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0FA3" w14:textId="6173BACF" w:rsidR="00F40FA4" w:rsidRPr="00D3593E" w:rsidRDefault="00D3593E" w:rsidP="00D3593E">
      <w:pPr>
        <w:rPr>
          <w:b/>
          <w:bCs/>
          <w:color w:val="auto"/>
        </w:rPr>
      </w:pPr>
      <w:r w:rsidRPr="00D3593E">
        <w:rPr>
          <w:b/>
          <w:bCs/>
          <w:color w:val="auto"/>
        </w:rPr>
        <w:t>SOUTH AUSTRALIA DRILL CORE REFERENCE LIBRARY</w:t>
      </w:r>
      <w:r>
        <w:rPr>
          <w:b/>
          <w:bCs/>
          <w:color w:val="auto"/>
        </w:rPr>
        <w:br/>
      </w:r>
      <w:r w:rsidR="00F40FA4" w:rsidRPr="00D3593E">
        <w:rPr>
          <w:color w:val="auto"/>
        </w:rPr>
        <w:t xml:space="preserve">5 </w:t>
      </w:r>
      <w:proofErr w:type="spellStart"/>
      <w:r w:rsidR="00F40FA4" w:rsidRPr="00D3593E">
        <w:rPr>
          <w:color w:val="auto"/>
        </w:rPr>
        <w:t>Tonsley</w:t>
      </w:r>
      <w:proofErr w:type="spellEnd"/>
      <w:r w:rsidR="00F40FA4" w:rsidRPr="00D3593E">
        <w:rPr>
          <w:color w:val="auto"/>
        </w:rPr>
        <w:t xml:space="preserve"> Boulevard, CLOVELLY PARK</w:t>
      </w:r>
      <w:r w:rsidR="000B7658" w:rsidRPr="00D3593E">
        <w:rPr>
          <w:color w:val="auto"/>
        </w:rPr>
        <w:t>,</w:t>
      </w:r>
      <w:r w:rsidR="00F40FA4" w:rsidRPr="00D3593E">
        <w:rPr>
          <w:color w:val="auto"/>
        </w:rPr>
        <w:t xml:space="preserve"> SA 5042</w:t>
      </w:r>
      <w:r w:rsidR="00836A26" w:rsidRPr="00D3593E">
        <w:rPr>
          <w:color w:val="auto"/>
        </w:rPr>
        <w:br/>
      </w:r>
      <w:r w:rsidR="00F40FA4" w:rsidRPr="00D3593E">
        <w:rPr>
          <w:color w:val="auto"/>
        </w:rPr>
        <w:t>Ph: 08 8379 9574</w:t>
      </w:r>
      <w:r w:rsidR="00836A26" w:rsidRPr="00D3593E">
        <w:br/>
      </w:r>
      <w:r w:rsidR="00F40FA4" w:rsidRPr="00D3593E">
        <w:rPr>
          <w:color w:val="auto"/>
        </w:rPr>
        <w:t xml:space="preserve">E: </w:t>
      </w:r>
      <w:hyperlink r:id="rId8" w:history="1">
        <w:r w:rsidR="00F40FA4" w:rsidRPr="00D3593E">
          <w:rPr>
            <w:rStyle w:val="Hyperlink"/>
          </w:rPr>
          <w:t>david.groom@sa.gov.au</w:t>
        </w:r>
      </w:hyperlink>
      <w:r w:rsidR="00F40FA4" w:rsidRPr="00D3593E">
        <w:t xml:space="preserve"> </w:t>
      </w:r>
    </w:p>
    <w:p w14:paraId="09CA3B82" w14:textId="335737A1" w:rsidR="00F40FA4" w:rsidRPr="008D760C" w:rsidRDefault="00C54D01" w:rsidP="00D3593E">
      <w:pPr>
        <w:pStyle w:val="DEMPageTitle"/>
        <w:spacing w:before="360" w:after="200"/>
      </w:pPr>
      <w:proofErr w:type="spellStart"/>
      <w:r w:rsidRPr="00C54D01">
        <w:t>Tonsley</w:t>
      </w:r>
      <w:proofErr w:type="spellEnd"/>
      <w:r w:rsidRPr="00C54D01">
        <w:t xml:space="preserve"> </w:t>
      </w:r>
      <w:r>
        <w:t>e</w:t>
      </w:r>
      <w:r w:rsidRPr="00C54D01">
        <w:t xml:space="preserve">vent </w:t>
      </w:r>
      <w:r>
        <w:t>r</w:t>
      </w:r>
      <w:r w:rsidRPr="00C54D01">
        <w:t xml:space="preserve">isk </w:t>
      </w:r>
      <w:r>
        <w:t>a</w:t>
      </w:r>
      <w:r w:rsidRPr="00C54D01">
        <w:t>ssessment</w:t>
      </w:r>
    </w:p>
    <w:p w14:paraId="2E5991F1" w14:textId="4A0D27CE" w:rsidR="00F40FA4" w:rsidRPr="000B7658" w:rsidRDefault="00732563" w:rsidP="005B482D">
      <w:pPr>
        <w:pStyle w:val="DEMBodyCopy"/>
      </w:pPr>
      <w:r>
        <w:t>It is preferred that t</w:t>
      </w:r>
      <w:r w:rsidR="00F40FA4" w:rsidRPr="000B7658">
        <w:t xml:space="preserve">his </w:t>
      </w:r>
      <w:r w:rsidR="00C54D01">
        <w:t>risk assessment</w:t>
      </w:r>
      <w:r w:rsidR="00F40FA4" w:rsidRPr="000B7658">
        <w:t xml:space="preserve"> be completed and submitted 20 working days prior to the proposed event/activity.</w:t>
      </w:r>
    </w:p>
    <w:p w14:paraId="3D40885E" w14:textId="24D6C294" w:rsidR="00F40FA4" w:rsidRPr="00C84327" w:rsidRDefault="009E7939" w:rsidP="00C84327">
      <w:pPr>
        <w:pStyle w:val="DEMHeading2"/>
      </w:pPr>
      <w:r w:rsidRPr="00C84327">
        <w:rPr>
          <w:bCs/>
        </w:rPr>
        <w:t>Describe the event</w:t>
      </w:r>
      <w:r w:rsidRPr="00C84327">
        <w:t xml:space="preserve"> </w:t>
      </w:r>
      <w:r w:rsidR="00F40FA4" w:rsidRPr="00C84327">
        <w:rPr>
          <w:rFonts w:eastAsiaTheme="minorHAnsi"/>
          <w:b w:val="0"/>
          <w:bCs/>
          <w:color w:val="auto"/>
          <w:sz w:val="22"/>
          <w:szCs w:val="22"/>
        </w:rPr>
        <w:t>(</w:t>
      </w:r>
      <w:r w:rsidRPr="00C84327">
        <w:rPr>
          <w:rFonts w:eastAsiaTheme="minorHAnsi"/>
          <w:b w:val="0"/>
          <w:bCs/>
          <w:color w:val="auto"/>
          <w:sz w:val="22"/>
          <w:szCs w:val="22"/>
        </w:rPr>
        <w:t>including expected number of delegates, core library facilities required</w:t>
      </w:r>
      <w:r w:rsidR="00F40FA4" w:rsidRPr="00C84327">
        <w:rPr>
          <w:rFonts w:eastAsiaTheme="minorHAnsi"/>
          <w:b w:val="0"/>
          <w:bCs/>
          <w:color w:val="auto"/>
          <w:sz w:val="22"/>
          <w:szCs w:val="22"/>
        </w:rPr>
        <w:t>)</w:t>
      </w:r>
    </w:p>
    <w:p w14:paraId="6FBC525E" w14:textId="55E59FC1" w:rsidR="00F40FA4" w:rsidRPr="00F40FA4" w:rsidRDefault="000B7658" w:rsidP="000B7658">
      <w:pPr>
        <w:tabs>
          <w:tab w:val="right" w:leader="underscore" w:pos="9072"/>
        </w:tabs>
        <w:spacing w:line="36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p w14:paraId="7DF11380" w14:textId="77777777" w:rsidR="00C84327" w:rsidRDefault="00C84327" w:rsidP="00C84327">
      <w:pPr>
        <w:tabs>
          <w:tab w:val="right" w:leader="underscore" w:pos="9072"/>
        </w:tabs>
        <w:spacing w:before="220" w:line="36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p w14:paraId="26B0C049" w14:textId="652EA5CC" w:rsidR="00F40FA4" w:rsidRPr="00F40FA4" w:rsidRDefault="000B7658" w:rsidP="000B7658">
      <w:pPr>
        <w:tabs>
          <w:tab w:val="right" w:leader="underscore" w:pos="9072"/>
        </w:tabs>
        <w:spacing w:line="36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p w14:paraId="23BD49C3" w14:textId="7C1FE466" w:rsidR="009E7939" w:rsidRPr="00C84327" w:rsidRDefault="009E7939" w:rsidP="00C84327">
      <w:pPr>
        <w:pStyle w:val="DEMHeading2"/>
      </w:pPr>
      <w:r w:rsidRPr="00C84327">
        <w:t>Has the event only been publicised to society members or are you a private group?</w:t>
      </w:r>
    </w:p>
    <w:p w14:paraId="13C6FC35" w14:textId="0DDC898A" w:rsidR="00F40FA4" w:rsidRPr="002F7FFB" w:rsidRDefault="00C84327" w:rsidP="002F7FFB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-117571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E7939">
        <w:rPr>
          <w:rFonts w:cs="Arial"/>
          <w:color w:val="auto"/>
        </w:rPr>
        <w:t xml:space="preserve"> </w:t>
      </w:r>
      <w:r w:rsidR="009E7939" w:rsidRPr="009E7939">
        <w:rPr>
          <w:rFonts w:cs="Arial"/>
          <w:color w:val="auto"/>
        </w:rPr>
        <w:t>Yes = lower risk</w:t>
      </w:r>
    </w:p>
    <w:p w14:paraId="77A3EC72" w14:textId="5D1FAB2C" w:rsidR="00F40FA4" w:rsidRPr="002F7FFB" w:rsidRDefault="00C84327" w:rsidP="002F7FFB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199645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FFB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E7939">
        <w:rPr>
          <w:rFonts w:cs="Arial"/>
          <w:color w:val="auto"/>
        </w:rPr>
        <w:t xml:space="preserve"> </w:t>
      </w:r>
      <w:r w:rsidR="009E7939" w:rsidRPr="009E7939">
        <w:rPr>
          <w:rFonts w:cs="Arial"/>
          <w:color w:val="auto"/>
        </w:rPr>
        <w:t>No = higher risk (score = 1)</w:t>
      </w:r>
    </w:p>
    <w:p w14:paraId="5D3B627D" w14:textId="18137E0C" w:rsidR="009E7939" w:rsidRPr="00C84327" w:rsidRDefault="009E7939" w:rsidP="00C84327">
      <w:pPr>
        <w:pStyle w:val="DEMHeading2"/>
      </w:pPr>
      <w:r w:rsidRPr="00C84327">
        <w:t>Is the event associated with a high-profile national conference?</w:t>
      </w:r>
    </w:p>
    <w:p w14:paraId="4A3E3D56" w14:textId="6B327BB9" w:rsidR="009E7939" w:rsidRPr="002F7FFB" w:rsidRDefault="00C84327" w:rsidP="009E7939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30512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939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E7939">
        <w:rPr>
          <w:rFonts w:cs="Arial"/>
          <w:color w:val="auto"/>
        </w:rPr>
        <w:t xml:space="preserve"> No</w:t>
      </w:r>
      <w:r w:rsidR="009E7939" w:rsidRPr="009E7939">
        <w:rPr>
          <w:rFonts w:cs="Arial"/>
          <w:color w:val="auto"/>
        </w:rPr>
        <w:t xml:space="preserve"> = lower risk</w:t>
      </w:r>
    </w:p>
    <w:p w14:paraId="50C3E39C" w14:textId="4483F88B" w:rsidR="009E7939" w:rsidRPr="002F7FFB" w:rsidRDefault="00C84327" w:rsidP="009E7939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20413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939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E7939">
        <w:rPr>
          <w:rFonts w:cs="Arial"/>
          <w:color w:val="auto"/>
        </w:rPr>
        <w:t xml:space="preserve"> Yes</w:t>
      </w:r>
      <w:r w:rsidR="009E7939" w:rsidRPr="009E7939">
        <w:rPr>
          <w:rFonts w:cs="Arial"/>
          <w:color w:val="auto"/>
        </w:rPr>
        <w:t xml:space="preserve"> = higher risk (score = 1)</w:t>
      </w:r>
    </w:p>
    <w:p w14:paraId="5D60DBB8" w14:textId="7F875A00" w:rsidR="009E7939" w:rsidRPr="00C84327" w:rsidRDefault="009E7939" w:rsidP="00C84327">
      <w:pPr>
        <w:pStyle w:val="DEMHeading2"/>
      </w:pPr>
      <w:r w:rsidRPr="00C84327">
        <w:t>Has your organisation had any events disrupted by protestors in the last 12 months?</w:t>
      </w:r>
    </w:p>
    <w:p w14:paraId="67DA11EF" w14:textId="77777777" w:rsidR="009E7939" w:rsidRPr="002F7FFB" w:rsidRDefault="00C84327" w:rsidP="009E7939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-17218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939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E7939">
        <w:rPr>
          <w:rFonts w:cs="Arial"/>
          <w:color w:val="auto"/>
        </w:rPr>
        <w:t xml:space="preserve"> No</w:t>
      </w:r>
      <w:r w:rsidR="009E7939" w:rsidRPr="009E7939">
        <w:rPr>
          <w:rFonts w:cs="Arial"/>
          <w:color w:val="auto"/>
        </w:rPr>
        <w:t xml:space="preserve"> = lower risk</w:t>
      </w:r>
    </w:p>
    <w:p w14:paraId="33EEF3D6" w14:textId="77777777" w:rsidR="009E7939" w:rsidRPr="002F7FFB" w:rsidRDefault="00C84327" w:rsidP="009E7939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-9492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939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9E7939">
        <w:rPr>
          <w:rFonts w:cs="Arial"/>
          <w:color w:val="auto"/>
        </w:rPr>
        <w:t xml:space="preserve"> Yes</w:t>
      </w:r>
      <w:r w:rsidR="009E7939" w:rsidRPr="009E7939">
        <w:rPr>
          <w:rFonts w:cs="Arial"/>
          <w:color w:val="auto"/>
        </w:rPr>
        <w:t xml:space="preserve"> = higher risk (score = 1)</w:t>
      </w:r>
    </w:p>
    <w:p w14:paraId="3CD2C2F2" w14:textId="655F3E04" w:rsidR="004B6FED" w:rsidRDefault="009E7939" w:rsidP="004B6FED">
      <w:pPr>
        <w:tabs>
          <w:tab w:val="right" w:leader="underscore" w:pos="9072"/>
        </w:tabs>
        <w:spacing w:before="220" w:line="360" w:lineRule="auto"/>
        <w:rPr>
          <w:rFonts w:cstheme="minorHAnsi"/>
          <w:color w:val="auto"/>
        </w:rPr>
      </w:pPr>
      <w:r>
        <w:rPr>
          <w:rFonts w:cstheme="minorHAnsi"/>
          <w:b/>
          <w:color w:val="auto"/>
        </w:rPr>
        <w:t>If yes, please provide details</w:t>
      </w:r>
      <w:r w:rsidR="00885574">
        <w:rPr>
          <w:rFonts w:cstheme="minorHAnsi"/>
          <w:b/>
          <w:color w:val="auto"/>
        </w:rPr>
        <w:t>:</w:t>
      </w:r>
      <w:r w:rsidR="00F40FA4" w:rsidRPr="00F40FA4">
        <w:rPr>
          <w:rFonts w:cstheme="minorHAnsi"/>
          <w:color w:val="auto"/>
        </w:rPr>
        <w:t xml:space="preserve"> </w:t>
      </w:r>
      <w:r w:rsidR="002F7FFB">
        <w:rPr>
          <w:rFonts w:cstheme="minorHAnsi"/>
          <w:color w:val="auto"/>
        </w:rPr>
        <w:tab/>
      </w:r>
    </w:p>
    <w:p w14:paraId="5EC17BC2" w14:textId="11DB1206" w:rsidR="004B6FED" w:rsidRDefault="004B6FED" w:rsidP="004B6FED">
      <w:pPr>
        <w:tabs>
          <w:tab w:val="right" w:leader="underscore" w:pos="9072"/>
        </w:tabs>
        <w:spacing w:before="220" w:line="36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p w14:paraId="04B71018" w14:textId="77777777" w:rsidR="00C84327" w:rsidRDefault="00C84327" w:rsidP="00C84327">
      <w:pPr>
        <w:tabs>
          <w:tab w:val="right" w:leader="underscore" w:pos="9072"/>
        </w:tabs>
        <w:spacing w:before="220" w:line="36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p w14:paraId="4332D47E" w14:textId="71927F92" w:rsidR="009E7939" w:rsidRDefault="009E7939" w:rsidP="009E7939">
      <w:pPr>
        <w:tabs>
          <w:tab w:val="right" w:leader="underscore" w:pos="9072"/>
        </w:tabs>
        <w:spacing w:before="220" w:line="360" w:lineRule="auto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</w:p>
    <w:p w14:paraId="2538384C" w14:textId="7B9FF07A" w:rsidR="00A24798" w:rsidRPr="00C84327" w:rsidRDefault="00A24798" w:rsidP="00C84327">
      <w:pPr>
        <w:pStyle w:val="DEMHeading2"/>
      </w:pPr>
      <w:r w:rsidRPr="00C84327">
        <w:lastRenderedPageBreak/>
        <w:t>Are members of the public invited?</w:t>
      </w:r>
    </w:p>
    <w:p w14:paraId="78D48C01" w14:textId="77777777" w:rsidR="00A24798" w:rsidRPr="002F7FFB" w:rsidRDefault="00C84327" w:rsidP="00A24798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-94138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798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A24798">
        <w:rPr>
          <w:rFonts w:cs="Arial"/>
          <w:color w:val="auto"/>
        </w:rPr>
        <w:t xml:space="preserve"> No</w:t>
      </w:r>
      <w:r w:rsidR="00A24798" w:rsidRPr="009E7939">
        <w:rPr>
          <w:rFonts w:cs="Arial"/>
          <w:color w:val="auto"/>
        </w:rPr>
        <w:t xml:space="preserve"> = lower risk</w:t>
      </w:r>
    </w:p>
    <w:p w14:paraId="0D0BFEBF" w14:textId="77777777" w:rsidR="00A24798" w:rsidRPr="002F7FFB" w:rsidRDefault="00C84327" w:rsidP="00A24798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28138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798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A24798">
        <w:rPr>
          <w:rFonts w:cs="Arial"/>
          <w:color w:val="auto"/>
        </w:rPr>
        <w:t xml:space="preserve"> Yes</w:t>
      </w:r>
      <w:r w:rsidR="00A24798" w:rsidRPr="009E7939">
        <w:rPr>
          <w:rFonts w:cs="Arial"/>
          <w:color w:val="auto"/>
        </w:rPr>
        <w:t xml:space="preserve"> = higher risk (score = 1)</w:t>
      </w:r>
    </w:p>
    <w:p w14:paraId="40640121" w14:textId="64CE739D" w:rsidR="00A24798" w:rsidRPr="00C84327" w:rsidRDefault="00A24798" w:rsidP="00C84327">
      <w:pPr>
        <w:pStyle w:val="DEMHeading2"/>
      </w:pPr>
      <w:r w:rsidRPr="00C84327">
        <w:t>Is payment of a registration fee required?</w:t>
      </w:r>
    </w:p>
    <w:p w14:paraId="578C2FDF" w14:textId="2D33DE9C" w:rsidR="00A24798" w:rsidRPr="002F7FFB" w:rsidRDefault="00C84327" w:rsidP="00A24798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-10804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798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A24798">
        <w:rPr>
          <w:rFonts w:cs="Arial"/>
          <w:color w:val="auto"/>
        </w:rPr>
        <w:t xml:space="preserve"> Yes</w:t>
      </w:r>
      <w:r w:rsidR="00A24798" w:rsidRPr="009E7939">
        <w:rPr>
          <w:rFonts w:cs="Arial"/>
          <w:color w:val="auto"/>
        </w:rPr>
        <w:t xml:space="preserve"> = lower risk</w:t>
      </w:r>
    </w:p>
    <w:p w14:paraId="38155288" w14:textId="051EE6BD" w:rsidR="00A24798" w:rsidRPr="002F7FFB" w:rsidRDefault="00C84327" w:rsidP="00A24798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145652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798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A24798">
        <w:rPr>
          <w:rFonts w:cs="Arial"/>
          <w:color w:val="auto"/>
        </w:rPr>
        <w:t xml:space="preserve"> No</w:t>
      </w:r>
      <w:r w:rsidR="00A24798" w:rsidRPr="009E7939">
        <w:rPr>
          <w:rFonts w:cs="Arial"/>
          <w:color w:val="auto"/>
        </w:rPr>
        <w:t xml:space="preserve"> = higher risk (score = 1)</w:t>
      </w:r>
    </w:p>
    <w:p w14:paraId="73189F83" w14:textId="1AD8F383" w:rsidR="00A24798" w:rsidRPr="00C84327" w:rsidRDefault="00A24798" w:rsidP="00C84327">
      <w:pPr>
        <w:pStyle w:val="DEMHeading2"/>
      </w:pPr>
      <w:r w:rsidRPr="00C84327">
        <w:t>Will an event organiser be available to ensure only registered attendees are admitted into the Core Library?</w:t>
      </w:r>
    </w:p>
    <w:p w14:paraId="12AC5386" w14:textId="77777777" w:rsidR="00A24798" w:rsidRPr="002F7FFB" w:rsidRDefault="00C84327" w:rsidP="00A24798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152220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798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A24798">
        <w:rPr>
          <w:rFonts w:cs="Arial"/>
          <w:color w:val="auto"/>
        </w:rPr>
        <w:t xml:space="preserve"> Yes</w:t>
      </w:r>
      <w:r w:rsidR="00A24798" w:rsidRPr="009E7939">
        <w:rPr>
          <w:rFonts w:cs="Arial"/>
          <w:color w:val="auto"/>
        </w:rPr>
        <w:t xml:space="preserve"> = lower risk</w:t>
      </w:r>
    </w:p>
    <w:p w14:paraId="780CFF56" w14:textId="77777777" w:rsidR="00A24798" w:rsidRPr="002F7FFB" w:rsidRDefault="00C84327" w:rsidP="00A24798">
      <w:pPr>
        <w:spacing w:before="0" w:after="60" w:line="280" w:lineRule="atLeast"/>
        <w:ind w:left="360"/>
        <w:rPr>
          <w:rFonts w:cs="Arial"/>
          <w:color w:val="auto"/>
        </w:rPr>
      </w:pPr>
      <w:sdt>
        <w:sdtPr>
          <w:rPr>
            <w:rFonts w:ascii="MS Gothic" w:eastAsia="MS Gothic" w:hAnsi="MS Gothic" w:cs="Arial"/>
            <w:color w:val="auto"/>
          </w:rPr>
          <w:id w:val="39277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798" w:rsidRPr="002F7FFB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A24798">
        <w:rPr>
          <w:rFonts w:cs="Arial"/>
          <w:color w:val="auto"/>
        </w:rPr>
        <w:t xml:space="preserve"> No</w:t>
      </w:r>
      <w:r w:rsidR="00A24798" w:rsidRPr="009E7939">
        <w:rPr>
          <w:rFonts w:cs="Arial"/>
          <w:color w:val="auto"/>
        </w:rPr>
        <w:t xml:space="preserve"> = higher risk (score = 1)</w:t>
      </w:r>
    </w:p>
    <w:p w14:paraId="06E9EED7" w14:textId="7D338007" w:rsidR="00A24798" w:rsidRPr="00C84327" w:rsidRDefault="00A24798" w:rsidP="00C84327">
      <w:pPr>
        <w:pStyle w:val="DEMHeading2"/>
      </w:pPr>
      <w:r w:rsidRPr="00C84327">
        <w:rPr>
          <w:bCs/>
        </w:rPr>
        <w:t>Risk level</w:t>
      </w:r>
      <w:r w:rsidRPr="00C84327">
        <w:t xml:space="preserve"> </w:t>
      </w:r>
      <w:r w:rsidRPr="00C84327">
        <w:rPr>
          <w:rFonts w:eastAsiaTheme="minorHAnsi"/>
          <w:b w:val="0"/>
          <w:bCs/>
          <w:color w:val="auto"/>
          <w:sz w:val="22"/>
          <w:szCs w:val="22"/>
        </w:rPr>
        <w:t>(sum of scores)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AA0F73" w14:paraId="33C4873E" w14:textId="77777777" w:rsidTr="00AA0F73">
        <w:tc>
          <w:tcPr>
            <w:tcW w:w="1980" w:type="dxa"/>
          </w:tcPr>
          <w:p w14:paraId="44C8352D" w14:textId="3CA84F67" w:rsidR="00AA0F73" w:rsidRDefault="00AA0F73" w:rsidP="00AA0F73">
            <w:pPr>
              <w:tabs>
                <w:tab w:val="right" w:leader="underscore" w:pos="6804"/>
                <w:tab w:val="right" w:leader="underscore" w:pos="9072"/>
              </w:tabs>
              <w:spacing w:before="0" w:after="0" w:line="260" w:lineRule="exact"/>
              <w:rPr>
                <w:rFonts w:cstheme="minorHAnsi"/>
                <w:bCs/>
                <w:color w:val="auto"/>
              </w:rPr>
            </w:pPr>
            <w:r w:rsidRPr="00A24798">
              <w:rPr>
                <w:rFonts w:cstheme="minorHAnsi"/>
                <w:b/>
                <w:color w:val="auto"/>
              </w:rPr>
              <w:t>4-6 = high risk</w:t>
            </w:r>
          </w:p>
        </w:tc>
        <w:tc>
          <w:tcPr>
            <w:tcW w:w="7036" w:type="dxa"/>
          </w:tcPr>
          <w:p w14:paraId="4FACD06B" w14:textId="71BF8EDC" w:rsidR="00AA0F73" w:rsidRDefault="00AA0F73" w:rsidP="00AA0F73">
            <w:pPr>
              <w:tabs>
                <w:tab w:val="right" w:leader="underscore" w:pos="6804"/>
                <w:tab w:val="right" w:leader="underscore" w:pos="9072"/>
              </w:tabs>
              <w:spacing w:before="0" w:after="0" w:line="260" w:lineRule="exact"/>
              <w:rPr>
                <w:rFonts w:cstheme="minorHAnsi"/>
                <w:bCs/>
                <w:color w:val="auto"/>
              </w:rPr>
            </w:pPr>
            <w:r w:rsidRPr="00A24798">
              <w:rPr>
                <w:rFonts w:cstheme="minorHAnsi"/>
                <w:bCs/>
                <w:color w:val="auto"/>
              </w:rPr>
              <w:t>The Department for Energy and Mining requires the event organiser to provide a security plan for consideration.</w:t>
            </w:r>
          </w:p>
        </w:tc>
      </w:tr>
      <w:tr w:rsidR="00AA0F73" w14:paraId="6E5180B6" w14:textId="77777777" w:rsidTr="00AA0F73">
        <w:tc>
          <w:tcPr>
            <w:tcW w:w="1980" w:type="dxa"/>
          </w:tcPr>
          <w:p w14:paraId="15851E5B" w14:textId="519D0808" w:rsidR="00AA0F73" w:rsidRDefault="00AA0F73" w:rsidP="00AA0F73">
            <w:pPr>
              <w:tabs>
                <w:tab w:val="right" w:leader="underscore" w:pos="6804"/>
                <w:tab w:val="right" w:leader="underscore" w:pos="9072"/>
              </w:tabs>
              <w:spacing w:before="0" w:after="0" w:line="260" w:lineRule="exact"/>
              <w:rPr>
                <w:rFonts w:cstheme="minorHAnsi"/>
                <w:bCs/>
                <w:color w:val="auto"/>
              </w:rPr>
            </w:pPr>
            <w:r w:rsidRPr="00A24798">
              <w:rPr>
                <w:rFonts w:cstheme="minorHAnsi"/>
                <w:b/>
                <w:color w:val="auto"/>
              </w:rPr>
              <w:t>3 = medium risk</w:t>
            </w:r>
          </w:p>
        </w:tc>
        <w:tc>
          <w:tcPr>
            <w:tcW w:w="7036" w:type="dxa"/>
          </w:tcPr>
          <w:p w14:paraId="2EEA51D1" w14:textId="14B1F1B2" w:rsidR="00AA0F73" w:rsidRDefault="00AA0F73" w:rsidP="00AA0F73">
            <w:pPr>
              <w:tabs>
                <w:tab w:val="right" w:leader="underscore" w:pos="6804"/>
                <w:tab w:val="right" w:leader="underscore" w:pos="9072"/>
              </w:tabs>
              <w:spacing w:before="0" w:after="0" w:line="260" w:lineRule="exact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F</w:t>
            </w:r>
            <w:r w:rsidRPr="00A24798">
              <w:rPr>
                <w:rFonts w:cstheme="minorHAnsi"/>
                <w:bCs/>
                <w:color w:val="auto"/>
              </w:rPr>
              <w:t xml:space="preserve">urther discussion with </w:t>
            </w:r>
            <w:r>
              <w:rPr>
                <w:rFonts w:cstheme="minorHAnsi"/>
                <w:bCs/>
                <w:color w:val="auto"/>
              </w:rPr>
              <w:t>t</w:t>
            </w:r>
            <w:r w:rsidRPr="00A24798">
              <w:rPr>
                <w:rFonts w:cstheme="minorHAnsi"/>
                <w:bCs/>
                <w:color w:val="auto"/>
              </w:rPr>
              <w:t xml:space="preserve">he Department for Energy and Mining </w:t>
            </w:r>
            <w:r>
              <w:rPr>
                <w:rFonts w:cstheme="minorHAnsi"/>
                <w:bCs/>
                <w:color w:val="auto"/>
              </w:rPr>
              <w:t xml:space="preserve">is </w:t>
            </w:r>
            <w:r w:rsidRPr="00A24798">
              <w:rPr>
                <w:rFonts w:cstheme="minorHAnsi"/>
                <w:bCs/>
                <w:color w:val="auto"/>
              </w:rPr>
              <w:t>needed.</w:t>
            </w:r>
          </w:p>
        </w:tc>
      </w:tr>
      <w:tr w:rsidR="00AA0F73" w14:paraId="33FCA636" w14:textId="77777777" w:rsidTr="00AA0F73">
        <w:tc>
          <w:tcPr>
            <w:tcW w:w="1980" w:type="dxa"/>
          </w:tcPr>
          <w:p w14:paraId="47C3B263" w14:textId="37479664" w:rsidR="00AA0F73" w:rsidRDefault="00AA0F73" w:rsidP="00AA0F73">
            <w:pPr>
              <w:tabs>
                <w:tab w:val="right" w:leader="underscore" w:pos="6804"/>
                <w:tab w:val="right" w:leader="underscore" w:pos="9072"/>
              </w:tabs>
              <w:spacing w:before="0" w:after="0" w:line="260" w:lineRule="exact"/>
              <w:rPr>
                <w:rFonts w:cstheme="minorHAnsi"/>
                <w:bCs/>
                <w:color w:val="auto"/>
              </w:rPr>
            </w:pPr>
            <w:r w:rsidRPr="00A24798">
              <w:rPr>
                <w:rFonts w:cstheme="minorHAnsi"/>
                <w:b/>
                <w:color w:val="auto"/>
              </w:rPr>
              <w:t>0-2 = low risk</w:t>
            </w:r>
          </w:p>
        </w:tc>
        <w:tc>
          <w:tcPr>
            <w:tcW w:w="7036" w:type="dxa"/>
          </w:tcPr>
          <w:p w14:paraId="399F6BF0" w14:textId="5F2B690C" w:rsidR="00AA0F73" w:rsidRDefault="00AA0F73" w:rsidP="00AA0F73">
            <w:pPr>
              <w:tabs>
                <w:tab w:val="right" w:leader="underscore" w:pos="6804"/>
                <w:tab w:val="right" w:leader="underscore" w:pos="9072"/>
              </w:tabs>
              <w:spacing w:before="0" w:after="0" w:line="260" w:lineRule="exact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B</w:t>
            </w:r>
            <w:r w:rsidRPr="00A24798">
              <w:rPr>
                <w:rFonts w:cstheme="minorHAnsi"/>
                <w:bCs/>
                <w:color w:val="auto"/>
              </w:rPr>
              <w:t>usiness as usual.</w:t>
            </w:r>
          </w:p>
        </w:tc>
      </w:tr>
    </w:tbl>
    <w:p w14:paraId="04750AAA" w14:textId="77777777" w:rsidR="00AA0F73" w:rsidRPr="00AA0F73" w:rsidRDefault="00AA0F73" w:rsidP="00A24798">
      <w:pPr>
        <w:tabs>
          <w:tab w:val="right" w:leader="underscore" w:pos="6804"/>
          <w:tab w:val="right" w:leader="underscore" w:pos="9072"/>
        </w:tabs>
        <w:spacing w:before="220" w:line="360" w:lineRule="auto"/>
        <w:rPr>
          <w:rFonts w:cstheme="minorHAnsi"/>
          <w:bCs/>
          <w:color w:val="auto"/>
        </w:rPr>
      </w:pPr>
    </w:p>
    <w:p w14:paraId="24339EFD" w14:textId="05B450F5" w:rsidR="00F40FA4" w:rsidRPr="00F40FA4" w:rsidRDefault="00F40FA4" w:rsidP="00F40FA4">
      <w:pPr>
        <w:rPr>
          <w:rFonts w:cstheme="minorHAnsi"/>
          <w:color w:val="auto"/>
        </w:rPr>
      </w:pPr>
    </w:p>
    <w:sectPr w:rsidR="00F40FA4" w:rsidRPr="00F40FA4" w:rsidSect="004F1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63" w:right="1440" w:bottom="851" w:left="1440" w:header="425" w:footer="3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95AD" w14:textId="77777777" w:rsidR="004E3481" w:rsidRDefault="004E3481" w:rsidP="005E1B4A">
      <w:pPr>
        <w:spacing w:after="0" w:line="240" w:lineRule="auto"/>
      </w:pPr>
      <w:r>
        <w:separator/>
      </w:r>
    </w:p>
  </w:endnote>
  <w:endnote w:type="continuationSeparator" w:id="0">
    <w:p w14:paraId="2E459C09" w14:textId="77777777" w:rsidR="004E3481" w:rsidRDefault="004E3481" w:rsidP="005E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046" w14:textId="493DF5FD" w:rsidR="00EA37B8" w:rsidRDefault="00EA37B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912C0B3" wp14:editId="096CF7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682868" w14:textId="07E2C1AD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A37B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2C0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 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5682868" w14:textId="07E2C1AD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A37B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755"/>
    </w:tblGrid>
    <w:tr w:rsidR="00795F11" w14:paraId="6FAFC098" w14:textId="77777777" w:rsidTr="007F76A4">
      <w:tc>
        <w:tcPr>
          <w:tcW w:w="3261" w:type="dxa"/>
        </w:tcPr>
        <w:p w14:paraId="32AFF5CD" w14:textId="5B7D7722" w:rsidR="00795F11" w:rsidRDefault="00795F11" w:rsidP="00B45BE1">
          <w:pPr>
            <w:pStyle w:val="DEMFooterDkBlue"/>
          </w:pPr>
        </w:p>
      </w:tc>
      <w:tc>
        <w:tcPr>
          <w:tcW w:w="5755" w:type="dxa"/>
        </w:tcPr>
        <w:p w14:paraId="23758D05" w14:textId="602A9614" w:rsidR="00795F11" w:rsidRDefault="002B50F9" w:rsidP="00795F11">
          <w:pPr>
            <w:pStyle w:val="DEMFooterDkBlue"/>
            <w:jc w:val="right"/>
          </w:pPr>
          <w:r>
            <w:t>Drill Core Reference Library</w:t>
          </w:r>
          <w:r w:rsidR="00795F11" w:rsidRPr="008C5996">
            <w:t xml:space="preserve"> </w:t>
          </w:r>
          <w:r>
            <w:t xml:space="preserve">– </w:t>
          </w:r>
          <w:r w:rsidR="00D3593E" w:rsidRPr="00D3593E">
            <w:t>Tonsley event risk assessment</w:t>
          </w:r>
          <w:r w:rsidR="00D3593E" w:rsidRPr="00D3593E">
            <w:t xml:space="preserve"> </w:t>
          </w:r>
          <w:r w:rsidR="00795F11" w:rsidRPr="008C5996">
            <w:t xml:space="preserve">| </w:t>
          </w:r>
          <w:r>
            <w:t>202</w:t>
          </w:r>
          <w:r w:rsidR="00836A26">
            <w:t>3</w:t>
          </w:r>
        </w:p>
      </w:tc>
    </w:tr>
    <w:tr w:rsidR="00795F11" w14:paraId="46D2F7E3" w14:textId="77777777" w:rsidTr="00B2639E">
      <w:trPr>
        <w:trHeight w:val="228"/>
      </w:trPr>
      <w:tc>
        <w:tcPr>
          <w:tcW w:w="3261" w:type="dxa"/>
        </w:tcPr>
        <w:p w14:paraId="447C87DF" w14:textId="77777777" w:rsidR="00795F11" w:rsidRDefault="00795F11" w:rsidP="00B45BE1">
          <w:pPr>
            <w:pStyle w:val="DEMFooterDkBlue"/>
          </w:pPr>
        </w:p>
      </w:tc>
      <w:tc>
        <w:tcPr>
          <w:tcW w:w="5755" w:type="dxa"/>
        </w:tcPr>
        <w:p w14:paraId="78754B34" w14:textId="0D545A4D" w:rsidR="00795F11" w:rsidRDefault="00795F11" w:rsidP="00795F11">
          <w:pPr>
            <w:pStyle w:val="DEMFooterDkBlue"/>
            <w:jc w:val="right"/>
          </w:pPr>
          <w:r w:rsidRPr="00346681">
            <w:t>Page</w:t>
          </w:r>
          <w:r w:rsidRPr="00346681">
            <w:rPr>
              <w:rFonts w:eastAsiaTheme="majorEastAsia"/>
              <w:b/>
              <w:color w:val="00826E"/>
            </w:rPr>
            <w:t xml:space="preserve"> </w:t>
          </w:r>
          <w:r w:rsidRPr="00685E5E">
            <w:fldChar w:fldCharType="begin"/>
          </w:r>
          <w:r w:rsidRPr="00685E5E">
            <w:instrText xml:space="preserve"> PAGE  \* Arabic  \* MERGEFORMAT </w:instrText>
          </w:r>
          <w:r w:rsidRPr="00685E5E">
            <w:fldChar w:fldCharType="separate"/>
          </w:r>
          <w:r w:rsidR="00007D58">
            <w:t>7</w:t>
          </w:r>
          <w:r w:rsidRPr="00685E5E">
            <w:fldChar w:fldCharType="end"/>
          </w:r>
          <w:r w:rsidRPr="00685E5E">
            <w:t xml:space="preserve"> of </w:t>
          </w:r>
          <w:fldSimple w:instr=" NUMPAGES  \* Arabic  \* MERGEFORMAT ">
            <w:r w:rsidR="00007D58">
              <w:t>7</w:t>
            </w:r>
          </w:fldSimple>
        </w:p>
      </w:tc>
    </w:tr>
  </w:tbl>
  <w:p w14:paraId="267C8BD2" w14:textId="77777777" w:rsidR="004D49C3" w:rsidRPr="008C5996" w:rsidRDefault="008A1FCF" w:rsidP="00795F11">
    <w:pPr>
      <w:pStyle w:val="DEMFooterDkBlue"/>
    </w:pPr>
    <w:r>
      <w:rPr>
        <w:lang w:eastAsia="en-AU"/>
      </w:rPr>
      <w:drawing>
        <wp:anchor distT="0" distB="0" distL="114300" distR="114300" simplePos="0" relativeHeight="251671552" behindDoc="1" locked="0" layoutInCell="1" allowOverlap="1" wp14:anchorId="2C49BA30" wp14:editId="2378A0BA">
          <wp:simplePos x="0" y="0"/>
          <wp:positionH relativeFrom="leftMargin">
            <wp:posOffset>0</wp:posOffset>
          </wp:positionH>
          <wp:positionV relativeFrom="paragraph">
            <wp:posOffset>-656662</wp:posOffset>
          </wp:positionV>
          <wp:extent cx="10652400" cy="110160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4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F11">
      <w:rPr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BAB884" wp14:editId="47457B97">
              <wp:simplePos x="0" y="0"/>
              <wp:positionH relativeFrom="column">
                <wp:posOffset>-50800</wp:posOffset>
              </wp:positionH>
              <wp:positionV relativeFrom="paragraph">
                <wp:posOffset>-434975</wp:posOffset>
              </wp:positionV>
              <wp:extent cx="58293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D73AC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-34.25pt" to="45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JIuAEAAMMDAAAOAAAAZHJzL2Uyb0RvYy54bWysU8GOEzEMvSPxD1HudKZF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" strokecolor="#131c38 [304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0CCB" w14:textId="23C42B77" w:rsidR="00D07F7D" w:rsidRDefault="00EA37B8" w:rsidP="00A75C16">
    <w:pPr>
      <w:pStyle w:val="DEMTablebodycopy"/>
      <w:ind w:firstLine="720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37C42C0E" wp14:editId="10F23A5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095F9" w14:textId="5D0637BD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A37B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42C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left:0;text-align:left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18095F9" w14:textId="5D0637BD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A37B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2EC6" w14:textId="77777777" w:rsidR="004E3481" w:rsidRDefault="004E3481" w:rsidP="005E1B4A">
      <w:pPr>
        <w:spacing w:after="0" w:line="240" w:lineRule="auto"/>
      </w:pPr>
      <w:r>
        <w:separator/>
      </w:r>
    </w:p>
  </w:footnote>
  <w:footnote w:type="continuationSeparator" w:id="0">
    <w:p w14:paraId="73F59350" w14:textId="77777777" w:rsidR="004E3481" w:rsidRDefault="004E3481" w:rsidP="005E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5A2E" w14:textId="1EB01730" w:rsidR="002177A2" w:rsidRDefault="00EA37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64764DED" wp14:editId="628386B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78DD85" w14:textId="66D722FC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A37B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64D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B78DD85" w14:textId="66D722FC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A37B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34E4" w14:textId="58BC76C1" w:rsidR="00676031" w:rsidRPr="00676031" w:rsidRDefault="00EA37B8" w:rsidP="00297C27">
    <w:pPr>
      <w:tabs>
        <w:tab w:val="center" w:pos="5670"/>
      </w:tabs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124B722" wp14:editId="6487075B">
              <wp:simplePos x="914400" y="2730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74346" w14:textId="4D8CB78C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4B7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A674346" w14:textId="4D8CB78C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14282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53723CA5" wp14:editId="608D6ADE">
          <wp:simplePos x="0" y="0"/>
          <wp:positionH relativeFrom="leftMargin">
            <wp:posOffset>0</wp:posOffset>
          </wp:positionH>
          <wp:positionV relativeFrom="paragraph">
            <wp:posOffset>-269875</wp:posOffset>
          </wp:positionV>
          <wp:extent cx="10681200" cy="1436400"/>
          <wp:effectExtent l="0" t="0" r="0" b="0"/>
          <wp:wrapNone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2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0E5C" w14:textId="62078D98" w:rsidR="00EA37B8" w:rsidRDefault="00EA37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56CFF927" wp14:editId="5D4A2F4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5A7E47" w14:textId="31AB3A0B" w:rsidR="00EA37B8" w:rsidRPr="00EA37B8" w:rsidRDefault="00EA37B8" w:rsidP="00EA37B8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A37B8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FF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35A7E47" w14:textId="31AB3A0B" w:rsidR="00EA37B8" w:rsidRPr="00EA37B8" w:rsidRDefault="00EA37B8" w:rsidP="00EA37B8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A37B8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145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EEC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B87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2CB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00F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ED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4A0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C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3E1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8F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321A1"/>
    <w:multiLevelType w:val="hybridMultilevel"/>
    <w:tmpl w:val="64B4BD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888717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37DCB"/>
    <w:multiLevelType w:val="hybridMultilevel"/>
    <w:tmpl w:val="BA7EFECC"/>
    <w:lvl w:ilvl="0" w:tplc="7C3208BA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07111D"/>
    <w:multiLevelType w:val="hybridMultilevel"/>
    <w:tmpl w:val="85023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0299"/>
    <w:multiLevelType w:val="hybridMultilevel"/>
    <w:tmpl w:val="ADA05A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679A"/>
    <w:multiLevelType w:val="hybridMultilevel"/>
    <w:tmpl w:val="A97EDD3E"/>
    <w:lvl w:ilvl="0" w:tplc="8F9A6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A55B7"/>
    <w:multiLevelType w:val="hybridMultilevel"/>
    <w:tmpl w:val="50C4CFE2"/>
    <w:lvl w:ilvl="0" w:tplc="1562B4D8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4B1669"/>
    <w:multiLevelType w:val="hybridMultilevel"/>
    <w:tmpl w:val="CCB6F1D2"/>
    <w:lvl w:ilvl="0" w:tplc="21EE0F26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B73527"/>
    <w:multiLevelType w:val="multilevel"/>
    <w:tmpl w:val="16DE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92B54"/>
    <w:multiLevelType w:val="multilevel"/>
    <w:tmpl w:val="3C88C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9678B4"/>
    <w:multiLevelType w:val="hybridMultilevel"/>
    <w:tmpl w:val="D312CEF6"/>
    <w:lvl w:ilvl="0" w:tplc="8F9A6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F72A2"/>
    <w:multiLevelType w:val="hybridMultilevel"/>
    <w:tmpl w:val="3ABA660C"/>
    <w:lvl w:ilvl="0" w:tplc="88CA1256">
      <w:start w:val="1"/>
      <w:numFmt w:val="decimal"/>
      <w:pStyle w:val="DEMnumberedlist"/>
      <w:lvlText w:val="%1."/>
      <w:lvlJc w:val="left"/>
      <w:pPr>
        <w:ind w:left="1077" w:hanging="360"/>
      </w:p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08D4005"/>
    <w:multiLevelType w:val="hybridMultilevel"/>
    <w:tmpl w:val="F54A9B28"/>
    <w:lvl w:ilvl="0" w:tplc="8F9A6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7DC7"/>
    <w:multiLevelType w:val="hybridMultilevel"/>
    <w:tmpl w:val="3CC6F2FC"/>
    <w:lvl w:ilvl="0" w:tplc="7FDC9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9554C"/>
    <w:multiLevelType w:val="hybridMultilevel"/>
    <w:tmpl w:val="0E869D42"/>
    <w:lvl w:ilvl="0" w:tplc="B87AD8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34FB3"/>
    <w:multiLevelType w:val="multilevel"/>
    <w:tmpl w:val="CD3020CE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AC7116"/>
    <w:multiLevelType w:val="hybridMultilevel"/>
    <w:tmpl w:val="498CE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E3BDD"/>
    <w:multiLevelType w:val="hybridMultilevel"/>
    <w:tmpl w:val="97C25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A49D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8A12A8"/>
    <w:multiLevelType w:val="hybridMultilevel"/>
    <w:tmpl w:val="CB529016"/>
    <w:lvl w:ilvl="0" w:tplc="3ACABC88">
      <w:start w:val="1"/>
      <w:numFmt w:val="bullet"/>
      <w:pStyle w:val="D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901C7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250933"/>
    <w:multiLevelType w:val="multilevel"/>
    <w:tmpl w:val="769252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969795B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3511123">
    <w:abstractNumId w:val="13"/>
  </w:num>
  <w:num w:numId="2" w16cid:durableId="1988391784">
    <w:abstractNumId w:val="28"/>
  </w:num>
  <w:num w:numId="3" w16cid:durableId="144055957">
    <w:abstractNumId w:val="25"/>
  </w:num>
  <w:num w:numId="4" w16cid:durableId="1416510644">
    <w:abstractNumId w:val="23"/>
  </w:num>
  <w:num w:numId="5" w16cid:durableId="1913346542">
    <w:abstractNumId w:val="11"/>
  </w:num>
  <w:num w:numId="6" w16cid:durableId="349257095">
    <w:abstractNumId w:val="15"/>
  </w:num>
  <w:num w:numId="7" w16cid:durableId="1578438796">
    <w:abstractNumId w:val="16"/>
  </w:num>
  <w:num w:numId="8" w16cid:durableId="428351958">
    <w:abstractNumId w:val="20"/>
  </w:num>
  <w:num w:numId="9" w16cid:durableId="227152106">
    <w:abstractNumId w:val="22"/>
  </w:num>
  <w:num w:numId="10" w16cid:durableId="1025910744">
    <w:abstractNumId w:val="17"/>
  </w:num>
  <w:num w:numId="11" w16cid:durableId="2006666613">
    <w:abstractNumId w:val="18"/>
  </w:num>
  <w:num w:numId="12" w16cid:durableId="524445622">
    <w:abstractNumId w:val="30"/>
  </w:num>
  <w:num w:numId="13" w16cid:durableId="1812091880">
    <w:abstractNumId w:val="24"/>
  </w:num>
  <w:num w:numId="14" w16cid:durableId="1049381756">
    <w:abstractNumId w:val="29"/>
  </w:num>
  <w:num w:numId="15" w16cid:durableId="1947080973">
    <w:abstractNumId w:val="31"/>
  </w:num>
  <w:num w:numId="16" w16cid:durableId="1495223966">
    <w:abstractNumId w:val="27"/>
  </w:num>
  <w:num w:numId="17" w16cid:durableId="1578396424">
    <w:abstractNumId w:val="0"/>
  </w:num>
  <w:num w:numId="18" w16cid:durableId="468548229">
    <w:abstractNumId w:val="1"/>
  </w:num>
  <w:num w:numId="19" w16cid:durableId="1190559592">
    <w:abstractNumId w:val="2"/>
  </w:num>
  <w:num w:numId="20" w16cid:durableId="2010251539">
    <w:abstractNumId w:val="3"/>
  </w:num>
  <w:num w:numId="21" w16cid:durableId="597562734">
    <w:abstractNumId w:val="8"/>
  </w:num>
  <w:num w:numId="22" w16cid:durableId="1457870843">
    <w:abstractNumId w:val="4"/>
  </w:num>
  <w:num w:numId="23" w16cid:durableId="485391257">
    <w:abstractNumId w:val="5"/>
  </w:num>
  <w:num w:numId="24" w16cid:durableId="1301956083">
    <w:abstractNumId w:val="6"/>
  </w:num>
  <w:num w:numId="25" w16cid:durableId="1355107504">
    <w:abstractNumId w:val="7"/>
  </w:num>
  <w:num w:numId="26" w16cid:durableId="1918903726">
    <w:abstractNumId w:val="9"/>
  </w:num>
  <w:num w:numId="27" w16cid:durableId="419326891">
    <w:abstractNumId w:val="19"/>
  </w:num>
  <w:num w:numId="28" w16cid:durableId="48069152">
    <w:abstractNumId w:val="21"/>
  </w:num>
  <w:num w:numId="29" w16cid:durableId="158932929">
    <w:abstractNumId w:val="14"/>
  </w:num>
  <w:num w:numId="30" w16cid:durableId="1340423737">
    <w:abstractNumId w:val="10"/>
  </w:num>
  <w:num w:numId="31" w16cid:durableId="604924412">
    <w:abstractNumId w:val="26"/>
  </w:num>
  <w:num w:numId="32" w16cid:durableId="473454205">
    <w:abstractNumId w:val="20"/>
  </w:num>
  <w:num w:numId="33" w16cid:durableId="223760217">
    <w:abstractNumId w:val="20"/>
  </w:num>
  <w:num w:numId="34" w16cid:durableId="1480732532">
    <w:abstractNumId w:val="20"/>
  </w:num>
  <w:num w:numId="35" w16cid:durableId="635334888">
    <w:abstractNumId w:val="20"/>
  </w:num>
  <w:num w:numId="36" w16cid:durableId="1840080831">
    <w:abstractNumId w:val="20"/>
  </w:num>
  <w:num w:numId="37" w16cid:durableId="2147156568">
    <w:abstractNumId w:val="20"/>
  </w:num>
  <w:num w:numId="38" w16cid:durableId="920682127">
    <w:abstractNumId w:val="28"/>
  </w:num>
  <w:num w:numId="39" w16cid:durableId="34015108">
    <w:abstractNumId w:val="20"/>
  </w:num>
  <w:num w:numId="40" w16cid:durableId="1278679275">
    <w:abstractNumId w:val="12"/>
  </w:num>
  <w:num w:numId="41" w16cid:durableId="3011602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A4"/>
    <w:rsid w:val="00007D58"/>
    <w:rsid w:val="00026AE1"/>
    <w:rsid w:val="000415D6"/>
    <w:rsid w:val="000418E6"/>
    <w:rsid w:val="000421F5"/>
    <w:rsid w:val="000466D6"/>
    <w:rsid w:val="00056DFB"/>
    <w:rsid w:val="00073965"/>
    <w:rsid w:val="000774DC"/>
    <w:rsid w:val="000833C1"/>
    <w:rsid w:val="00085548"/>
    <w:rsid w:val="000A1B57"/>
    <w:rsid w:val="000A4CA9"/>
    <w:rsid w:val="000B7658"/>
    <w:rsid w:val="000C07AB"/>
    <w:rsid w:val="000C2242"/>
    <w:rsid w:val="000C3A56"/>
    <w:rsid w:val="000D0100"/>
    <w:rsid w:val="000F3F92"/>
    <w:rsid w:val="000F4DFE"/>
    <w:rsid w:val="000F5A74"/>
    <w:rsid w:val="00107964"/>
    <w:rsid w:val="001102BC"/>
    <w:rsid w:val="00136617"/>
    <w:rsid w:val="00146D89"/>
    <w:rsid w:val="001516EB"/>
    <w:rsid w:val="00157498"/>
    <w:rsid w:val="00163129"/>
    <w:rsid w:val="00165355"/>
    <w:rsid w:val="001720F8"/>
    <w:rsid w:val="00176CA2"/>
    <w:rsid w:val="001803C0"/>
    <w:rsid w:val="00185410"/>
    <w:rsid w:val="001B30CB"/>
    <w:rsid w:val="001C0835"/>
    <w:rsid w:val="001D5B86"/>
    <w:rsid w:val="00203403"/>
    <w:rsid w:val="00207094"/>
    <w:rsid w:val="002177A2"/>
    <w:rsid w:val="00225B06"/>
    <w:rsid w:val="00227B56"/>
    <w:rsid w:val="00235E9D"/>
    <w:rsid w:val="00237945"/>
    <w:rsid w:val="00242321"/>
    <w:rsid w:val="00242A51"/>
    <w:rsid w:val="00272ABA"/>
    <w:rsid w:val="00281E25"/>
    <w:rsid w:val="00293D21"/>
    <w:rsid w:val="00296C59"/>
    <w:rsid w:val="00297C27"/>
    <w:rsid w:val="002A5969"/>
    <w:rsid w:val="002B2C36"/>
    <w:rsid w:val="002B50F9"/>
    <w:rsid w:val="002E6226"/>
    <w:rsid w:val="002F7FFB"/>
    <w:rsid w:val="00313727"/>
    <w:rsid w:val="0031575B"/>
    <w:rsid w:val="00330C8D"/>
    <w:rsid w:val="003378B7"/>
    <w:rsid w:val="00347B54"/>
    <w:rsid w:val="00360D63"/>
    <w:rsid w:val="00364D80"/>
    <w:rsid w:val="00367D6C"/>
    <w:rsid w:val="00372B24"/>
    <w:rsid w:val="003819CB"/>
    <w:rsid w:val="00385186"/>
    <w:rsid w:val="00391F3B"/>
    <w:rsid w:val="00392614"/>
    <w:rsid w:val="003A4D6D"/>
    <w:rsid w:val="003A7CC0"/>
    <w:rsid w:val="003B57EC"/>
    <w:rsid w:val="00411352"/>
    <w:rsid w:val="00412887"/>
    <w:rsid w:val="00421909"/>
    <w:rsid w:val="00436A7C"/>
    <w:rsid w:val="0045156E"/>
    <w:rsid w:val="00453F1A"/>
    <w:rsid w:val="00456199"/>
    <w:rsid w:val="004712D5"/>
    <w:rsid w:val="00486D0E"/>
    <w:rsid w:val="004A3CEA"/>
    <w:rsid w:val="004A6334"/>
    <w:rsid w:val="004B55D5"/>
    <w:rsid w:val="004B6FED"/>
    <w:rsid w:val="004D071D"/>
    <w:rsid w:val="004D49C3"/>
    <w:rsid w:val="004D786D"/>
    <w:rsid w:val="004E3481"/>
    <w:rsid w:val="004F1B31"/>
    <w:rsid w:val="00512BFA"/>
    <w:rsid w:val="00537F56"/>
    <w:rsid w:val="0054169C"/>
    <w:rsid w:val="00551F7C"/>
    <w:rsid w:val="00576226"/>
    <w:rsid w:val="005942DA"/>
    <w:rsid w:val="005A6606"/>
    <w:rsid w:val="005B437D"/>
    <w:rsid w:val="005B482D"/>
    <w:rsid w:val="005B71CE"/>
    <w:rsid w:val="005C0306"/>
    <w:rsid w:val="005E1B4A"/>
    <w:rsid w:val="005F680E"/>
    <w:rsid w:val="00602868"/>
    <w:rsid w:val="006073D8"/>
    <w:rsid w:val="00612DD5"/>
    <w:rsid w:val="00627FE9"/>
    <w:rsid w:val="00653BAE"/>
    <w:rsid w:val="00656179"/>
    <w:rsid w:val="00676031"/>
    <w:rsid w:val="00696168"/>
    <w:rsid w:val="006A0AB5"/>
    <w:rsid w:val="006A15A1"/>
    <w:rsid w:val="006A25AE"/>
    <w:rsid w:val="006A4FF4"/>
    <w:rsid w:val="006A61FD"/>
    <w:rsid w:val="006A6FAC"/>
    <w:rsid w:val="006B738B"/>
    <w:rsid w:val="006C09F7"/>
    <w:rsid w:val="006C1809"/>
    <w:rsid w:val="006C3D95"/>
    <w:rsid w:val="006C53F8"/>
    <w:rsid w:val="006E657A"/>
    <w:rsid w:val="007264B5"/>
    <w:rsid w:val="007314D8"/>
    <w:rsid w:val="00732563"/>
    <w:rsid w:val="00732674"/>
    <w:rsid w:val="00733BE1"/>
    <w:rsid w:val="00740691"/>
    <w:rsid w:val="007453D6"/>
    <w:rsid w:val="007559E7"/>
    <w:rsid w:val="00755A17"/>
    <w:rsid w:val="00762DF6"/>
    <w:rsid w:val="0076727C"/>
    <w:rsid w:val="00795F11"/>
    <w:rsid w:val="007A248D"/>
    <w:rsid w:val="007A257C"/>
    <w:rsid w:val="007E046C"/>
    <w:rsid w:val="007F1E7B"/>
    <w:rsid w:val="007F76A4"/>
    <w:rsid w:val="00806E01"/>
    <w:rsid w:val="008235AC"/>
    <w:rsid w:val="00825698"/>
    <w:rsid w:val="00830891"/>
    <w:rsid w:val="00836953"/>
    <w:rsid w:val="00836A26"/>
    <w:rsid w:val="00842D46"/>
    <w:rsid w:val="00844331"/>
    <w:rsid w:val="0085366B"/>
    <w:rsid w:val="00857E5A"/>
    <w:rsid w:val="00862368"/>
    <w:rsid w:val="00863568"/>
    <w:rsid w:val="008675FC"/>
    <w:rsid w:val="00885574"/>
    <w:rsid w:val="00887085"/>
    <w:rsid w:val="008A1FCF"/>
    <w:rsid w:val="008B40FC"/>
    <w:rsid w:val="008B6151"/>
    <w:rsid w:val="008C5996"/>
    <w:rsid w:val="008D2093"/>
    <w:rsid w:val="008D760C"/>
    <w:rsid w:val="008E43D4"/>
    <w:rsid w:val="008F4AB9"/>
    <w:rsid w:val="008F7924"/>
    <w:rsid w:val="009028CA"/>
    <w:rsid w:val="00907B68"/>
    <w:rsid w:val="00914F54"/>
    <w:rsid w:val="0091733F"/>
    <w:rsid w:val="0092212B"/>
    <w:rsid w:val="00927674"/>
    <w:rsid w:val="00930600"/>
    <w:rsid w:val="00931F5D"/>
    <w:rsid w:val="00934B04"/>
    <w:rsid w:val="00937994"/>
    <w:rsid w:val="00941312"/>
    <w:rsid w:val="0095733A"/>
    <w:rsid w:val="0096207B"/>
    <w:rsid w:val="00973BBD"/>
    <w:rsid w:val="00983F26"/>
    <w:rsid w:val="00992A5F"/>
    <w:rsid w:val="009A00E7"/>
    <w:rsid w:val="009A04A7"/>
    <w:rsid w:val="009A1098"/>
    <w:rsid w:val="009A7824"/>
    <w:rsid w:val="009B286E"/>
    <w:rsid w:val="009B3115"/>
    <w:rsid w:val="009C55AB"/>
    <w:rsid w:val="009D4EAF"/>
    <w:rsid w:val="009E7939"/>
    <w:rsid w:val="009F49EE"/>
    <w:rsid w:val="009F72E8"/>
    <w:rsid w:val="00A02AC2"/>
    <w:rsid w:val="00A033EB"/>
    <w:rsid w:val="00A1292B"/>
    <w:rsid w:val="00A24798"/>
    <w:rsid w:val="00A253F2"/>
    <w:rsid w:val="00A323F1"/>
    <w:rsid w:val="00A62CF8"/>
    <w:rsid w:val="00A636DC"/>
    <w:rsid w:val="00A6734B"/>
    <w:rsid w:val="00A70F40"/>
    <w:rsid w:val="00A75C16"/>
    <w:rsid w:val="00A85E3C"/>
    <w:rsid w:val="00A86236"/>
    <w:rsid w:val="00AA0F73"/>
    <w:rsid w:val="00AA60A7"/>
    <w:rsid w:val="00AC446E"/>
    <w:rsid w:val="00AC608B"/>
    <w:rsid w:val="00AE540C"/>
    <w:rsid w:val="00AF58E0"/>
    <w:rsid w:val="00B00CFD"/>
    <w:rsid w:val="00B162BB"/>
    <w:rsid w:val="00B2639E"/>
    <w:rsid w:val="00B33242"/>
    <w:rsid w:val="00B4204B"/>
    <w:rsid w:val="00B42A10"/>
    <w:rsid w:val="00B45BE1"/>
    <w:rsid w:val="00B6673A"/>
    <w:rsid w:val="00B84092"/>
    <w:rsid w:val="00B8479C"/>
    <w:rsid w:val="00B9703C"/>
    <w:rsid w:val="00BA0444"/>
    <w:rsid w:val="00BA7AD3"/>
    <w:rsid w:val="00BB3BB3"/>
    <w:rsid w:val="00BC342B"/>
    <w:rsid w:val="00BF20C5"/>
    <w:rsid w:val="00BF3785"/>
    <w:rsid w:val="00C16811"/>
    <w:rsid w:val="00C370B9"/>
    <w:rsid w:val="00C377EC"/>
    <w:rsid w:val="00C41284"/>
    <w:rsid w:val="00C51541"/>
    <w:rsid w:val="00C54D01"/>
    <w:rsid w:val="00C84327"/>
    <w:rsid w:val="00CA105A"/>
    <w:rsid w:val="00CA106F"/>
    <w:rsid w:val="00CA5529"/>
    <w:rsid w:val="00CB0011"/>
    <w:rsid w:val="00CB1E29"/>
    <w:rsid w:val="00CC04CB"/>
    <w:rsid w:val="00CD0280"/>
    <w:rsid w:val="00CD457D"/>
    <w:rsid w:val="00CD6E27"/>
    <w:rsid w:val="00CE1CAE"/>
    <w:rsid w:val="00D072DD"/>
    <w:rsid w:val="00D07F7D"/>
    <w:rsid w:val="00D14374"/>
    <w:rsid w:val="00D2732D"/>
    <w:rsid w:val="00D3593E"/>
    <w:rsid w:val="00D36006"/>
    <w:rsid w:val="00D417AB"/>
    <w:rsid w:val="00D44F2D"/>
    <w:rsid w:val="00D51F54"/>
    <w:rsid w:val="00D55C21"/>
    <w:rsid w:val="00D71272"/>
    <w:rsid w:val="00D71D51"/>
    <w:rsid w:val="00D728EE"/>
    <w:rsid w:val="00D8084D"/>
    <w:rsid w:val="00D8339C"/>
    <w:rsid w:val="00D83870"/>
    <w:rsid w:val="00D955AD"/>
    <w:rsid w:val="00DE5D72"/>
    <w:rsid w:val="00DF2F05"/>
    <w:rsid w:val="00E158A8"/>
    <w:rsid w:val="00E2146C"/>
    <w:rsid w:val="00E24D6C"/>
    <w:rsid w:val="00E408EE"/>
    <w:rsid w:val="00E41440"/>
    <w:rsid w:val="00E633B5"/>
    <w:rsid w:val="00E6608E"/>
    <w:rsid w:val="00E7136C"/>
    <w:rsid w:val="00E860FA"/>
    <w:rsid w:val="00E941AC"/>
    <w:rsid w:val="00E94E95"/>
    <w:rsid w:val="00E97284"/>
    <w:rsid w:val="00EA1E7B"/>
    <w:rsid w:val="00EA37B8"/>
    <w:rsid w:val="00EA3EC6"/>
    <w:rsid w:val="00EB0EF6"/>
    <w:rsid w:val="00EE31E9"/>
    <w:rsid w:val="00F104D8"/>
    <w:rsid w:val="00F13471"/>
    <w:rsid w:val="00F14282"/>
    <w:rsid w:val="00F170F0"/>
    <w:rsid w:val="00F40FA4"/>
    <w:rsid w:val="00F6110E"/>
    <w:rsid w:val="00F621F6"/>
    <w:rsid w:val="00F6327A"/>
    <w:rsid w:val="00F66668"/>
    <w:rsid w:val="00F67223"/>
    <w:rsid w:val="00F72DD3"/>
    <w:rsid w:val="00F766A2"/>
    <w:rsid w:val="00F81312"/>
    <w:rsid w:val="00F82B32"/>
    <w:rsid w:val="00F90A8F"/>
    <w:rsid w:val="00F913E3"/>
    <w:rsid w:val="00F91B12"/>
    <w:rsid w:val="00FC0C33"/>
    <w:rsid w:val="00FC24B3"/>
    <w:rsid w:val="00FC370A"/>
    <w:rsid w:val="00FC66CF"/>
    <w:rsid w:val="00FD08D8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F0FB1"/>
  <w15:chartTrackingRefBased/>
  <w15:docId w15:val="{AB83BC9A-C9CA-4321-B1EA-449777D4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HAnsi" w:hAnsi="Arial Bold" w:cstheme="minorBidi"/>
        <w:color w:val="FFFFFF" w:themeColor="background1"/>
        <w:sz w:val="22"/>
        <w:szCs w:val="22"/>
        <w:lang w:val="en-AU" w:eastAsia="en-US" w:bidi="ar-SA"/>
      </w:rPr>
    </w:rPrDefault>
    <w:pPrDefault>
      <w:pPr>
        <w:spacing w:after="3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27"/>
    <w:pPr>
      <w:spacing w:before="120" w:after="200"/>
    </w:pPr>
    <w:rPr>
      <w:rFonts w:ascii="Arial" w:hAnsi="Arial"/>
    </w:rPr>
  </w:style>
  <w:style w:type="paragraph" w:styleId="Heading1">
    <w:name w:val="heading 1"/>
    <w:aliases w:val="Heading 1 NUMBERED"/>
    <w:basedOn w:val="Normal"/>
    <w:next w:val="Normal"/>
    <w:link w:val="Heading1Char"/>
    <w:autoRedefine/>
    <w:uiPriority w:val="9"/>
    <w:qFormat/>
    <w:rsid w:val="00EE31E9"/>
    <w:pPr>
      <w:keepNext/>
      <w:keepLines/>
      <w:numPr>
        <w:numId w:val="12"/>
      </w:numPr>
      <w:spacing w:before="520"/>
      <w:outlineLvl w:val="0"/>
    </w:pPr>
    <w:rPr>
      <w:rFonts w:eastAsiaTheme="majorEastAsia" w:cstheme="majorBidi"/>
      <w:b/>
      <w:color w:val="2C4184" w:themeColor="accent2"/>
      <w:sz w:val="30"/>
      <w:szCs w:val="32"/>
    </w:rPr>
  </w:style>
  <w:style w:type="paragraph" w:styleId="Heading2">
    <w:name w:val="heading 2"/>
    <w:aliases w:val="Heading 2 NUMBERED"/>
    <w:basedOn w:val="Normal"/>
    <w:next w:val="Normal"/>
    <w:link w:val="Heading2Char"/>
    <w:autoRedefine/>
    <w:uiPriority w:val="9"/>
    <w:unhideWhenUsed/>
    <w:qFormat/>
    <w:rsid w:val="000A4CA9"/>
    <w:pPr>
      <w:keepNext/>
      <w:keepLines/>
      <w:numPr>
        <w:ilvl w:val="1"/>
        <w:numId w:val="12"/>
      </w:numPr>
      <w:spacing w:before="480" w:after="120"/>
      <w:outlineLvl w:val="1"/>
    </w:pPr>
    <w:rPr>
      <w:rFonts w:eastAsiaTheme="majorEastAsia" w:cstheme="majorBidi"/>
      <w:b/>
      <w:color w:val="2C4184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DFE"/>
    <w:pPr>
      <w:keepNext/>
      <w:keepLines/>
      <w:numPr>
        <w:ilvl w:val="2"/>
        <w:numId w:val="12"/>
      </w:numPr>
      <w:spacing w:before="40" w:after="0"/>
      <w:outlineLvl w:val="2"/>
    </w:pPr>
    <w:rPr>
      <w:rFonts w:eastAsiaTheme="majorEastAsia" w:cstheme="majorBidi"/>
      <w:b/>
      <w:color w:val="2C4184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1E9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16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1E9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F16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1E9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A0E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1E9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0E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1E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1E9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0E"/>
  </w:style>
  <w:style w:type="paragraph" w:customStyle="1" w:styleId="DEMBodyCopy">
    <w:name w:val="DEM Body Copy"/>
    <w:link w:val="DEMBodyCopyChar"/>
    <w:autoRedefine/>
    <w:qFormat/>
    <w:rsid w:val="005B482D"/>
    <w:pPr>
      <w:spacing w:before="120" w:after="480"/>
    </w:pPr>
    <w:rPr>
      <w:rFonts w:ascii="Arial" w:hAnsi="Arial"/>
      <w:color w:val="000000" w:themeColor="text1"/>
    </w:rPr>
  </w:style>
  <w:style w:type="paragraph" w:customStyle="1" w:styleId="DEMPageTitle">
    <w:name w:val="DEM Page Title"/>
    <w:link w:val="DEMPageTitleChar"/>
    <w:qFormat/>
    <w:rsid w:val="00F766A2"/>
    <w:pPr>
      <w:spacing w:before="160" w:after="320"/>
    </w:pPr>
    <w:rPr>
      <w:rFonts w:ascii="Arial" w:hAnsi="Arial"/>
      <w:b/>
      <w:color w:val="2C4184" w:themeColor="accent2"/>
      <w:sz w:val="40"/>
    </w:rPr>
  </w:style>
  <w:style w:type="character" w:customStyle="1" w:styleId="DEMBodyCopyChar">
    <w:name w:val="DEM Body Copy Char"/>
    <w:basedOn w:val="DefaultParagraphFont"/>
    <w:link w:val="DEMBodyCopy"/>
    <w:rsid w:val="005B482D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39"/>
    <w:rsid w:val="007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MPageTitleChar">
    <w:name w:val="DEM Page Title Char"/>
    <w:basedOn w:val="DefaultParagraphFont"/>
    <w:link w:val="DEMPageTitle"/>
    <w:rsid w:val="00F766A2"/>
    <w:rPr>
      <w:rFonts w:ascii="Arial" w:hAnsi="Arial"/>
      <w:b/>
      <w:color w:val="2C4184" w:themeColor="accent2"/>
      <w:sz w:val="40"/>
    </w:rPr>
  </w:style>
  <w:style w:type="paragraph" w:customStyle="1" w:styleId="DEMTablebodycopy">
    <w:name w:val="DEM Table body copy"/>
    <w:qFormat/>
    <w:rsid w:val="00F91B12"/>
    <w:pPr>
      <w:spacing w:line="320" w:lineRule="atLeast"/>
    </w:pPr>
    <w:rPr>
      <w:rFonts w:ascii="Arial" w:hAnsi="Arial"/>
      <w:bCs/>
      <w:color w:val="auto"/>
      <w:sz w:val="21"/>
      <w:szCs w:val="20"/>
    </w:rPr>
  </w:style>
  <w:style w:type="paragraph" w:customStyle="1" w:styleId="DEMTableheadercopy">
    <w:name w:val="DEM Table header copy"/>
    <w:qFormat/>
    <w:rsid w:val="00F91B12"/>
    <w:pPr>
      <w:spacing w:after="0"/>
    </w:pPr>
    <w:rPr>
      <w:rFonts w:ascii="Arial" w:hAnsi="Arial"/>
      <w:b/>
      <w:bCs/>
      <w:color w:val="auto"/>
      <w:sz w:val="21"/>
      <w:szCs w:val="20"/>
    </w:rPr>
  </w:style>
  <w:style w:type="paragraph" w:customStyle="1" w:styleId="DEMHeading1">
    <w:name w:val="DEM Heading 1"/>
    <w:basedOn w:val="Heading1"/>
    <w:next w:val="DEMBodyCopy"/>
    <w:autoRedefine/>
    <w:qFormat/>
    <w:rsid w:val="00AA0F73"/>
    <w:pPr>
      <w:numPr>
        <w:numId w:val="0"/>
      </w:numPr>
      <w:spacing w:before="360"/>
    </w:pPr>
    <w:rPr>
      <w:bCs/>
      <w:szCs w:val="26"/>
    </w:rPr>
  </w:style>
  <w:style w:type="paragraph" w:customStyle="1" w:styleId="DEMTableheading">
    <w:name w:val="DEM Table heading"/>
    <w:qFormat/>
    <w:rsid w:val="006B738B"/>
    <w:pPr>
      <w:spacing w:before="360" w:after="120"/>
    </w:pPr>
    <w:rPr>
      <w:rFonts w:ascii="Arial" w:hAnsi="Arial"/>
      <w:color w:val="2C4184" w:themeColor="accent2"/>
      <w:sz w:val="20"/>
    </w:rPr>
  </w:style>
  <w:style w:type="paragraph" w:customStyle="1" w:styleId="DEMBullets">
    <w:name w:val="DEM Bullets"/>
    <w:qFormat/>
    <w:rsid w:val="00391F3B"/>
    <w:pPr>
      <w:numPr>
        <w:numId w:val="2"/>
      </w:numPr>
      <w:spacing w:after="60" w:line="280" w:lineRule="atLeast"/>
    </w:pPr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61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0E"/>
  </w:style>
  <w:style w:type="character" w:styleId="PlaceholderText">
    <w:name w:val="Placeholder Text"/>
    <w:basedOn w:val="DefaultParagraphFont"/>
    <w:uiPriority w:val="99"/>
    <w:semiHidden/>
    <w:rsid w:val="001B30CB"/>
    <w:rPr>
      <w:color w:val="808080"/>
    </w:rPr>
  </w:style>
  <w:style w:type="table" w:styleId="GridTable1Light">
    <w:name w:val="Grid Table 1 Light"/>
    <w:basedOn w:val="TableNormal"/>
    <w:uiPriority w:val="46"/>
    <w:rsid w:val="00B667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MSubtitle-Titlepageonly">
    <w:name w:val="DEM Subtitle - Title page only"/>
    <w:basedOn w:val="Normal"/>
    <w:qFormat/>
    <w:rsid w:val="00A85E3C"/>
    <w:pPr>
      <w:spacing w:before="240" w:after="120" w:line="360" w:lineRule="atLeast"/>
    </w:pPr>
    <w:rPr>
      <w:sz w:val="44"/>
      <w:szCs w:val="44"/>
    </w:rPr>
  </w:style>
  <w:style w:type="paragraph" w:customStyle="1" w:styleId="DEMHeading2">
    <w:name w:val="DEM Heading 2"/>
    <w:basedOn w:val="Heading2"/>
    <w:next w:val="DEMBodyCopy"/>
    <w:qFormat/>
    <w:rsid w:val="003378B7"/>
    <w:pPr>
      <w:numPr>
        <w:ilvl w:val="0"/>
        <w:numId w:val="0"/>
      </w:numPr>
    </w:pPr>
  </w:style>
  <w:style w:type="paragraph" w:customStyle="1" w:styleId="DEMheading3">
    <w:name w:val="DEM heading 3"/>
    <w:basedOn w:val="Heading3"/>
    <w:next w:val="DEMBodyCopy"/>
    <w:qFormat/>
    <w:rsid w:val="00C377EC"/>
    <w:pPr>
      <w:numPr>
        <w:ilvl w:val="0"/>
        <w:numId w:val="0"/>
      </w:numPr>
      <w:spacing w:before="360"/>
    </w:pPr>
    <w:rPr>
      <w:color w:val="000000" w:themeColor="text1"/>
      <w:sz w:val="22"/>
      <w:szCs w:val="22"/>
    </w:rPr>
  </w:style>
  <w:style w:type="paragraph" w:customStyle="1" w:styleId="DEMnumberedlist">
    <w:name w:val="DEM numbered list"/>
    <w:basedOn w:val="DEMBullets"/>
    <w:qFormat/>
    <w:rsid w:val="005942DA"/>
    <w:pPr>
      <w:numPr>
        <w:numId w:val="8"/>
      </w:numPr>
    </w:pPr>
  </w:style>
  <w:style w:type="paragraph" w:customStyle="1" w:styleId="DocumentTitle-Pageheader">
    <w:name w:val="Document Title - Page header"/>
    <w:basedOn w:val="Normal"/>
    <w:qFormat/>
    <w:rsid w:val="00486D0E"/>
    <w:pPr>
      <w:tabs>
        <w:tab w:val="center" w:pos="5387"/>
      </w:tabs>
      <w:spacing w:before="240" w:after="140"/>
    </w:pPr>
    <w:rPr>
      <w:rFonts w:cs="Arial"/>
      <w:bCs/>
      <w:noProof/>
      <w:color w:val="141E3C" w:themeColor="accent1"/>
      <w:sz w:val="20"/>
      <w:szCs w:val="20"/>
    </w:rPr>
  </w:style>
  <w:style w:type="character" w:customStyle="1" w:styleId="Heading1Char">
    <w:name w:val="Heading 1 Char"/>
    <w:aliases w:val="Heading 1 NUMBERED Char"/>
    <w:basedOn w:val="DefaultParagraphFont"/>
    <w:link w:val="Heading1"/>
    <w:uiPriority w:val="9"/>
    <w:rsid w:val="00EE31E9"/>
    <w:rPr>
      <w:rFonts w:ascii="Arial" w:eastAsiaTheme="majorEastAsia" w:hAnsi="Arial" w:cstheme="majorBidi"/>
      <w:b/>
      <w:color w:val="2C4184" w:themeColor="accent2"/>
      <w:sz w:val="30"/>
      <w:szCs w:val="32"/>
    </w:rPr>
  </w:style>
  <w:style w:type="character" w:customStyle="1" w:styleId="Heading2Char">
    <w:name w:val="Heading 2 Char"/>
    <w:aliases w:val="Heading 2 NUMBERED Char"/>
    <w:basedOn w:val="DefaultParagraphFont"/>
    <w:link w:val="Heading2"/>
    <w:uiPriority w:val="9"/>
    <w:rsid w:val="000A4CA9"/>
    <w:rPr>
      <w:rFonts w:ascii="Arial" w:eastAsiaTheme="majorEastAsia" w:hAnsi="Arial" w:cstheme="majorBidi"/>
      <w:b/>
      <w:color w:val="2C4184" w:themeColor="accent2"/>
      <w:sz w:val="28"/>
      <w:szCs w:val="26"/>
    </w:rPr>
  </w:style>
  <w:style w:type="paragraph" w:customStyle="1" w:styleId="DEMFooterDkBlue">
    <w:name w:val="DEM Footer Dk Blue"/>
    <w:basedOn w:val="Normal"/>
    <w:qFormat/>
    <w:rsid w:val="006B738B"/>
    <w:pPr>
      <w:tabs>
        <w:tab w:val="right" w:pos="4513"/>
        <w:tab w:val="right" w:pos="9561"/>
      </w:tabs>
      <w:spacing w:after="0" w:line="240" w:lineRule="auto"/>
    </w:pPr>
    <w:rPr>
      <w:rFonts w:cs="Arial"/>
      <w:bCs/>
      <w:noProof/>
      <w:color w:val="2C4184" w:themeColor="accent2"/>
      <w:sz w:val="16"/>
      <w:szCs w:val="16"/>
    </w:rPr>
  </w:style>
  <w:style w:type="numbering" w:customStyle="1" w:styleId="CurrentList1">
    <w:name w:val="Current List1"/>
    <w:uiPriority w:val="99"/>
    <w:rsid w:val="00EE31E9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F4DFE"/>
    <w:rPr>
      <w:rFonts w:ascii="Arial" w:eastAsiaTheme="majorEastAsia" w:hAnsi="Arial" w:cstheme="majorBidi"/>
      <w:b/>
      <w:color w:val="2C4184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1E9"/>
    <w:rPr>
      <w:rFonts w:asciiTheme="majorHAnsi" w:eastAsiaTheme="majorEastAsia" w:hAnsiTheme="majorHAnsi" w:cstheme="majorBidi"/>
      <w:i/>
      <w:iCs/>
      <w:color w:val="0F16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1E9"/>
    <w:rPr>
      <w:rFonts w:asciiTheme="majorHAnsi" w:eastAsiaTheme="majorEastAsia" w:hAnsiTheme="majorHAnsi" w:cstheme="majorBidi"/>
      <w:color w:val="0F16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1E9"/>
    <w:rPr>
      <w:rFonts w:asciiTheme="majorHAnsi" w:eastAsiaTheme="majorEastAsia" w:hAnsiTheme="majorHAnsi" w:cstheme="majorBidi"/>
      <w:color w:val="0A0E1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1E9"/>
    <w:rPr>
      <w:rFonts w:asciiTheme="majorHAnsi" w:eastAsiaTheme="majorEastAsia" w:hAnsiTheme="majorHAnsi" w:cstheme="majorBidi"/>
      <w:i/>
      <w:iCs/>
      <w:color w:val="0A0E1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1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1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2">
    <w:name w:val="Current List2"/>
    <w:uiPriority w:val="99"/>
    <w:rsid w:val="003378B7"/>
    <w:pPr>
      <w:numPr>
        <w:numId w:val="14"/>
      </w:numPr>
    </w:pPr>
  </w:style>
  <w:style w:type="numbering" w:customStyle="1" w:styleId="CurrentList3">
    <w:name w:val="Current List3"/>
    <w:uiPriority w:val="99"/>
    <w:rsid w:val="003378B7"/>
    <w:pPr>
      <w:numPr>
        <w:numId w:val="15"/>
      </w:numPr>
    </w:pPr>
  </w:style>
  <w:style w:type="numbering" w:customStyle="1" w:styleId="CurrentList4">
    <w:name w:val="Current List4"/>
    <w:uiPriority w:val="99"/>
    <w:rsid w:val="00C377EC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FB"/>
    <w:pPr>
      <w:spacing w:before="0" w:after="0"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FB"/>
    <w:rPr>
      <w:rFonts w:ascii="Times New Roman" w:hAnsi="Times New Roman" w:cs="Times New Roman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0F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FA4"/>
    <w:pPr>
      <w:spacing w:before="0"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NoSpacing">
    <w:name w:val="No Spacing"/>
    <w:uiPriority w:val="1"/>
    <w:qFormat/>
    <w:rsid w:val="00F40FA4"/>
    <w:pPr>
      <w:spacing w:after="0" w:line="240" w:lineRule="auto"/>
    </w:pPr>
    <w:rPr>
      <w:rFonts w:asciiTheme="minorHAnsi" w:hAnsiTheme="minorHAnsi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F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7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7A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5B8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B8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B8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room@s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Downloads\DEM_Aboriginal_Artwork_Document%20(1).dotx" TargetMode="External"/></Relationships>
</file>

<file path=word/theme/theme1.xml><?xml version="1.0" encoding="utf-8"?>
<a:theme xmlns:a="http://schemas.openxmlformats.org/drawingml/2006/main" name="Office Theme">
  <a:themeElements>
    <a:clrScheme name="DEM Dark Blu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41E3C"/>
      </a:accent1>
      <a:accent2>
        <a:srgbClr val="2C4184"/>
      </a:accent2>
      <a:accent3>
        <a:srgbClr val="5873C8"/>
      </a:accent3>
      <a:accent4>
        <a:srgbClr val="6E7185"/>
      </a:accent4>
      <a:accent5>
        <a:srgbClr val="D8D7DF"/>
      </a:accent5>
      <a:accent6>
        <a:srgbClr val="BAC5E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C56E-5F0E-4582-A74C-EC07EB98BA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DEM_Aboriginal_Artwork_Document (1).dotx</Template>
  <TotalTime>217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Kilsby</dc:creator>
  <cp:keywords/>
  <dc:description/>
  <cp:lastModifiedBy>Froud, Rachel (DEM)</cp:lastModifiedBy>
  <cp:revision>9</cp:revision>
  <cp:lastPrinted>2021-09-07T04:32:00Z</cp:lastPrinted>
  <dcterms:created xsi:type="dcterms:W3CDTF">2023-10-24T01:26:00Z</dcterms:created>
  <dcterms:modified xsi:type="dcterms:W3CDTF">2023-10-24T21:09:00Z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9f,a1,1,3,6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7,8,9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