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b w:val="0"/>
          <w:caps/>
          <w:color w:val="000000" w:themeColor="text1"/>
          <w:sz w:val="22"/>
        </w:rPr>
        <w:id w:val="-662928008"/>
        <w:docPartObj>
          <w:docPartGallery w:val="Cover Pages"/>
          <w:docPartUnique/>
        </w:docPartObj>
      </w:sdtPr>
      <w:sdtEndPr>
        <w:rPr>
          <w:caps w:val="0"/>
        </w:rPr>
      </w:sdtEndPr>
      <w:sdtContent>
        <w:p w14:paraId="225C668C" w14:textId="77777777" w:rsidR="005E1B4A" w:rsidRPr="00C84BF9" w:rsidRDefault="008F7ECC" w:rsidP="00C84BF9">
          <w:pPr>
            <w:pStyle w:val="DEMTitlePageHeading"/>
            <w:spacing w:line="240" w:lineRule="auto"/>
            <w:rPr>
              <w:rFonts w:asciiTheme="minorHAnsi" w:hAnsiTheme="minorHAnsi" w:cstheme="minorHAnsi"/>
              <w:sz w:val="40"/>
              <w:szCs w:val="40"/>
            </w:rPr>
          </w:pPr>
          <w:r>
            <w:rPr>
              <w:noProof/>
            </w:rPr>
            <w:drawing>
              <wp:anchor distT="0" distB="0" distL="114300" distR="114300" simplePos="0" relativeHeight="251659264" behindDoc="1" locked="0" layoutInCell="1" allowOverlap="1" wp14:anchorId="4FBBD556" wp14:editId="73F413D0">
                <wp:simplePos x="0" y="0"/>
                <wp:positionH relativeFrom="page">
                  <wp:align>right</wp:align>
                </wp:positionH>
                <wp:positionV relativeFrom="paragraph">
                  <wp:posOffset>-1308735</wp:posOffset>
                </wp:positionV>
                <wp:extent cx="7555519" cy="10687050"/>
                <wp:effectExtent l="0" t="0" r="7620" b="0"/>
                <wp:wrapNone/>
                <wp:docPr id="7" name="Picture 7" descr="Shape,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icon,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519" cy="10687050"/>
                        </a:xfrm>
                        <a:prstGeom prst="rect">
                          <a:avLst/>
                        </a:prstGeom>
                      </pic:spPr>
                    </pic:pic>
                  </a:graphicData>
                </a:graphic>
                <wp14:sizeRelH relativeFrom="page">
                  <wp14:pctWidth>0</wp14:pctWidth>
                </wp14:sizeRelH>
                <wp14:sizeRelV relativeFrom="page">
                  <wp14:pctHeight>0</wp14:pctHeight>
                </wp14:sizeRelV>
              </wp:anchor>
            </w:drawing>
          </w:r>
        </w:p>
        <w:p w14:paraId="4DD6BB10" w14:textId="77777777" w:rsidR="00E24D6C" w:rsidRPr="00C84BF9" w:rsidRDefault="00E24D6C" w:rsidP="00C84BF9">
          <w:pPr>
            <w:pStyle w:val="DEMTitlePageHeading"/>
            <w:spacing w:line="240" w:lineRule="auto"/>
            <w:rPr>
              <w:rFonts w:asciiTheme="minorHAnsi" w:hAnsiTheme="minorHAnsi" w:cstheme="minorHAnsi"/>
              <w:sz w:val="40"/>
              <w:szCs w:val="40"/>
            </w:rPr>
          </w:pPr>
        </w:p>
        <w:p w14:paraId="41D3231D" w14:textId="77777777" w:rsidR="005E1B4A" w:rsidRPr="00C84BF9" w:rsidRDefault="005E1B4A" w:rsidP="00C84BF9">
          <w:pPr>
            <w:pStyle w:val="DEMTitlePageHeading"/>
            <w:spacing w:line="240" w:lineRule="auto"/>
            <w:rPr>
              <w:rFonts w:asciiTheme="minorHAnsi" w:hAnsiTheme="minorHAnsi" w:cstheme="minorHAnsi"/>
              <w:sz w:val="40"/>
              <w:szCs w:val="40"/>
            </w:rPr>
          </w:pPr>
        </w:p>
        <w:p w14:paraId="5BF6E241" w14:textId="77777777" w:rsidR="00E6608E" w:rsidRPr="005203E1" w:rsidRDefault="005E1B4A" w:rsidP="00C84BF9">
          <w:pPr>
            <w:pStyle w:val="DEMTitlePageHeading"/>
            <w:spacing w:line="240" w:lineRule="auto"/>
            <w:rPr>
              <w:rFonts w:asciiTheme="minorHAnsi" w:hAnsiTheme="minorHAnsi" w:cstheme="minorHAnsi"/>
              <w:bCs/>
            </w:rPr>
          </w:pPr>
          <w:r w:rsidRPr="00C84BF9">
            <w:rPr>
              <w:rFonts w:asciiTheme="minorHAnsi" w:hAnsiTheme="minorHAnsi" w:cstheme="minorHAnsi"/>
              <w:sz w:val="40"/>
              <w:szCs w:val="40"/>
            </w:rPr>
            <w:br/>
          </w:r>
          <w:r w:rsidR="00C84BF9" w:rsidRPr="005203E1">
            <w:rPr>
              <w:rFonts w:asciiTheme="minorHAnsi" w:hAnsiTheme="minorHAnsi" w:cstheme="minorHAnsi"/>
              <w:bCs/>
            </w:rPr>
            <w:t xml:space="preserve">Activity notification template </w:t>
          </w:r>
        </w:p>
        <w:p w14:paraId="2952C5D6" w14:textId="77777777" w:rsidR="00C84BF9" w:rsidRPr="005203E1" w:rsidRDefault="00C84BF9" w:rsidP="00C84BF9">
          <w:pPr>
            <w:pStyle w:val="DEMSubtitle-Titlepageonly"/>
            <w:spacing w:line="240" w:lineRule="auto"/>
            <w:rPr>
              <w:rFonts w:asciiTheme="minorHAnsi" w:hAnsiTheme="minorHAnsi" w:cstheme="minorHAnsi"/>
            </w:rPr>
          </w:pPr>
          <w:r w:rsidRPr="005203E1">
            <w:rPr>
              <w:rFonts w:asciiTheme="minorHAnsi" w:hAnsiTheme="minorHAnsi" w:cstheme="minorHAnsi"/>
            </w:rPr>
            <w:t>Energy Resources Act 2000</w:t>
          </w:r>
        </w:p>
        <w:p w14:paraId="677C5DA2" w14:textId="77777777" w:rsidR="006A4FF4" w:rsidRPr="00C84BF9" w:rsidRDefault="00D07F7D" w:rsidP="00C84BF9">
          <w:pPr>
            <w:pStyle w:val="DEMBodyCopy"/>
            <w:spacing w:line="240" w:lineRule="auto"/>
            <w:rPr>
              <w:rFonts w:asciiTheme="minorHAnsi" w:hAnsiTheme="minorHAnsi" w:cstheme="minorHAnsi"/>
            </w:rPr>
          </w:pPr>
          <w:r w:rsidRPr="00C84BF9">
            <w:rPr>
              <w:rFonts w:asciiTheme="minorHAnsi" w:hAnsiTheme="minorHAnsi" w:cstheme="minorHAnsi"/>
            </w:rPr>
            <w:br w:type="page"/>
          </w:r>
        </w:p>
      </w:sdtContent>
    </w:sdt>
    <w:p w14:paraId="29210737" w14:textId="77777777" w:rsidR="00AB3544" w:rsidRPr="00C84BF9" w:rsidRDefault="00AB3544" w:rsidP="00C84BF9">
      <w:pPr>
        <w:pStyle w:val="Insidecovertext"/>
        <w:spacing w:line="240" w:lineRule="auto"/>
        <w:rPr>
          <w:rFonts w:asciiTheme="minorHAnsi" w:hAnsiTheme="minorHAnsi" w:cstheme="minorHAnsi"/>
          <w:b/>
          <w:bCs/>
        </w:rPr>
      </w:pPr>
      <w:bookmarkStart w:id="0" w:name="_Hlk185338626"/>
      <w:r w:rsidRPr="00C84BF9">
        <w:rPr>
          <w:rFonts w:asciiTheme="minorHAnsi" w:hAnsiTheme="minorHAnsi" w:cstheme="minorHAnsi"/>
          <w:b/>
          <w:bCs/>
        </w:rPr>
        <w:lastRenderedPageBreak/>
        <w:t>Department for Energy and Mining</w:t>
      </w:r>
    </w:p>
    <w:p w14:paraId="731E8A04"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rPr>
        <w:t>Level 4, 11 Waymouth Street, Adelaide</w:t>
      </w:r>
    </w:p>
    <w:p w14:paraId="75A1AEC4"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rPr>
        <w:t xml:space="preserve">GPO Box </w:t>
      </w:r>
      <w:r w:rsidR="00605447" w:rsidRPr="00C84BF9">
        <w:rPr>
          <w:rFonts w:asciiTheme="minorHAnsi" w:hAnsiTheme="minorHAnsi" w:cstheme="minorHAnsi"/>
        </w:rPr>
        <w:t>6</w:t>
      </w:r>
      <w:r w:rsidR="003861C8" w:rsidRPr="00C84BF9">
        <w:rPr>
          <w:rFonts w:asciiTheme="minorHAnsi" w:hAnsiTheme="minorHAnsi" w:cstheme="minorHAnsi"/>
        </w:rPr>
        <w:t>18</w:t>
      </w:r>
      <w:r w:rsidRPr="00C84BF9">
        <w:rPr>
          <w:rFonts w:asciiTheme="minorHAnsi" w:hAnsiTheme="minorHAnsi" w:cstheme="minorHAnsi"/>
        </w:rPr>
        <w:t>, Adelaide SA 5001</w:t>
      </w:r>
    </w:p>
    <w:p w14:paraId="56BA8405"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rPr>
        <w:t>Phone</w:t>
      </w:r>
      <w:r w:rsidRPr="00C84BF9">
        <w:rPr>
          <w:rFonts w:asciiTheme="minorHAnsi" w:hAnsiTheme="minorHAnsi" w:cstheme="minorHAnsi"/>
        </w:rPr>
        <w:tab/>
        <w:t>+61 8 8463 3000</w:t>
      </w:r>
    </w:p>
    <w:p w14:paraId="4C67A688" w14:textId="77777777" w:rsidR="00AB3544" w:rsidRPr="00C84BF9" w:rsidRDefault="00AB3544" w:rsidP="00C42868">
      <w:pPr>
        <w:pStyle w:val="Insidecovertext"/>
        <w:spacing w:line="240" w:lineRule="auto"/>
        <w:rPr>
          <w:rFonts w:asciiTheme="minorHAnsi" w:hAnsiTheme="minorHAnsi" w:cstheme="minorHAnsi"/>
        </w:rPr>
      </w:pPr>
      <w:r w:rsidRPr="00C84BF9">
        <w:rPr>
          <w:rFonts w:asciiTheme="minorHAnsi" w:hAnsiTheme="minorHAnsi" w:cstheme="minorHAnsi"/>
        </w:rPr>
        <w:t>Email</w:t>
      </w:r>
      <w:r w:rsidRPr="00C84BF9">
        <w:rPr>
          <w:rFonts w:asciiTheme="minorHAnsi" w:hAnsiTheme="minorHAnsi" w:cstheme="minorHAnsi"/>
        </w:rPr>
        <w:tab/>
      </w:r>
      <w:hyperlink r:id="rId13" w:history="1"/>
      <w:hyperlink r:id="rId14" w:history="1">
        <w:r w:rsidR="00C42868">
          <w:rPr>
            <w:rStyle w:val="Hyperlink"/>
            <w:rFonts w:asciiTheme="minorHAnsi" w:hAnsiTheme="minorHAnsi" w:cstheme="minorHAnsi"/>
          </w:rPr>
          <w:t>DEM.EnergyRegulation</w:t>
        </w:r>
      </w:hyperlink>
    </w:p>
    <w:p w14:paraId="3F6C8CC4" w14:textId="77777777" w:rsidR="00AB3544" w:rsidRPr="00C84BF9" w:rsidRDefault="00000000" w:rsidP="00C84BF9">
      <w:pPr>
        <w:pStyle w:val="Insidecovertext"/>
        <w:spacing w:line="240" w:lineRule="auto"/>
        <w:ind w:firstLine="720"/>
        <w:rPr>
          <w:rFonts w:asciiTheme="minorHAnsi" w:hAnsiTheme="minorHAnsi" w:cstheme="minorHAnsi"/>
        </w:rPr>
      </w:pPr>
      <w:hyperlink r:id="rId15" w:history="1">
        <w:r w:rsidR="00AB3544" w:rsidRPr="00C84BF9">
          <w:rPr>
            <w:rStyle w:val="Hyperlink"/>
            <w:rFonts w:asciiTheme="minorHAnsi" w:hAnsiTheme="minorHAnsi" w:cstheme="minorHAnsi"/>
          </w:rPr>
          <w:t>www.energymining.sa.gov.au</w:t>
        </w:r>
      </w:hyperlink>
    </w:p>
    <w:p w14:paraId="4261217B" w14:textId="77777777" w:rsidR="00AB3544" w:rsidRPr="00C84BF9" w:rsidRDefault="00AB3544" w:rsidP="00C84BF9">
      <w:pPr>
        <w:pStyle w:val="Insidecovertext"/>
        <w:spacing w:line="240" w:lineRule="auto"/>
        <w:rPr>
          <w:rFonts w:asciiTheme="minorHAnsi" w:hAnsiTheme="minorHAnsi" w:cstheme="minorHAnsi"/>
        </w:rPr>
      </w:pPr>
    </w:p>
    <w:p w14:paraId="234E4334" w14:textId="77777777" w:rsidR="00AB3544" w:rsidRPr="00C84BF9" w:rsidRDefault="00AB3544" w:rsidP="00C84BF9">
      <w:pPr>
        <w:pStyle w:val="Insidecovertext"/>
        <w:spacing w:line="240" w:lineRule="auto"/>
        <w:rPr>
          <w:rFonts w:asciiTheme="minorHAnsi" w:hAnsiTheme="minorHAnsi" w:cstheme="minorHAnsi"/>
          <w:b/>
          <w:bCs/>
        </w:rPr>
      </w:pPr>
      <w:r w:rsidRPr="00C84BF9">
        <w:rPr>
          <w:rFonts w:asciiTheme="minorHAnsi" w:hAnsiTheme="minorHAnsi" w:cstheme="minorHAnsi"/>
          <w:b/>
          <w:bCs/>
        </w:rPr>
        <w:t>South Australian Resources Information Gateway (SARIG)</w:t>
      </w:r>
    </w:p>
    <w:p w14:paraId="0C74DB5D"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bCs/>
        </w:rPr>
        <w:t xml:space="preserve">SARIG </w:t>
      </w:r>
      <w:r w:rsidRPr="00C84BF9">
        <w:rPr>
          <w:rFonts w:asciiTheme="minorHAnsi" w:hAnsiTheme="minorHAnsi" w:cstheme="minorHAnsi"/>
        </w:rPr>
        <w:t>provides up-to-date views of mineral, petroleum and geothermal tenements and other geoscientific data. You can search, view and download information relating to minerals and mining in South Australia including tenement details, mines and mineral deposits, geological and geophysical data, publications and reports (including company reports).</w:t>
      </w:r>
    </w:p>
    <w:p w14:paraId="7A103E79" w14:textId="77777777" w:rsidR="00AB3544" w:rsidRPr="00C84BF9" w:rsidRDefault="00000000" w:rsidP="00C84BF9">
      <w:pPr>
        <w:pStyle w:val="Insidecovertext"/>
        <w:spacing w:line="240" w:lineRule="auto"/>
        <w:rPr>
          <w:rFonts w:asciiTheme="minorHAnsi" w:hAnsiTheme="minorHAnsi" w:cstheme="minorHAnsi"/>
          <w:color w:val="0000FF"/>
        </w:rPr>
      </w:pPr>
      <w:hyperlink r:id="rId16" w:history="1">
        <w:r w:rsidR="00AB3544" w:rsidRPr="00C84BF9">
          <w:rPr>
            <w:rFonts w:asciiTheme="minorHAnsi" w:hAnsiTheme="minorHAnsi" w:cstheme="minorHAnsi"/>
            <w:color w:val="0000FF"/>
          </w:rPr>
          <w:t>map.sarig.sa.gov.au</w:t>
        </w:r>
      </w:hyperlink>
    </w:p>
    <w:p w14:paraId="5C3990EE" w14:textId="77777777" w:rsidR="00AB3544" w:rsidRPr="00C84BF9" w:rsidRDefault="00AB3544" w:rsidP="00C84BF9">
      <w:pPr>
        <w:pStyle w:val="Insidecovertext"/>
        <w:spacing w:line="240" w:lineRule="auto"/>
        <w:rPr>
          <w:rFonts w:asciiTheme="minorHAnsi" w:hAnsiTheme="minorHAnsi" w:cstheme="minorHAnsi"/>
        </w:rPr>
      </w:pPr>
    </w:p>
    <w:p w14:paraId="2779E6BC" w14:textId="77777777" w:rsidR="00AB3544" w:rsidRPr="00C84BF9" w:rsidRDefault="00AB3544" w:rsidP="00C84BF9">
      <w:pPr>
        <w:pStyle w:val="Insidecovertext"/>
        <w:spacing w:line="240" w:lineRule="auto"/>
        <w:rPr>
          <w:rFonts w:asciiTheme="minorHAnsi" w:hAnsiTheme="minorHAnsi" w:cstheme="minorHAnsi"/>
          <w:szCs w:val="20"/>
        </w:rPr>
      </w:pPr>
      <w:r w:rsidRPr="00C84BF9">
        <w:rPr>
          <w:rFonts w:asciiTheme="minorHAnsi" w:hAnsiTheme="minorHAnsi" w:cstheme="minorHAnsi"/>
          <w:noProof/>
          <w:szCs w:val="20"/>
        </w:rPr>
        <w:drawing>
          <wp:inline distT="0" distB="0" distL="0" distR="0" wp14:anchorId="75A90F04" wp14:editId="71B2016A">
            <wp:extent cx="1009650" cy="361950"/>
            <wp:effectExtent l="0" t="0" r="0" b="0"/>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p>
    <w:p w14:paraId="0A957FD5" w14:textId="77777777" w:rsidR="00AB3544" w:rsidRPr="00C84BF9" w:rsidRDefault="00AB3544" w:rsidP="00C84BF9">
      <w:pPr>
        <w:pStyle w:val="Insidecovertext"/>
        <w:spacing w:line="240" w:lineRule="auto"/>
        <w:rPr>
          <w:rFonts w:asciiTheme="minorHAnsi" w:hAnsiTheme="minorHAnsi" w:cstheme="minorHAnsi"/>
          <w:b/>
          <w:bCs/>
        </w:rPr>
      </w:pPr>
      <w:r w:rsidRPr="00C84BF9">
        <w:rPr>
          <w:rFonts w:asciiTheme="minorHAnsi" w:hAnsiTheme="minorHAnsi" w:cstheme="minorHAnsi"/>
          <w:b/>
          <w:bCs/>
        </w:rPr>
        <w:t>© Government of South Australia 202</w:t>
      </w:r>
      <w:r w:rsidR="00590D46" w:rsidRPr="00C84BF9">
        <w:rPr>
          <w:rFonts w:asciiTheme="minorHAnsi" w:hAnsiTheme="minorHAnsi" w:cstheme="minorHAnsi"/>
          <w:b/>
          <w:bCs/>
        </w:rPr>
        <w:t>3</w:t>
      </w:r>
    </w:p>
    <w:p w14:paraId="2455D770"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rPr>
        <w:t xml:space="preserve">With the exception of the piping shrike emblem and where otherwise noted, this product is provided under a </w:t>
      </w:r>
      <w:hyperlink r:id="rId19" w:history="1">
        <w:r w:rsidRPr="00C84BF9">
          <w:rPr>
            <w:rStyle w:val="Hyperlink"/>
            <w:rFonts w:asciiTheme="minorHAnsi" w:hAnsiTheme="minorHAnsi" w:cstheme="minorHAnsi"/>
          </w:rPr>
          <w:t>Creative Commons Attribution 4.0 International Licence</w:t>
        </w:r>
      </w:hyperlink>
      <w:r w:rsidRPr="00C84BF9">
        <w:rPr>
          <w:rFonts w:asciiTheme="minorHAnsi" w:hAnsiTheme="minorHAnsi" w:cstheme="minorHAnsi"/>
        </w:rPr>
        <w:t>.</w:t>
      </w:r>
    </w:p>
    <w:p w14:paraId="0C369AFD" w14:textId="77777777" w:rsidR="00AB3544" w:rsidRPr="00C84BF9" w:rsidRDefault="00AB3544" w:rsidP="00C84BF9">
      <w:pPr>
        <w:pStyle w:val="Insidecovertext"/>
        <w:spacing w:line="240" w:lineRule="auto"/>
        <w:rPr>
          <w:rFonts w:asciiTheme="minorHAnsi" w:hAnsiTheme="minorHAnsi" w:cstheme="minorHAnsi"/>
        </w:rPr>
      </w:pPr>
    </w:p>
    <w:p w14:paraId="25E49156" w14:textId="77777777" w:rsidR="00AB3544" w:rsidRPr="00C84BF9" w:rsidRDefault="00AB3544" w:rsidP="00C84BF9">
      <w:pPr>
        <w:pStyle w:val="Insidecovertext"/>
        <w:spacing w:line="240" w:lineRule="auto"/>
        <w:rPr>
          <w:rFonts w:asciiTheme="minorHAnsi" w:hAnsiTheme="minorHAnsi" w:cstheme="minorHAnsi"/>
          <w:b/>
          <w:bCs/>
        </w:rPr>
      </w:pPr>
      <w:r w:rsidRPr="00C84BF9">
        <w:rPr>
          <w:rFonts w:asciiTheme="minorHAnsi" w:hAnsiTheme="minorHAnsi" w:cstheme="minorHAnsi"/>
          <w:b/>
          <w:bCs/>
        </w:rPr>
        <w:t>Disclaimer</w:t>
      </w:r>
    </w:p>
    <w:p w14:paraId="4CA85746" w14:textId="77777777" w:rsidR="00AB3544" w:rsidRPr="00C84BF9" w:rsidRDefault="00AB3544" w:rsidP="00C84BF9">
      <w:pPr>
        <w:pStyle w:val="Insidecovertext"/>
        <w:spacing w:line="240" w:lineRule="auto"/>
        <w:rPr>
          <w:rFonts w:asciiTheme="minorHAnsi" w:hAnsiTheme="minorHAnsi" w:cstheme="minorHAnsi"/>
        </w:rPr>
      </w:pPr>
      <w:r w:rsidRPr="00C84BF9">
        <w:rPr>
          <w:rFonts w:asciiTheme="minorHAnsi" w:hAnsiTheme="minorHAnsi" w:cstheme="minorHAnsi"/>
        </w:rPr>
        <w:t>The contents of this report are for general information only and are not intended as professional advice, and the Department for Energy and Mining (and the Government of South Australia) make no representation, express or implied, as to the accuracy, reliability or completeness of the information contained in this report or as to the suitability of the information for any particular purpose. Use of or reliance upon the information contained in this report is at the sole risk of the user in all things and the Department for Energy and Mining (and the Government of South Australia) disclaim any responsibility for that use or reliance and any liability to the user.</w:t>
      </w:r>
    </w:p>
    <w:p w14:paraId="7128F9C2" w14:textId="77777777" w:rsidR="00AB3544" w:rsidRPr="00C84BF9" w:rsidRDefault="00AB3544" w:rsidP="00C84BF9">
      <w:pPr>
        <w:pStyle w:val="Insidecovertext"/>
        <w:spacing w:line="240" w:lineRule="auto"/>
        <w:rPr>
          <w:rFonts w:asciiTheme="minorHAnsi" w:hAnsiTheme="minorHAnsi" w:cstheme="minorHAnsi"/>
        </w:rPr>
      </w:pPr>
    </w:p>
    <w:p w14:paraId="4C0285CE" w14:textId="77777777" w:rsidR="001648D3" w:rsidRPr="00C84BF9" w:rsidRDefault="001648D3" w:rsidP="00C84BF9">
      <w:pPr>
        <w:pStyle w:val="Insidecovertext"/>
        <w:spacing w:line="240" w:lineRule="auto"/>
        <w:rPr>
          <w:rFonts w:asciiTheme="minorHAnsi" w:hAnsiTheme="minorHAnsi" w:cstheme="minorHAnsi"/>
          <w:b/>
          <w:bCs/>
        </w:rPr>
      </w:pPr>
      <w:r w:rsidRPr="00C84BF9">
        <w:rPr>
          <w:rFonts w:asciiTheme="minorHAnsi" w:hAnsiTheme="minorHAnsi" w:cstheme="minorHAnsi"/>
          <w:b/>
          <w:bCs/>
        </w:rPr>
        <w:t>Acknowledgement of Country</w:t>
      </w:r>
    </w:p>
    <w:p w14:paraId="17D41345" w14:textId="77777777" w:rsidR="001648D3" w:rsidRPr="00C84BF9" w:rsidRDefault="001648D3" w:rsidP="00C84BF9">
      <w:pPr>
        <w:pStyle w:val="Insidecovertext"/>
        <w:spacing w:line="240" w:lineRule="auto"/>
        <w:rPr>
          <w:rFonts w:asciiTheme="minorHAnsi" w:hAnsiTheme="minorHAnsi" w:cstheme="minorHAnsi"/>
        </w:rPr>
      </w:pPr>
      <w:r w:rsidRPr="00C84BF9">
        <w:rPr>
          <w:rFonts w:asciiTheme="minorHAnsi" w:hAnsiTheme="minorHAnsi" w:cstheme="minorHAnsi"/>
        </w:rPr>
        <w:t>As guests here on Kaurna land, we acknowledge everything this department does impacts on Aboriginal country, the sea, the sky, its people and their spiritual and cultural connection which have existed since the first sunrise. Our responsibility is to share our collective knowledge, recognise a difficult history, respect the relationships made over time, and create a stronger future. We are ready to walk, learn and work together.</w:t>
      </w:r>
    </w:p>
    <w:p w14:paraId="3DF3F2F7" w14:textId="77777777" w:rsidR="00DD0157" w:rsidRPr="00C84BF9" w:rsidRDefault="00DD0157" w:rsidP="00C84BF9">
      <w:pPr>
        <w:pStyle w:val="Insidecovertext"/>
        <w:spacing w:line="240" w:lineRule="auto"/>
        <w:rPr>
          <w:rFonts w:asciiTheme="minorHAnsi" w:hAnsiTheme="minorHAnsi" w:cstheme="minorHAnsi"/>
        </w:rPr>
      </w:pPr>
    </w:p>
    <w:p w14:paraId="52BCD0B6" w14:textId="77777777" w:rsidR="00DD0157" w:rsidRPr="00C84BF9" w:rsidRDefault="00DD0157" w:rsidP="00C84BF9">
      <w:pPr>
        <w:pStyle w:val="Insidecovertext"/>
        <w:spacing w:line="240" w:lineRule="auto"/>
        <w:rPr>
          <w:rFonts w:asciiTheme="minorHAnsi" w:hAnsiTheme="minorHAnsi" w:cstheme="minorHAnsi"/>
        </w:rPr>
      </w:pPr>
    </w:p>
    <w:tbl>
      <w:tblPr>
        <w:tblStyle w:val="TableGrid"/>
        <w:tblW w:w="9067" w:type="dxa"/>
        <w:tblCellMar>
          <w:top w:w="28" w:type="dxa"/>
          <w:bottom w:w="28" w:type="dxa"/>
        </w:tblCellMar>
        <w:tblLook w:val="04A0" w:firstRow="1" w:lastRow="0" w:firstColumn="1" w:lastColumn="0" w:noHBand="0" w:noVBand="1"/>
      </w:tblPr>
      <w:tblGrid>
        <w:gridCol w:w="1980"/>
        <w:gridCol w:w="7087"/>
      </w:tblGrid>
      <w:tr w:rsidR="00DD0157" w:rsidRPr="00C84BF9" w14:paraId="577B6A30" w14:textId="77777777" w:rsidTr="005F24C7">
        <w:trPr>
          <w:trHeight w:val="267"/>
        </w:trPr>
        <w:tc>
          <w:tcPr>
            <w:tcW w:w="1980" w:type="dxa"/>
            <w:shd w:val="clear" w:color="auto" w:fill="BFE3DD" w:themeFill="accent6"/>
            <w:tcMar>
              <w:top w:w="17" w:type="dxa"/>
              <w:bottom w:w="17" w:type="dxa"/>
            </w:tcMar>
            <w:vAlign w:val="center"/>
          </w:tcPr>
          <w:p w14:paraId="309FADEF" w14:textId="77777777" w:rsidR="00DD0157" w:rsidRPr="00C84BF9" w:rsidRDefault="00DD0157" w:rsidP="00C84BF9">
            <w:pPr>
              <w:pStyle w:val="DEMTableheadercopy"/>
              <w:rPr>
                <w:rFonts w:asciiTheme="minorHAnsi" w:hAnsiTheme="minorHAnsi" w:cstheme="minorHAnsi"/>
                <w:color w:val="000000" w:themeColor="text1"/>
                <w:sz w:val="20"/>
              </w:rPr>
            </w:pPr>
            <w:r w:rsidRPr="00C84BF9">
              <w:rPr>
                <w:rFonts w:asciiTheme="minorHAnsi" w:hAnsiTheme="minorHAnsi" w:cstheme="minorHAnsi"/>
                <w:color w:val="000000" w:themeColor="text1"/>
                <w:sz w:val="20"/>
              </w:rPr>
              <w:t>Date:</w:t>
            </w:r>
          </w:p>
        </w:tc>
        <w:tc>
          <w:tcPr>
            <w:tcW w:w="7087" w:type="dxa"/>
            <w:shd w:val="clear" w:color="auto" w:fill="BFE3DD" w:themeFill="accent6"/>
            <w:tcMar>
              <w:top w:w="17" w:type="dxa"/>
              <w:bottom w:w="17" w:type="dxa"/>
            </w:tcMar>
            <w:vAlign w:val="center"/>
          </w:tcPr>
          <w:p w14:paraId="78E07F2A" w14:textId="77777777" w:rsidR="00DD0157" w:rsidRPr="00C84BF9" w:rsidRDefault="00DD0157" w:rsidP="00C84BF9">
            <w:pPr>
              <w:pStyle w:val="DEMTableheadercopy"/>
              <w:rPr>
                <w:rFonts w:asciiTheme="minorHAnsi" w:hAnsiTheme="minorHAnsi" w:cstheme="minorHAnsi"/>
                <w:color w:val="000000" w:themeColor="text1"/>
                <w:sz w:val="20"/>
              </w:rPr>
            </w:pPr>
            <w:r w:rsidRPr="00C84BF9">
              <w:rPr>
                <w:rFonts w:asciiTheme="minorHAnsi" w:hAnsiTheme="minorHAnsi" w:cstheme="minorHAnsi"/>
                <w:color w:val="000000" w:themeColor="text1"/>
                <w:sz w:val="20"/>
              </w:rPr>
              <w:t>Comment:</w:t>
            </w:r>
          </w:p>
        </w:tc>
      </w:tr>
      <w:tr w:rsidR="00DD0157" w:rsidRPr="00C84BF9" w14:paraId="2DB38C21" w14:textId="77777777" w:rsidTr="00F02ED5">
        <w:trPr>
          <w:trHeight w:val="267"/>
        </w:trPr>
        <w:tc>
          <w:tcPr>
            <w:tcW w:w="1980" w:type="dxa"/>
            <w:shd w:val="clear" w:color="auto" w:fill="auto"/>
            <w:tcMar>
              <w:top w:w="17" w:type="dxa"/>
              <w:bottom w:w="17" w:type="dxa"/>
            </w:tcMar>
            <w:vAlign w:val="center"/>
          </w:tcPr>
          <w:p w14:paraId="34A59E10" w14:textId="77777777" w:rsidR="00DD0157" w:rsidRPr="00C84BF9" w:rsidRDefault="00C84BF9" w:rsidP="00C84BF9">
            <w:pPr>
              <w:pStyle w:val="DEMTableheadercopy"/>
              <w:rPr>
                <w:rFonts w:asciiTheme="minorHAnsi" w:hAnsiTheme="minorHAnsi" w:cstheme="minorHAnsi"/>
                <w:b w:val="0"/>
                <w:bCs w:val="0"/>
                <w:color w:val="000000" w:themeColor="text1"/>
                <w:sz w:val="20"/>
              </w:rPr>
            </w:pPr>
            <w:r w:rsidRPr="00C84BF9">
              <w:rPr>
                <w:rFonts w:asciiTheme="minorHAnsi" w:hAnsiTheme="minorHAnsi" w:cstheme="minorHAnsi"/>
                <w:b w:val="0"/>
                <w:bCs w:val="0"/>
                <w:color w:val="000000" w:themeColor="text1"/>
                <w:sz w:val="20"/>
              </w:rPr>
              <w:t>16/12/2024</w:t>
            </w:r>
          </w:p>
        </w:tc>
        <w:tc>
          <w:tcPr>
            <w:tcW w:w="7087" w:type="dxa"/>
            <w:shd w:val="clear" w:color="auto" w:fill="auto"/>
            <w:tcMar>
              <w:top w:w="17" w:type="dxa"/>
              <w:bottom w:w="17" w:type="dxa"/>
            </w:tcMar>
            <w:vAlign w:val="center"/>
          </w:tcPr>
          <w:p w14:paraId="50AD917F" w14:textId="77777777" w:rsidR="00DD0157" w:rsidRPr="00C84BF9" w:rsidRDefault="00C84BF9" w:rsidP="00C84BF9">
            <w:pPr>
              <w:pStyle w:val="DEMTableheadercopy"/>
              <w:rPr>
                <w:rFonts w:asciiTheme="minorHAnsi" w:hAnsiTheme="minorHAnsi" w:cstheme="minorHAnsi"/>
                <w:b w:val="0"/>
                <w:color w:val="000000" w:themeColor="text1"/>
                <w:sz w:val="20"/>
              </w:rPr>
            </w:pPr>
            <w:r w:rsidRPr="00C84BF9">
              <w:rPr>
                <w:rFonts w:asciiTheme="minorHAnsi" w:hAnsiTheme="minorHAnsi" w:cstheme="minorHAnsi"/>
                <w:b w:val="0"/>
                <w:color w:val="000000" w:themeColor="text1"/>
                <w:sz w:val="20"/>
              </w:rPr>
              <w:t>First published</w:t>
            </w:r>
          </w:p>
        </w:tc>
      </w:tr>
      <w:tr w:rsidR="00DD0157" w:rsidRPr="00C84BF9" w14:paraId="151C6EC8" w14:textId="77777777" w:rsidTr="00F02ED5">
        <w:trPr>
          <w:trHeight w:val="267"/>
        </w:trPr>
        <w:tc>
          <w:tcPr>
            <w:tcW w:w="1980" w:type="dxa"/>
            <w:shd w:val="clear" w:color="auto" w:fill="auto"/>
            <w:tcMar>
              <w:top w:w="17" w:type="dxa"/>
              <w:bottom w:w="17" w:type="dxa"/>
            </w:tcMar>
            <w:vAlign w:val="center"/>
          </w:tcPr>
          <w:p w14:paraId="5C13A368" w14:textId="77777777" w:rsidR="00DD0157" w:rsidRPr="00C84BF9" w:rsidRDefault="00DD0157" w:rsidP="00C84BF9">
            <w:pPr>
              <w:pStyle w:val="DEMTableheadercopy"/>
              <w:rPr>
                <w:rFonts w:asciiTheme="minorHAnsi" w:hAnsiTheme="minorHAnsi" w:cstheme="minorHAnsi"/>
                <w:b w:val="0"/>
                <w:bCs w:val="0"/>
                <w:color w:val="000000" w:themeColor="text1"/>
                <w:sz w:val="20"/>
              </w:rPr>
            </w:pPr>
          </w:p>
        </w:tc>
        <w:tc>
          <w:tcPr>
            <w:tcW w:w="7087" w:type="dxa"/>
            <w:shd w:val="clear" w:color="auto" w:fill="auto"/>
            <w:tcMar>
              <w:top w:w="17" w:type="dxa"/>
              <w:bottom w:w="17" w:type="dxa"/>
            </w:tcMar>
            <w:vAlign w:val="center"/>
          </w:tcPr>
          <w:p w14:paraId="7870A951" w14:textId="77777777" w:rsidR="00DD0157" w:rsidRPr="00C84BF9" w:rsidRDefault="00DD0157" w:rsidP="00C84BF9">
            <w:pPr>
              <w:pStyle w:val="DEMTableheadercopy"/>
              <w:rPr>
                <w:rFonts w:asciiTheme="minorHAnsi" w:hAnsiTheme="minorHAnsi" w:cstheme="minorHAnsi"/>
                <w:b w:val="0"/>
                <w:color w:val="000000" w:themeColor="text1"/>
                <w:sz w:val="20"/>
              </w:rPr>
            </w:pPr>
          </w:p>
        </w:tc>
      </w:tr>
    </w:tbl>
    <w:p w14:paraId="7ED2A6ED" w14:textId="77777777" w:rsidR="00DD0157" w:rsidRPr="00C84BF9" w:rsidRDefault="00DD0157" w:rsidP="00C84BF9">
      <w:pPr>
        <w:pStyle w:val="Insidecovertext"/>
        <w:spacing w:line="240" w:lineRule="auto"/>
        <w:rPr>
          <w:rFonts w:asciiTheme="minorHAnsi" w:hAnsiTheme="minorHAnsi" w:cstheme="minorHAnsi"/>
        </w:rPr>
      </w:pPr>
    </w:p>
    <w:p w14:paraId="725ABBBE" w14:textId="77777777" w:rsidR="00AB3544" w:rsidRPr="00C84BF9" w:rsidRDefault="00AB3544" w:rsidP="00C84BF9">
      <w:pPr>
        <w:pStyle w:val="Insidecovertext"/>
        <w:spacing w:line="240" w:lineRule="auto"/>
        <w:rPr>
          <w:rFonts w:asciiTheme="minorHAnsi" w:hAnsiTheme="minorHAnsi" w:cstheme="minorHAnsi"/>
          <w:color w:val="00826E"/>
          <w:sz w:val="36"/>
        </w:rPr>
      </w:pPr>
      <w:r w:rsidRPr="00C84BF9">
        <w:rPr>
          <w:rFonts w:asciiTheme="minorHAnsi" w:hAnsiTheme="minorHAnsi" w:cstheme="minorHAnsi"/>
        </w:rPr>
        <w:br w:type="page"/>
      </w:r>
    </w:p>
    <w:p w14:paraId="1DE16CB9" w14:textId="77777777" w:rsidR="0045307D" w:rsidRPr="00C84BF9" w:rsidRDefault="0045307D" w:rsidP="00C84BF9">
      <w:pPr>
        <w:pStyle w:val="TOCHeading"/>
        <w:spacing w:line="240" w:lineRule="auto"/>
        <w:rPr>
          <w:rFonts w:asciiTheme="minorHAnsi" w:hAnsiTheme="minorHAnsi" w:cstheme="minorHAnsi"/>
        </w:rPr>
      </w:pPr>
      <w:r w:rsidRPr="00C84BF9">
        <w:rPr>
          <w:rFonts w:asciiTheme="minorHAnsi" w:hAnsiTheme="minorHAnsi" w:cstheme="minorHAnsi"/>
        </w:rPr>
        <w:lastRenderedPageBreak/>
        <w:t>Contents</w:t>
      </w:r>
    </w:p>
    <w:p w14:paraId="6C14C30E" w14:textId="77777777" w:rsidR="0003329F" w:rsidRDefault="00C84BF9">
      <w:pPr>
        <w:pStyle w:val="TOC1"/>
        <w:rPr>
          <w:rFonts w:asciiTheme="minorHAnsi" w:eastAsiaTheme="minorEastAsia" w:hAnsiTheme="minorHAnsi"/>
          <w:caps w:val="0"/>
          <w:color w:val="auto"/>
          <w:kern w:val="2"/>
          <w:sz w:val="22"/>
          <w:lang w:eastAsia="en-AU"/>
          <w14:ligatures w14:val="standardContextual"/>
        </w:rPr>
      </w:pPr>
      <w:r w:rsidRPr="00C84BF9">
        <w:rPr>
          <w:rFonts w:asciiTheme="minorHAnsi" w:hAnsiTheme="minorHAnsi" w:cstheme="minorHAnsi"/>
        </w:rPr>
        <w:fldChar w:fldCharType="begin"/>
      </w:r>
      <w:r w:rsidRPr="00C84BF9">
        <w:rPr>
          <w:rFonts w:asciiTheme="minorHAnsi" w:hAnsiTheme="minorHAnsi" w:cstheme="minorHAnsi"/>
        </w:rPr>
        <w:instrText>TOC \o "1-3" \z \u \h</w:instrText>
      </w:r>
      <w:r w:rsidRPr="00C84BF9">
        <w:rPr>
          <w:rFonts w:asciiTheme="minorHAnsi" w:hAnsiTheme="minorHAnsi" w:cstheme="minorHAnsi"/>
        </w:rPr>
        <w:fldChar w:fldCharType="separate"/>
      </w:r>
      <w:hyperlink w:anchor="_Toc185339037" w:history="1">
        <w:r w:rsidR="0003329F" w:rsidRPr="000F7C07">
          <w:rPr>
            <w:rStyle w:val="Hyperlink"/>
            <w:rFonts w:cstheme="minorHAnsi"/>
            <w:bCs/>
          </w:rPr>
          <w:t>Activity Notification</w:t>
        </w:r>
        <w:r w:rsidR="0003329F">
          <w:rPr>
            <w:webHidden/>
          </w:rPr>
          <w:tab/>
        </w:r>
      </w:hyperlink>
    </w:p>
    <w:p w14:paraId="738BE5B8" w14:textId="77777777" w:rsidR="0003329F" w:rsidRDefault="00000000">
      <w:pPr>
        <w:pStyle w:val="TOC1"/>
        <w:rPr>
          <w:rFonts w:asciiTheme="minorHAnsi" w:eastAsiaTheme="minorEastAsia" w:hAnsiTheme="minorHAnsi"/>
          <w:caps w:val="0"/>
          <w:color w:val="auto"/>
          <w:kern w:val="2"/>
          <w:sz w:val="22"/>
          <w:lang w:eastAsia="en-AU"/>
          <w14:ligatures w14:val="standardContextual"/>
        </w:rPr>
      </w:pPr>
      <w:hyperlink w:anchor="_Toc185339038" w:history="1">
        <w:r w:rsidR="0003329F" w:rsidRPr="000F7C07">
          <w:rPr>
            <w:rStyle w:val="Hyperlink"/>
            <w:rFonts w:cstheme="minorHAnsi"/>
            <w:bCs/>
          </w:rPr>
          <w:t>Activity Notification Template</w:t>
        </w:r>
        <w:r w:rsidR="0003329F">
          <w:rPr>
            <w:webHidden/>
          </w:rPr>
          <w:tab/>
        </w:r>
        <w:r w:rsidR="0003329F">
          <w:rPr>
            <w:webHidden/>
          </w:rPr>
          <w:fldChar w:fldCharType="begin"/>
        </w:r>
        <w:r w:rsidR="0003329F">
          <w:rPr>
            <w:webHidden/>
          </w:rPr>
          <w:instrText xml:space="preserve"> PAGEREF _Toc185339038 \h </w:instrText>
        </w:r>
        <w:r w:rsidR="0003329F">
          <w:rPr>
            <w:webHidden/>
          </w:rPr>
        </w:r>
        <w:r w:rsidR="0003329F">
          <w:rPr>
            <w:webHidden/>
          </w:rPr>
          <w:fldChar w:fldCharType="separate"/>
        </w:r>
        <w:r w:rsidR="0003329F">
          <w:rPr>
            <w:webHidden/>
          </w:rPr>
          <w:t>1</w:t>
        </w:r>
        <w:r w:rsidR="0003329F">
          <w:rPr>
            <w:webHidden/>
          </w:rPr>
          <w:fldChar w:fldCharType="end"/>
        </w:r>
      </w:hyperlink>
    </w:p>
    <w:p w14:paraId="58F8CAF0"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39" w:history="1">
        <w:r w:rsidR="0003329F" w:rsidRPr="000F7C07">
          <w:rPr>
            <w:rStyle w:val="Hyperlink"/>
          </w:rPr>
          <w:t>Activity notification submission summary</w:t>
        </w:r>
        <w:r w:rsidR="0003329F">
          <w:rPr>
            <w:webHidden/>
          </w:rPr>
          <w:tab/>
        </w:r>
        <w:r w:rsidR="0003329F">
          <w:rPr>
            <w:webHidden/>
          </w:rPr>
          <w:fldChar w:fldCharType="begin"/>
        </w:r>
        <w:r w:rsidR="0003329F">
          <w:rPr>
            <w:webHidden/>
          </w:rPr>
          <w:instrText xml:space="preserve"> PAGEREF _Toc185339039 \h </w:instrText>
        </w:r>
        <w:r w:rsidR="0003329F">
          <w:rPr>
            <w:webHidden/>
          </w:rPr>
        </w:r>
        <w:r w:rsidR="0003329F">
          <w:rPr>
            <w:webHidden/>
          </w:rPr>
          <w:fldChar w:fldCharType="separate"/>
        </w:r>
        <w:r w:rsidR="0003329F">
          <w:rPr>
            <w:webHidden/>
          </w:rPr>
          <w:t>1</w:t>
        </w:r>
        <w:r w:rsidR="0003329F">
          <w:rPr>
            <w:webHidden/>
          </w:rPr>
          <w:fldChar w:fldCharType="end"/>
        </w:r>
      </w:hyperlink>
    </w:p>
    <w:p w14:paraId="5B8E4635"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0" w:history="1">
        <w:r w:rsidR="0003329F" w:rsidRPr="000F7C07">
          <w:rPr>
            <w:rStyle w:val="Hyperlink"/>
          </w:rPr>
          <w:t>Introduction</w:t>
        </w:r>
        <w:r w:rsidR="0003329F">
          <w:rPr>
            <w:webHidden/>
          </w:rPr>
          <w:tab/>
        </w:r>
        <w:r w:rsidR="0003329F">
          <w:rPr>
            <w:webHidden/>
          </w:rPr>
          <w:fldChar w:fldCharType="begin"/>
        </w:r>
        <w:r w:rsidR="0003329F">
          <w:rPr>
            <w:webHidden/>
          </w:rPr>
          <w:instrText xml:space="preserve"> PAGEREF _Toc185339040 \h </w:instrText>
        </w:r>
        <w:r w:rsidR="0003329F">
          <w:rPr>
            <w:webHidden/>
          </w:rPr>
        </w:r>
        <w:r w:rsidR="0003329F">
          <w:rPr>
            <w:webHidden/>
          </w:rPr>
          <w:fldChar w:fldCharType="separate"/>
        </w:r>
        <w:r w:rsidR="0003329F">
          <w:rPr>
            <w:webHidden/>
          </w:rPr>
          <w:t>2</w:t>
        </w:r>
        <w:r w:rsidR="0003329F">
          <w:rPr>
            <w:webHidden/>
          </w:rPr>
          <w:fldChar w:fldCharType="end"/>
        </w:r>
      </w:hyperlink>
    </w:p>
    <w:p w14:paraId="7C28441B"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1" w:history="1">
        <w:r w:rsidR="0003329F" w:rsidRPr="000F7C07">
          <w:rPr>
            <w:rStyle w:val="Hyperlink"/>
          </w:rPr>
          <w:t>Regulation 20 - Detailed activity information</w:t>
        </w:r>
        <w:r w:rsidR="0003329F">
          <w:rPr>
            <w:webHidden/>
          </w:rPr>
          <w:tab/>
        </w:r>
        <w:r w:rsidR="0003329F">
          <w:rPr>
            <w:webHidden/>
          </w:rPr>
          <w:fldChar w:fldCharType="begin"/>
        </w:r>
        <w:r w:rsidR="0003329F">
          <w:rPr>
            <w:webHidden/>
          </w:rPr>
          <w:instrText xml:space="preserve"> PAGEREF _Toc185339041 \h </w:instrText>
        </w:r>
        <w:r w:rsidR="0003329F">
          <w:rPr>
            <w:webHidden/>
          </w:rPr>
        </w:r>
        <w:r w:rsidR="0003329F">
          <w:rPr>
            <w:webHidden/>
          </w:rPr>
          <w:fldChar w:fldCharType="separate"/>
        </w:r>
        <w:r w:rsidR="0003329F">
          <w:rPr>
            <w:webHidden/>
          </w:rPr>
          <w:t>2</w:t>
        </w:r>
        <w:r w:rsidR="0003329F">
          <w:rPr>
            <w:webHidden/>
          </w:rPr>
          <w:fldChar w:fldCharType="end"/>
        </w:r>
      </w:hyperlink>
    </w:p>
    <w:p w14:paraId="2FC9AC62"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2" w:history="1">
        <w:r w:rsidR="0003329F" w:rsidRPr="000F7C07">
          <w:rPr>
            <w:rStyle w:val="Hyperlink"/>
          </w:rPr>
          <w:t>Regulation 16A – Management Systems (High surveillance operators only)</w:t>
        </w:r>
        <w:r w:rsidR="0003329F">
          <w:rPr>
            <w:webHidden/>
          </w:rPr>
          <w:tab/>
        </w:r>
        <w:r w:rsidR="0003329F">
          <w:rPr>
            <w:webHidden/>
          </w:rPr>
          <w:fldChar w:fldCharType="begin"/>
        </w:r>
        <w:r w:rsidR="0003329F">
          <w:rPr>
            <w:webHidden/>
          </w:rPr>
          <w:instrText xml:space="preserve"> PAGEREF _Toc185339042 \h </w:instrText>
        </w:r>
        <w:r w:rsidR="0003329F">
          <w:rPr>
            <w:webHidden/>
          </w:rPr>
        </w:r>
        <w:r w:rsidR="0003329F">
          <w:rPr>
            <w:webHidden/>
          </w:rPr>
          <w:fldChar w:fldCharType="separate"/>
        </w:r>
        <w:r w:rsidR="0003329F">
          <w:rPr>
            <w:webHidden/>
          </w:rPr>
          <w:t>5</w:t>
        </w:r>
        <w:r w:rsidR="0003329F">
          <w:rPr>
            <w:webHidden/>
          </w:rPr>
          <w:fldChar w:fldCharType="end"/>
        </w:r>
      </w:hyperlink>
    </w:p>
    <w:p w14:paraId="66E6E6B8"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3" w:history="1">
        <w:r w:rsidR="0003329F" w:rsidRPr="000F7C07">
          <w:rPr>
            <w:rStyle w:val="Hyperlink"/>
          </w:rPr>
          <w:t>Regulation 9C – Notice of Entry</w:t>
        </w:r>
        <w:r w:rsidR="0003329F">
          <w:rPr>
            <w:webHidden/>
          </w:rPr>
          <w:tab/>
        </w:r>
        <w:r w:rsidR="0003329F">
          <w:rPr>
            <w:webHidden/>
          </w:rPr>
          <w:fldChar w:fldCharType="begin"/>
        </w:r>
        <w:r w:rsidR="0003329F">
          <w:rPr>
            <w:webHidden/>
          </w:rPr>
          <w:instrText xml:space="preserve"> PAGEREF _Toc185339043 \h </w:instrText>
        </w:r>
        <w:r w:rsidR="0003329F">
          <w:rPr>
            <w:webHidden/>
          </w:rPr>
        </w:r>
        <w:r w:rsidR="0003329F">
          <w:rPr>
            <w:webHidden/>
          </w:rPr>
          <w:fldChar w:fldCharType="separate"/>
        </w:r>
        <w:r w:rsidR="0003329F">
          <w:rPr>
            <w:webHidden/>
          </w:rPr>
          <w:t>7</w:t>
        </w:r>
        <w:r w:rsidR="0003329F">
          <w:rPr>
            <w:webHidden/>
          </w:rPr>
          <w:fldChar w:fldCharType="end"/>
        </w:r>
      </w:hyperlink>
    </w:p>
    <w:p w14:paraId="432E06BF"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4" w:history="1">
        <w:r w:rsidR="0003329F" w:rsidRPr="000F7C07">
          <w:rPr>
            <w:rStyle w:val="Hyperlink"/>
          </w:rPr>
          <w:t>Part 8—Transmission pipelines - Section 46—Rights conferred by Pipeline Licence (Pipeline Licensees only)</w:t>
        </w:r>
        <w:r w:rsidR="0003329F">
          <w:rPr>
            <w:webHidden/>
          </w:rPr>
          <w:tab/>
        </w:r>
        <w:r w:rsidR="0003329F">
          <w:rPr>
            <w:webHidden/>
          </w:rPr>
          <w:fldChar w:fldCharType="begin"/>
        </w:r>
        <w:r w:rsidR="0003329F">
          <w:rPr>
            <w:webHidden/>
          </w:rPr>
          <w:instrText xml:space="preserve"> PAGEREF _Toc185339044 \h </w:instrText>
        </w:r>
        <w:r w:rsidR="0003329F">
          <w:rPr>
            <w:webHidden/>
          </w:rPr>
        </w:r>
        <w:r w:rsidR="0003329F">
          <w:rPr>
            <w:webHidden/>
          </w:rPr>
          <w:fldChar w:fldCharType="separate"/>
        </w:r>
        <w:r w:rsidR="0003329F">
          <w:rPr>
            <w:webHidden/>
          </w:rPr>
          <w:t>10</w:t>
        </w:r>
        <w:r w:rsidR="0003329F">
          <w:rPr>
            <w:webHidden/>
          </w:rPr>
          <w:fldChar w:fldCharType="end"/>
        </w:r>
      </w:hyperlink>
    </w:p>
    <w:p w14:paraId="57C5A86C" w14:textId="77777777" w:rsidR="0003329F" w:rsidRDefault="00000000">
      <w:pPr>
        <w:pStyle w:val="TOC2"/>
        <w:rPr>
          <w:rFonts w:asciiTheme="minorHAnsi" w:eastAsiaTheme="minorEastAsia" w:hAnsiTheme="minorHAnsi"/>
          <w:color w:val="auto"/>
          <w:kern w:val="2"/>
          <w:sz w:val="22"/>
          <w:lang w:eastAsia="en-AU"/>
          <w14:ligatures w14:val="standardContextual"/>
        </w:rPr>
      </w:pPr>
      <w:hyperlink w:anchor="_Toc185339045" w:history="1">
        <w:r w:rsidR="0003329F" w:rsidRPr="000F7C07">
          <w:rPr>
            <w:rStyle w:val="Hyperlink"/>
          </w:rPr>
          <w:t>Attachments</w:t>
        </w:r>
        <w:r w:rsidR="0003329F">
          <w:rPr>
            <w:webHidden/>
          </w:rPr>
          <w:tab/>
        </w:r>
        <w:r w:rsidR="0003329F">
          <w:rPr>
            <w:webHidden/>
          </w:rPr>
          <w:fldChar w:fldCharType="begin"/>
        </w:r>
        <w:r w:rsidR="0003329F">
          <w:rPr>
            <w:webHidden/>
          </w:rPr>
          <w:instrText xml:space="preserve"> PAGEREF _Toc185339045 \h </w:instrText>
        </w:r>
        <w:r w:rsidR="0003329F">
          <w:rPr>
            <w:webHidden/>
          </w:rPr>
        </w:r>
        <w:r w:rsidR="0003329F">
          <w:rPr>
            <w:webHidden/>
          </w:rPr>
          <w:fldChar w:fldCharType="separate"/>
        </w:r>
        <w:r w:rsidR="0003329F">
          <w:rPr>
            <w:webHidden/>
          </w:rPr>
          <w:t>11</w:t>
        </w:r>
        <w:r w:rsidR="0003329F">
          <w:rPr>
            <w:webHidden/>
          </w:rPr>
          <w:fldChar w:fldCharType="end"/>
        </w:r>
      </w:hyperlink>
    </w:p>
    <w:p w14:paraId="54DB2BAC" w14:textId="77777777" w:rsidR="0045307D" w:rsidRPr="00C84BF9" w:rsidRDefault="00C84BF9" w:rsidP="00C84BF9">
      <w:pPr>
        <w:pStyle w:val="DEMBodyCopy"/>
        <w:spacing w:line="240" w:lineRule="auto"/>
        <w:rPr>
          <w:rFonts w:asciiTheme="minorHAnsi" w:hAnsiTheme="minorHAnsi" w:cstheme="minorHAnsi"/>
        </w:rPr>
      </w:pPr>
      <w:r w:rsidRPr="00C84BF9">
        <w:rPr>
          <w:rFonts w:asciiTheme="minorHAnsi" w:hAnsiTheme="minorHAnsi" w:cstheme="minorHAnsi"/>
        </w:rPr>
        <w:fldChar w:fldCharType="end"/>
      </w:r>
      <w:r w:rsidRPr="00C84BF9">
        <w:rPr>
          <w:rFonts w:asciiTheme="minorHAnsi" w:hAnsiTheme="minorHAnsi" w:cstheme="minorHAnsi"/>
        </w:rPr>
        <w:t xml:space="preserve"> </w:t>
      </w:r>
      <w:r w:rsidR="0045307D" w:rsidRPr="00C84BF9">
        <w:rPr>
          <w:rFonts w:asciiTheme="minorHAnsi" w:hAnsiTheme="minorHAnsi" w:cstheme="minorHAnsi"/>
        </w:rPr>
        <w:br w:type="page"/>
      </w:r>
    </w:p>
    <w:p w14:paraId="772749A9" w14:textId="77777777" w:rsidR="00C84BF9" w:rsidRDefault="00C84BF9" w:rsidP="00C84BF9">
      <w:pPr>
        <w:pStyle w:val="Heading1"/>
        <w:spacing w:line="240" w:lineRule="auto"/>
        <w:rPr>
          <w:rFonts w:asciiTheme="minorHAnsi" w:hAnsiTheme="minorHAnsi" w:cstheme="minorHAnsi"/>
          <w:bCs/>
          <w:szCs w:val="36"/>
        </w:rPr>
      </w:pPr>
      <w:bookmarkStart w:id="1" w:name="_Toc185339037"/>
      <w:r>
        <w:rPr>
          <w:rFonts w:asciiTheme="minorHAnsi" w:hAnsiTheme="minorHAnsi" w:cstheme="minorHAnsi"/>
          <w:bCs/>
          <w:szCs w:val="36"/>
        </w:rPr>
        <w:lastRenderedPageBreak/>
        <w:t>Activity Notification</w:t>
      </w:r>
      <w:bookmarkEnd w:id="1"/>
      <w:r>
        <w:rPr>
          <w:rFonts w:asciiTheme="minorHAnsi" w:hAnsiTheme="minorHAnsi" w:cstheme="minorHAnsi"/>
          <w:bCs/>
          <w:szCs w:val="36"/>
        </w:rPr>
        <w:t xml:space="preserve"> </w:t>
      </w:r>
    </w:p>
    <w:p w14:paraId="3941D2FA" w14:textId="77777777" w:rsidR="00C84BF9" w:rsidRPr="00D71C8E" w:rsidRDefault="00C84BF9" w:rsidP="00C84BF9">
      <w:pPr>
        <w:tabs>
          <w:tab w:val="left" w:pos="-720"/>
        </w:tabs>
        <w:suppressAutoHyphens/>
        <w:spacing w:line="240" w:lineRule="auto"/>
        <w:jc w:val="both"/>
        <w:rPr>
          <w:rFonts w:cs="Arial"/>
        </w:rPr>
      </w:pPr>
      <w:r>
        <w:t xml:space="preserve">An activity notification is required under section 74(3) of the </w:t>
      </w:r>
      <w:r w:rsidRPr="00525BB7">
        <w:rPr>
          <w:i/>
          <w:iCs/>
        </w:rPr>
        <w:t>E</w:t>
      </w:r>
      <w:r w:rsidR="00525BB7" w:rsidRPr="00525BB7">
        <w:rPr>
          <w:i/>
          <w:iCs/>
        </w:rPr>
        <w:t xml:space="preserve">nergy </w:t>
      </w:r>
      <w:r w:rsidRPr="00525BB7">
        <w:rPr>
          <w:i/>
          <w:iCs/>
        </w:rPr>
        <w:t>R</w:t>
      </w:r>
      <w:r w:rsidR="00525BB7" w:rsidRPr="00525BB7">
        <w:rPr>
          <w:i/>
          <w:iCs/>
        </w:rPr>
        <w:t>esources</w:t>
      </w:r>
      <w:r w:rsidRPr="00525BB7">
        <w:rPr>
          <w:i/>
          <w:iCs/>
        </w:rPr>
        <w:t xml:space="preserve"> Act</w:t>
      </w:r>
      <w:r w:rsidR="00525BB7" w:rsidRPr="00525BB7">
        <w:rPr>
          <w:i/>
          <w:iCs/>
        </w:rPr>
        <w:t xml:space="preserve"> 2000</w:t>
      </w:r>
      <w:r>
        <w:t xml:space="preserve"> for a licensee to undertake a regulated activity. </w:t>
      </w:r>
      <w:r w:rsidRPr="00D71C8E">
        <w:rPr>
          <w:rFonts w:cs="Arial"/>
        </w:rPr>
        <w:t xml:space="preserve">The </w:t>
      </w:r>
      <w:r>
        <w:rPr>
          <w:rFonts w:cs="Arial"/>
        </w:rPr>
        <w:t>Department for Energy and Mining</w:t>
      </w:r>
      <w:r w:rsidRPr="00D71C8E">
        <w:rPr>
          <w:rFonts w:cs="Arial"/>
        </w:rPr>
        <w:t xml:space="preserve"> has created a</w:t>
      </w:r>
      <w:r>
        <w:rPr>
          <w:rFonts w:cs="Arial"/>
        </w:rPr>
        <w:t xml:space="preserve"> template to assist licensees with the preparation of an activity notification </w:t>
      </w:r>
      <w:r w:rsidR="00ED2743">
        <w:rPr>
          <w:rFonts w:cs="Arial"/>
        </w:rPr>
        <w:t>to</w:t>
      </w:r>
      <w:r>
        <w:rPr>
          <w:rFonts w:cs="Arial"/>
        </w:rPr>
        <w:t xml:space="preserve"> undertake regulated</w:t>
      </w:r>
      <w:r w:rsidRPr="00D71C8E">
        <w:rPr>
          <w:rFonts w:cs="Arial"/>
        </w:rPr>
        <w:t xml:space="preserve"> </w:t>
      </w:r>
      <w:r>
        <w:rPr>
          <w:rFonts w:cs="Arial"/>
        </w:rPr>
        <w:t>a</w:t>
      </w:r>
      <w:r w:rsidRPr="00D71C8E">
        <w:rPr>
          <w:rFonts w:cs="Arial"/>
        </w:rPr>
        <w:t>ctivities</w:t>
      </w:r>
      <w:r>
        <w:rPr>
          <w:rFonts w:cs="Arial"/>
        </w:rPr>
        <w:t xml:space="preserve">. </w:t>
      </w:r>
    </w:p>
    <w:p w14:paraId="2D47A0F4" w14:textId="77777777" w:rsidR="00C84BF9" w:rsidRPr="00D71C8E" w:rsidRDefault="00C84BF9" w:rsidP="00C84BF9">
      <w:pPr>
        <w:tabs>
          <w:tab w:val="left" w:pos="-720"/>
        </w:tabs>
        <w:suppressAutoHyphens/>
        <w:spacing w:line="240" w:lineRule="auto"/>
        <w:jc w:val="both"/>
        <w:rPr>
          <w:rFonts w:cs="Arial"/>
        </w:rPr>
      </w:pPr>
      <w:r w:rsidRPr="00D71C8E">
        <w:rPr>
          <w:rFonts w:cs="Arial"/>
        </w:rPr>
        <w:t>It should be noted that the use or application of this document does not guarantee compliance with the</w:t>
      </w:r>
      <w:r w:rsidRPr="00D71C8E">
        <w:rPr>
          <w:rFonts w:cs="Arial"/>
          <w:i/>
          <w:iCs/>
        </w:rPr>
        <w:t xml:space="preserve"> Energy </w:t>
      </w:r>
      <w:r>
        <w:rPr>
          <w:rFonts w:cs="Arial"/>
          <w:i/>
          <w:iCs/>
        </w:rPr>
        <w:t xml:space="preserve">Resources </w:t>
      </w:r>
      <w:r w:rsidRPr="00D71C8E">
        <w:rPr>
          <w:rFonts w:cs="Arial"/>
          <w:i/>
          <w:iCs/>
        </w:rPr>
        <w:t>Act 2000</w:t>
      </w:r>
      <w:r w:rsidR="00ED2743">
        <w:rPr>
          <w:rFonts w:cs="Arial"/>
        </w:rPr>
        <w:t xml:space="preserve"> (the Act)</w:t>
      </w:r>
      <w:r w:rsidRPr="00D71C8E">
        <w:rPr>
          <w:rFonts w:cs="Arial"/>
        </w:rPr>
        <w:t>. The</w:t>
      </w:r>
      <w:r w:rsidR="00ED2743">
        <w:rPr>
          <w:rFonts w:cs="Arial"/>
        </w:rPr>
        <w:t xml:space="preserve"> onus is on the</w:t>
      </w:r>
      <w:r>
        <w:rPr>
          <w:rFonts w:cs="Arial"/>
        </w:rPr>
        <w:t xml:space="preserve"> licensee</w:t>
      </w:r>
      <w:r w:rsidR="00ED2743">
        <w:rPr>
          <w:rFonts w:cs="Arial"/>
        </w:rPr>
        <w:t xml:space="preserve"> to demonstrate compliance with the Act and </w:t>
      </w:r>
      <w:r w:rsidR="00ED2743">
        <w:rPr>
          <w:rFonts w:cs="Arial"/>
          <w:i/>
          <w:iCs/>
        </w:rPr>
        <w:t>Energy Resources Regulations 2013.</w:t>
      </w:r>
      <w:r w:rsidR="00ED2743">
        <w:rPr>
          <w:rFonts w:cs="Arial"/>
        </w:rPr>
        <w:t xml:space="preserve"> </w:t>
      </w:r>
    </w:p>
    <w:p w14:paraId="2FF68C34" w14:textId="77777777" w:rsidR="00B5450F" w:rsidRDefault="00752ACA" w:rsidP="00C84BF9">
      <w:pPr>
        <w:spacing w:line="240" w:lineRule="auto"/>
        <w:sectPr w:rsidR="00B5450F" w:rsidSect="008F7ECC">
          <w:headerReference w:type="even" r:id="rId20"/>
          <w:headerReference w:type="default" r:id="rId21"/>
          <w:footerReference w:type="even" r:id="rId22"/>
          <w:footerReference w:type="default" r:id="rId23"/>
          <w:footerReference w:type="first" r:id="rId24"/>
          <w:pgSz w:w="11906" w:h="16838"/>
          <w:pgMar w:top="2039" w:right="1440" w:bottom="1276" w:left="1440" w:header="425" w:footer="626" w:gutter="0"/>
          <w:pgNumType w:start="0"/>
          <w:cols w:space="708"/>
          <w:titlePg/>
          <w:docGrid w:linePitch="360"/>
        </w:sectPr>
      </w:pPr>
      <w:r>
        <w:br w:type="page"/>
      </w:r>
    </w:p>
    <w:p w14:paraId="206D7F62" w14:textId="77777777" w:rsidR="00C84BF9" w:rsidRDefault="00C84BF9" w:rsidP="00C84BF9">
      <w:pPr>
        <w:pStyle w:val="Heading1"/>
        <w:pBdr>
          <w:bottom w:val="single" w:sz="12" w:space="1" w:color="auto"/>
        </w:pBdr>
        <w:spacing w:line="240" w:lineRule="auto"/>
        <w:rPr>
          <w:rFonts w:asciiTheme="minorHAnsi" w:hAnsiTheme="minorHAnsi" w:cstheme="minorHAnsi"/>
          <w:bCs/>
          <w:szCs w:val="36"/>
        </w:rPr>
      </w:pPr>
      <w:bookmarkStart w:id="2" w:name="_Toc185339038"/>
      <w:r>
        <w:rPr>
          <w:rFonts w:asciiTheme="minorHAnsi" w:hAnsiTheme="minorHAnsi" w:cstheme="minorHAnsi"/>
          <w:bCs/>
          <w:szCs w:val="36"/>
        </w:rPr>
        <w:lastRenderedPageBreak/>
        <w:t>Activity Notification Template</w:t>
      </w:r>
      <w:bookmarkEnd w:id="2"/>
    </w:p>
    <w:p w14:paraId="23BC99EF" w14:textId="77777777" w:rsidR="00C84BF9" w:rsidRPr="00C84BF9" w:rsidRDefault="00C84BF9" w:rsidP="00C84BF9">
      <w:pPr>
        <w:pStyle w:val="Headnig2Numbered"/>
        <w:numPr>
          <w:ilvl w:val="0"/>
          <w:numId w:val="0"/>
        </w:numPr>
        <w:spacing w:line="240" w:lineRule="auto"/>
        <w:ind w:left="360" w:hanging="360"/>
      </w:pPr>
      <w:bookmarkStart w:id="3" w:name="_Toc185339039"/>
      <w:r w:rsidRPr="00C84BF9">
        <w:t>Activity notification submission summary</w:t>
      </w:r>
      <w:bookmarkEnd w:id="3"/>
    </w:p>
    <w:tbl>
      <w:tblPr>
        <w:tblpPr w:leftFromText="180" w:rightFromText="180" w:vertAnchor="text" w:horzAnchor="margin" w:tblpY="159"/>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9"/>
        <w:gridCol w:w="6507"/>
      </w:tblGrid>
      <w:tr w:rsidR="00C84BF9" w:rsidRPr="00C84BF9" w14:paraId="2E167FBA" w14:textId="77777777" w:rsidTr="00277679">
        <w:trPr>
          <w:trHeight w:val="405"/>
        </w:trPr>
        <w:tc>
          <w:tcPr>
            <w:tcW w:w="2519" w:type="dxa"/>
            <w:tcBorders>
              <w:top w:val="nil"/>
              <w:left w:val="nil"/>
              <w:bottom w:val="nil"/>
              <w:right w:val="nil"/>
            </w:tcBorders>
            <w:shd w:val="clear" w:color="auto" w:fill="auto"/>
            <w:hideMark/>
          </w:tcPr>
          <w:p w14:paraId="156A3CA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Operator: </w:t>
            </w:r>
          </w:p>
        </w:tc>
        <w:tc>
          <w:tcPr>
            <w:tcW w:w="6507" w:type="dxa"/>
            <w:tcBorders>
              <w:top w:val="nil"/>
              <w:left w:val="nil"/>
              <w:bottom w:val="single" w:sz="6" w:space="0" w:color="C0C0C0"/>
              <w:right w:val="nil"/>
            </w:tcBorders>
            <w:shd w:val="clear" w:color="auto" w:fill="auto"/>
            <w:hideMark/>
          </w:tcPr>
          <w:p w14:paraId="27A6339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r w:rsidR="00C84BF9" w:rsidRPr="00C84BF9" w14:paraId="570B4921" w14:textId="77777777" w:rsidTr="00277679">
        <w:trPr>
          <w:trHeight w:val="390"/>
        </w:trPr>
        <w:tc>
          <w:tcPr>
            <w:tcW w:w="2519" w:type="dxa"/>
            <w:tcBorders>
              <w:top w:val="nil"/>
              <w:left w:val="nil"/>
              <w:bottom w:val="nil"/>
              <w:right w:val="nil"/>
            </w:tcBorders>
            <w:shd w:val="clear" w:color="auto" w:fill="auto"/>
            <w:hideMark/>
          </w:tcPr>
          <w:p w14:paraId="302EC1D0"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Licence: </w:t>
            </w:r>
          </w:p>
        </w:tc>
        <w:tc>
          <w:tcPr>
            <w:tcW w:w="6507" w:type="dxa"/>
            <w:tcBorders>
              <w:top w:val="single" w:sz="6" w:space="0" w:color="C0C0C0"/>
              <w:left w:val="nil"/>
              <w:bottom w:val="single" w:sz="6" w:space="0" w:color="C0C0C0"/>
              <w:right w:val="nil"/>
            </w:tcBorders>
            <w:shd w:val="clear" w:color="auto" w:fill="auto"/>
            <w:hideMark/>
          </w:tcPr>
          <w:p w14:paraId="0CCE07B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r w:rsidR="00C84BF9" w:rsidRPr="00C84BF9" w14:paraId="752A566C" w14:textId="77777777" w:rsidTr="00277679">
        <w:trPr>
          <w:trHeight w:val="405"/>
        </w:trPr>
        <w:tc>
          <w:tcPr>
            <w:tcW w:w="2519" w:type="dxa"/>
            <w:tcBorders>
              <w:top w:val="nil"/>
              <w:left w:val="nil"/>
              <w:bottom w:val="nil"/>
              <w:right w:val="nil"/>
            </w:tcBorders>
            <w:shd w:val="clear" w:color="auto" w:fill="auto"/>
            <w:hideMark/>
          </w:tcPr>
          <w:p w14:paraId="670159A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Activity: </w:t>
            </w:r>
          </w:p>
        </w:tc>
        <w:tc>
          <w:tcPr>
            <w:tcW w:w="6507" w:type="dxa"/>
            <w:tcBorders>
              <w:top w:val="single" w:sz="6" w:space="0" w:color="C0C0C0"/>
              <w:left w:val="nil"/>
              <w:bottom w:val="single" w:sz="6" w:space="0" w:color="C0C0C0"/>
              <w:right w:val="nil"/>
            </w:tcBorders>
            <w:shd w:val="clear" w:color="auto" w:fill="auto"/>
            <w:hideMark/>
          </w:tcPr>
          <w:p w14:paraId="39D9D76D"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r w:rsidR="00C84BF9" w:rsidRPr="00C84BF9" w14:paraId="5430100C" w14:textId="77777777" w:rsidTr="00277679">
        <w:trPr>
          <w:trHeight w:val="405"/>
        </w:trPr>
        <w:tc>
          <w:tcPr>
            <w:tcW w:w="2519" w:type="dxa"/>
            <w:tcBorders>
              <w:top w:val="nil"/>
              <w:left w:val="nil"/>
              <w:bottom w:val="nil"/>
              <w:right w:val="nil"/>
            </w:tcBorders>
            <w:shd w:val="clear" w:color="auto" w:fill="auto"/>
            <w:hideMark/>
          </w:tcPr>
          <w:p w14:paraId="744267AA"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AN submission date: </w:t>
            </w:r>
          </w:p>
        </w:tc>
        <w:tc>
          <w:tcPr>
            <w:tcW w:w="6507" w:type="dxa"/>
            <w:tcBorders>
              <w:top w:val="nil"/>
              <w:left w:val="nil"/>
              <w:bottom w:val="single" w:sz="6" w:space="0" w:color="C0C0C0"/>
              <w:right w:val="nil"/>
            </w:tcBorders>
            <w:shd w:val="clear" w:color="auto" w:fill="auto"/>
            <w:hideMark/>
          </w:tcPr>
          <w:p w14:paraId="328FDD78"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r w:rsidR="00C84BF9" w:rsidRPr="00C84BF9" w14:paraId="632564D6" w14:textId="77777777" w:rsidTr="00277679">
        <w:trPr>
          <w:trHeight w:val="390"/>
        </w:trPr>
        <w:tc>
          <w:tcPr>
            <w:tcW w:w="2519" w:type="dxa"/>
            <w:tcBorders>
              <w:top w:val="nil"/>
              <w:left w:val="nil"/>
              <w:bottom w:val="nil"/>
              <w:right w:val="nil"/>
            </w:tcBorders>
            <w:shd w:val="clear" w:color="auto" w:fill="auto"/>
            <w:hideMark/>
          </w:tcPr>
          <w:p w14:paraId="52E472D3"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End of notification period: </w:t>
            </w:r>
          </w:p>
        </w:tc>
        <w:tc>
          <w:tcPr>
            <w:tcW w:w="6507" w:type="dxa"/>
            <w:tcBorders>
              <w:top w:val="nil"/>
              <w:left w:val="nil"/>
              <w:bottom w:val="single" w:sz="6" w:space="0" w:color="C0C0C0"/>
              <w:right w:val="nil"/>
            </w:tcBorders>
            <w:shd w:val="clear" w:color="auto" w:fill="auto"/>
            <w:hideMark/>
          </w:tcPr>
          <w:p w14:paraId="2115FA05"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r w:rsidR="00C84BF9" w:rsidRPr="00C84BF9" w14:paraId="715B136D" w14:textId="77777777" w:rsidTr="00277679">
        <w:trPr>
          <w:trHeight w:val="405"/>
        </w:trPr>
        <w:tc>
          <w:tcPr>
            <w:tcW w:w="2519" w:type="dxa"/>
            <w:tcBorders>
              <w:top w:val="nil"/>
              <w:left w:val="nil"/>
              <w:bottom w:val="nil"/>
              <w:right w:val="nil"/>
            </w:tcBorders>
            <w:shd w:val="clear" w:color="auto" w:fill="auto"/>
            <w:hideMark/>
          </w:tcPr>
          <w:p w14:paraId="2C9A4979"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Proposed start date: </w:t>
            </w:r>
          </w:p>
        </w:tc>
        <w:tc>
          <w:tcPr>
            <w:tcW w:w="6507" w:type="dxa"/>
            <w:tcBorders>
              <w:top w:val="nil"/>
              <w:left w:val="nil"/>
              <w:bottom w:val="single" w:sz="6" w:space="0" w:color="C0C0C0"/>
              <w:right w:val="nil"/>
            </w:tcBorders>
            <w:shd w:val="clear" w:color="auto" w:fill="auto"/>
            <w:hideMark/>
          </w:tcPr>
          <w:p w14:paraId="360177B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t> </w:t>
            </w:r>
          </w:p>
        </w:tc>
      </w:tr>
    </w:tbl>
    <w:p w14:paraId="4E053C46" w14:textId="77777777" w:rsidR="00C84BF9" w:rsidRPr="00C84BF9" w:rsidRDefault="00C84BF9" w:rsidP="00C84BF9">
      <w:pPr>
        <w:spacing w:line="240" w:lineRule="auto"/>
        <w:rPr>
          <w:rFonts w:asciiTheme="minorHAnsi" w:hAnsiTheme="minorHAnsi" w:cstheme="minorHAnsi"/>
        </w:rPr>
      </w:pPr>
      <w:r w:rsidRPr="00C84BF9">
        <w:rPr>
          <w:rFonts w:asciiTheme="minorHAnsi" w:hAnsiTheme="minorHAnsi" w:cstheme="minorHAnsi"/>
        </w:rPr>
        <w:br w:type="page"/>
      </w:r>
    </w:p>
    <w:p w14:paraId="39E6370D" w14:textId="77777777" w:rsidR="00C84BF9" w:rsidRPr="00C84BF9" w:rsidRDefault="00C84BF9" w:rsidP="00C84BF9">
      <w:pPr>
        <w:pStyle w:val="Headnig2Numbered"/>
        <w:numPr>
          <w:ilvl w:val="0"/>
          <w:numId w:val="0"/>
        </w:numPr>
        <w:spacing w:line="240" w:lineRule="auto"/>
        <w:ind w:left="360" w:hanging="360"/>
      </w:pPr>
      <w:bookmarkStart w:id="4" w:name="_Toc185339040"/>
      <w:r w:rsidRPr="00C84BF9">
        <w:lastRenderedPageBreak/>
        <w:t>Introduction</w:t>
      </w:r>
      <w:bookmarkEnd w:id="4"/>
    </w:p>
    <w:p w14:paraId="4FDABD98" w14:textId="77777777" w:rsidR="00C84BF9" w:rsidRPr="00C84BF9" w:rsidRDefault="00C84BF9" w:rsidP="00C84BF9">
      <w:pPr>
        <w:spacing w:line="240" w:lineRule="auto"/>
        <w:rPr>
          <w:rFonts w:asciiTheme="minorHAnsi" w:hAnsiTheme="minorHAnsi" w:cstheme="minorHAnsi"/>
          <w:i/>
          <w:iCs/>
        </w:rPr>
      </w:pPr>
      <w:r w:rsidRPr="00C84BF9">
        <w:rPr>
          <w:rFonts w:asciiTheme="minorHAnsi" w:hAnsiTheme="minorHAnsi" w:cstheme="minorHAnsi"/>
          <w:i/>
          <w:iCs/>
        </w:rPr>
        <w:t>Provide context/brief overview of the activity and state relevant sections of the Act and regulations to be addressed.</w:t>
      </w:r>
    </w:p>
    <w:p w14:paraId="15A86230" w14:textId="77777777" w:rsidR="00C84BF9" w:rsidRPr="00C84BF9" w:rsidRDefault="00C84BF9" w:rsidP="00C84BF9">
      <w:pPr>
        <w:spacing w:line="240" w:lineRule="auto"/>
        <w:rPr>
          <w:rFonts w:asciiTheme="minorHAnsi" w:eastAsia="Calibri" w:hAnsiTheme="minorHAnsi" w:cstheme="minorHAnsi"/>
          <w:i/>
          <w:iCs/>
          <w:color w:val="2E2E2F"/>
        </w:rPr>
      </w:pPr>
      <w:r w:rsidRPr="00C84BF9">
        <w:rPr>
          <w:rFonts w:asciiTheme="minorHAnsi" w:eastAsia="Calibri" w:hAnsiTheme="minorHAnsi" w:cstheme="minorHAnsi"/>
          <w:i/>
          <w:iCs/>
          <w:color w:val="2E2E2F"/>
        </w:rPr>
        <w:t>Note: Under Regulation 18(1) and 19(1) the Minister may in a particular case, shorten the mandatory notification period. Any request for the Minister to shorten the notification period should be made here with reasoning for the request.</w:t>
      </w:r>
    </w:p>
    <w:p w14:paraId="77CB897A" w14:textId="77777777" w:rsidR="00C84BF9" w:rsidRPr="00C84BF9" w:rsidRDefault="00C84BF9" w:rsidP="00C84BF9">
      <w:pPr>
        <w:pStyle w:val="Headnig2Numbered"/>
        <w:numPr>
          <w:ilvl w:val="0"/>
          <w:numId w:val="0"/>
        </w:numPr>
        <w:spacing w:line="240" w:lineRule="auto"/>
        <w:ind w:left="360" w:hanging="360"/>
      </w:pPr>
      <w:bookmarkStart w:id="5" w:name="_Toc185339041"/>
      <w:r w:rsidRPr="00C84BF9">
        <w:t>Regulation 20 - Detailed activity information</w:t>
      </w:r>
      <w:bookmarkEnd w:id="5"/>
    </w:p>
    <w:p w14:paraId="5665F672" w14:textId="77777777" w:rsidR="00C84BF9" w:rsidRPr="00C84BF9" w:rsidRDefault="00C84BF9" w:rsidP="00C84BF9">
      <w:pPr>
        <w:spacing w:line="240" w:lineRule="auto"/>
        <w:rPr>
          <w:rStyle w:val="normaltextrun"/>
          <w:rFonts w:asciiTheme="minorHAnsi" w:hAnsiTheme="minorHAnsi" w:cstheme="minorHAnsi"/>
          <w:i/>
          <w:iCs/>
          <w:color w:val="2E2E2F"/>
          <w:shd w:val="clear" w:color="auto" w:fill="FFFFFF"/>
        </w:rPr>
      </w:pPr>
      <w:r w:rsidRPr="00C84BF9">
        <w:rPr>
          <w:rStyle w:val="normaltextrun"/>
          <w:rFonts w:asciiTheme="minorHAnsi" w:hAnsiTheme="minorHAnsi" w:cstheme="minorHAnsi"/>
          <w:i/>
          <w:iCs/>
          <w:color w:val="2E2E2F"/>
          <w:shd w:val="clear" w:color="auto" w:fill="FFFFFF"/>
        </w:rPr>
        <w:t xml:space="preserve">Table 1 sets out the detailed activity information as required by regulation 20 of the Energy Resources Regulations 2013. </w:t>
      </w:r>
      <w:r w:rsidRPr="00C84BF9">
        <w:rPr>
          <w:rStyle w:val="eop"/>
          <w:rFonts w:asciiTheme="minorHAnsi" w:hAnsiTheme="minorHAnsi" w:cstheme="minorHAnsi"/>
          <w:i/>
          <w:iCs/>
          <w:color w:val="2E2E2F"/>
          <w:shd w:val="clear" w:color="auto" w:fill="FFFFFF"/>
        </w:rPr>
        <w:t xml:space="preserve">Address the sub-regulations that are relevant to the proposed activity. </w:t>
      </w:r>
    </w:p>
    <w:p w14:paraId="20AC4743" w14:textId="77777777" w:rsidR="00C84BF9" w:rsidRPr="00C84BF9" w:rsidRDefault="00C84BF9" w:rsidP="00C84BF9">
      <w:pPr>
        <w:pStyle w:val="Caption"/>
        <w:keepNext/>
        <w:ind w:left="-1134"/>
        <w:rPr>
          <w:rFonts w:cstheme="minorHAnsi"/>
        </w:rPr>
      </w:pPr>
      <w:bookmarkStart w:id="6" w:name="_Toc173767328"/>
      <w:r w:rsidRPr="00C84BF9">
        <w:rPr>
          <w:rFonts w:cstheme="minorHAnsi"/>
        </w:rPr>
        <w:t xml:space="preserve">Table </w:t>
      </w:r>
      <w:r w:rsidRPr="00C84BF9">
        <w:rPr>
          <w:rFonts w:cstheme="minorHAnsi"/>
        </w:rPr>
        <w:fldChar w:fldCharType="begin"/>
      </w:r>
      <w:r w:rsidRPr="00C84BF9">
        <w:rPr>
          <w:rFonts w:cstheme="minorHAnsi"/>
        </w:rPr>
        <w:instrText xml:space="preserve"> SEQ Table \* ARABIC </w:instrText>
      </w:r>
      <w:r w:rsidRPr="00C84BF9">
        <w:rPr>
          <w:rFonts w:cstheme="minorHAnsi"/>
        </w:rPr>
        <w:fldChar w:fldCharType="separate"/>
      </w:r>
      <w:r w:rsidR="00023CFE">
        <w:rPr>
          <w:rFonts w:cstheme="minorHAnsi"/>
          <w:noProof/>
        </w:rPr>
        <w:t>1</w:t>
      </w:r>
      <w:r w:rsidRPr="00C84BF9">
        <w:rPr>
          <w:rFonts w:cstheme="minorHAnsi"/>
          <w:noProof/>
        </w:rPr>
        <w:fldChar w:fldCharType="end"/>
      </w:r>
      <w:r w:rsidRPr="00C84BF9">
        <w:rPr>
          <w:rFonts w:cstheme="minorHAnsi"/>
        </w:rPr>
        <w:t>:  Regulation 20 of the Energy Resources Regulations 2013</w:t>
      </w:r>
      <w:bookmarkEnd w:id="6"/>
    </w:p>
    <w:tbl>
      <w:tblPr>
        <w:tblStyle w:val="GridTable1Light-Accent1"/>
        <w:tblW w:w="11199" w:type="dxa"/>
        <w:tblInd w:w="-1139" w:type="dxa"/>
        <w:tblBorders>
          <w:insideH w:val="single" w:sz="4" w:space="0" w:color="0070C0"/>
          <w:insideV w:val="single" w:sz="4" w:space="0" w:color="0070C0"/>
        </w:tblBorders>
        <w:tblLook w:val="04A0" w:firstRow="1" w:lastRow="0" w:firstColumn="1" w:lastColumn="0" w:noHBand="0" w:noVBand="1"/>
      </w:tblPr>
      <w:tblGrid>
        <w:gridCol w:w="2421"/>
        <w:gridCol w:w="3608"/>
        <w:gridCol w:w="5170"/>
      </w:tblGrid>
      <w:tr w:rsidR="00C84BF9" w:rsidRPr="00C84BF9" w14:paraId="6E713A3E" w14:textId="77777777" w:rsidTr="0027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00826E"/>
          </w:tcPr>
          <w:p w14:paraId="0C3692A2" w14:textId="77777777" w:rsidR="00C84BF9" w:rsidRPr="00C84BF9" w:rsidRDefault="00C84BF9" w:rsidP="00C84BF9">
            <w:pPr>
              <w:rPr>
                <w:rFonts w:asciiTheme="minorHAnsi" w:hAnsiTheme="minorHAnsi" w:cstheme="minorHAnsi"/>
                <w:color w:val="FFFFFF" w:themeColor="background1"/>
              </w:rPr>
            </w:pPr>
            <w:bookmarkStart w:id="7" w:name="_Hlk177126045"/>
            <w:r w:rsidRPr="00C84BF9">
              <w:rPr>
                <w:rFonts w:asciiTheme="minorHAnsi" w:hAnsiTheme="minorHAnsi" w:cstheme="minorHAnsi"/>
                <w:color w:val="FFFFFF" w:themeColor="background1"/>
              </w:rPr>
              <w:t>Regulation</w:t>
            </w:r>
          </w:p>
        </w:tc>
        <w:tc>
          <w:tcPr>
            <w:tcW w:w="3608" w:type="dxa"/>
            <w:tcBorders>
              <w:top w:val="single" w:sz="12" w:space="0" w:color="auto"/>
              <w:left w:val="single" w:sz="12" w:space="0" w:color="auto"/>
              <w:bottom w:val="single" w:sz="12" w:space="0" w:color="auto"/>
              <w:right w:val="single" w:sz="12" w:space="0" w:color="auto"/>
            </w:tcBorders>
            <w:shd w:val="clear" w:color="auto" w:fill="00826E"/>
          </w:tcPr>
          <w:p w14:paraId="24A41AA8"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Requirement</w:t>
            </w:r>
          </w:p>
        </w:tc>
        <w:tc>
          <w:tcPr>
            <w:tcW w:w="5170" w:type="dxa"/>
            <w:tcBorders>
              <w:top w:val="single" w:sz="12" w:space="0" w:color="auto"/>
              <w:left w:val="single" w:sz="12" w:space="0" w:color="auto"/>
              <w:bottom w:val="single" w:sz="12" w:space="0" w:color="auto"/>
              <w:right w:val="single" w:sz="12" w:space="0" w:color="auto"/>
            </w:tcBorders>
            <w:shd w:val="clear" w:color="auto" w:fill="00826E"/>
          </w:tcPr>
          <w:p w14:paraId="469F75A6"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Evidence in Support</w:t>
            </w:r>
          </w:p>
        </w:tc>
      </w:tr>
      <w:bookmarkEnd w:id="7"/>
      <w:tr w:rsidR="00C84BF9" w:rsidRPr="00C84BF9" w14:paraId="53B45763" w14:textId="77777777" w:rsidTr="00277679">
        <w:trPr>
          <w:trHeight w:val="373"/>
        </w:trPr>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12" w:space="0" w:color="auto"/>
              <w:right w:val="single" w:sz="12" w:space="0" w:color="auto"/>
            </w:tcBorders>
            <w:shd w:val="clear" w:color="auto" w:fill="D8EEEA" w:themeFill="accent6" w:themeFillTint="99"/>
          </w:tcPr>
          <w:p w14:paraId="08D44DAB"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 (1) A notice under regulation 18(1) or 19(1) must include, or be accompanied by, the following information or material:</w:t>
            </w:r>
          </w:p>
        </w:tc>
      </w:tr>
      <w:tr w:rsidR="00C84BF9" w:rsidRPr="00C84BF9" w14:paraId="73718BBE" w14:textId="77777777" w:rsidTr="00C84BF9">
        <w:trPr>
          <w:trHeight w:val="441"/>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488948A1"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20(1)(a)</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55B4364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licence number and the name of the licensee</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7D925FC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11505A2"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660ADD40"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20(1)(b)</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49D6C96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 description of the relevant activity;</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4FF83BA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133402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1E85BF6B"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20(1)(c)</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0C0D1BC1"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information on the proposed location of the relevant activity, using GDA 2020 coordinates, and including a map of the relevant area showing the proposed location of the relevant activity and significant topographical, environmental and cultural features;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6DEE7CB6"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407660DB"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5630D4EF"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20(1)(d)</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2A65BAA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full name and business address of any contractor who will be involved to a significant degree in carrying out the activity;</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1BB66CBD"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0F54F9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186E955E"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20(1)(e)</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6564E886"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proposed commencement date and the estimated duration of the activity;</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6B39516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3773DD4"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2DFA0B20"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20(1)(f)</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6C898CDC"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 xml:space="preserve">the name and address of the owner of the relevant land, a declaration concerning compliance with Part 10 of the Act and a copy of any notice provided under that Part, and (if </w:t>
            </w:r>
            <w:r w:rsidRPr="00C84BF9">
              <w:rPr>
                <w:rFonts w:asciiTheme="minorHAnsi" w:hAnsiTheme="minorHAnsi" w:cstheme="minorHAnsi"/>
              </w:rPr>
              <w:lastRenderedPageBreak/>
              <w:t>relevant) information on any scheme or process that will be put in place for giving or providing notices or information to owners of the land as the activity progresses;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73EDC3A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81C7EC8"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right w:val="single" w:sz="12" w:space="0" w:color="auto"/>
            </w:tcBorders>
            <w:shd w:val="clear" w:color="auto" w:fill="auto"/>
          </w:tcPr>
          <w:p w14:paraId="108B9A00"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20(1)(g)</w:t>
            </w:r>
          </w:p>
        </w:tc>
        <w:tc>
          <w:tcPr>
            <w:tcW w:w="3608" w:type="dxa"/>
            <w:tcBorders>
              <w:top w:val="single" w:sz="12" w:space="0" w:color="auto"/>
              <w:left w:val="single" w:sz="12" w:space="0" w:color="auto"/>
              <w:right w:val="single" w:sz="12" w:space="0" w:color="auto"/>
            </w:tcBorders>
            <w:shd w:val="clear" w:color="auto" w:fill="auto"/>
          </w:tcPr>
          <w:p w14:paraId="569FBD6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an assessment as to whether the relevant activity is covered by an existing statement of environmental objectives under Part 12 of the Act;</w:t>
            </w:r>
          </w:p>
        </w:tc>
        <w:tc>
          <w:tcPr>
            <w:tcW w:w="5170" w:type="dxa"/>
            <w:tcBorders>
              <w:top w:val="single" w:sz="12" w:space="0" w:color="auto"/>
              <w:left w:val="single" w:sz="12" w:space="0" w:color="auto"/>
              <w:right w:val="single" w:sz="12" w:space="0" w:color="auto"/>
            </w:tcBorders>
            <w:shd w:val="clear" w:color="auto" w:fill="auto"/>
          </w:tcPr>
          <w:p w14:paraId="493101BD"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32EADC16"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7838B7AA"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20(1)(h) if the relevant activity involves a geophysical survey</w:t>
            </w:r>
          </w:p>
        </w:tc>
      </w:tr>
      <w:tr w:rsidR="00C84BF9" w:rsidRPr="00C84BF9" w14:paraId="4F3006F9"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709FE0C"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20(1)(h)(i)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55640C31"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proposed geophysical techniques;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A349B2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FFF3CE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00884B1D"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20(1)(h)(ii)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07B6440C"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length or area of the survey (in kilometres or square kilometres);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65D2FC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58F5B24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2DD023FD"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20(1)(h)(iii)</w:t>
            </w:r>
          </w:p>
        </w:tc>
        <w:tc>
          <w:tcPr>
            <w:tcW w:w="3608"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2501720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 the case of a seismic survey—the energy source proposed to be used and a list of proposed line names;</w:t>
            </w:r>
          </w:p>
        </w:tc>
        <w:tc>
          <w:tcPr>
            <w:tcW w:w="5170"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4381786C"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260B2EA5"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64C649D4"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 if the relevant activity involves well drilling -</w:t>
            </w:r>
          </w:p>
        </w:tc>
      </w:tr>
      <w:tr w:rsidR="00C84BF9" w:rsidRPr="00C84BF9" w14:paraId="5632D6A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609479C"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D0CF31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type of well to be drilled;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4D6241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5036BFC"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7609D5A"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50816EB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proposed well name;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082625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CC8FBB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F528E39"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20(1)(i)(iii)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3D26D4E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expected depth of any well;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5C39F7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303E7262"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56C3A8C"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20(1)(i)(iv)</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40EDBC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 geological prognosis;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911859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D2EB96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66B6D791"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20(1)(i)(v)</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0F78B7D6"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maps showing significant structural horizons;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25313E46"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911272B"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348A8FB0"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20(1)(i)(vi)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42B7177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information on primary and secondary targets, and an estimate of the hydrocarbon potential of each target;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050D44B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5075EBD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521899E7"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20(1)(i)(vii)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14D5015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information on any relevant evaluation program, including a program for acquiring cuttings samples according to the expected geological formations;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4AA253C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376CFB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56E46C91"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lastRenderedPageBreak/>
              <w:t>20(1)(i)(viii)</w:t>
            </w:r>
          </w:p>
        </w:tc>
        <w:tc>
          <w:tcPr>
            <w:tcW w:w="3608"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1425E6F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 target weight for each cutting's sample to be provided to the department under these regulations;</w:t>
            </w:r>
          </w:p>
        </w:tc>
        <w:tc>
          <w:tcPr>
            <w:tcW w:w="5170"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0D1B82D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DD4D37A" w14:textId="77777777" w:rsidTr="00277679">
        <w:trPr>
          <w:trHeight w:val="4214"/>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auto"/>
              <w:bottom w:val="single" w:sz="12" w:space="0" w:color="auto"/>
              <w:right w:val="single" w:sz="12" w:space="0" w:color="auto"/>
            </w:tcBorders>
            <w:shd w:val="clear" w:color="auto" w:fill="auto"/>
          </w:tcPr>
          <w:p w14:paraId="300B6B02"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20(1)(j)</w:t>
            </w:r>
          </w:p>
        </w:tc>
        <w:tc>
          <w:tcPr>
            <w:tcW w:w="0" w:type="dxa"/>
            <w:tcBorders>
              <w:top w:val="single" w:sz="12" w:space="0" w:color="auto"/>
              <w:left w:val="single" w:sz="12" w:space="0" w:color="auto"/>
              <w:bottom w:val="single" w:sz="12" w:space="0" w:color="auto"/>
              <w:right w:val="single" w:sz="12" w:space="0" w:color="auto"/>
            </w:tcBorders>
            <w:shd w:val="clear" w:color="auto" w:fill="auto"/>
          </w:tcPr>
          <w:p w14:paraId="4115092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an assessment that indicates that any facility, equipment or system that is to be used for undertaking any drilling, production or pipeline related activity is fit for purpose so as to ensure compliance with the regulatory requirements of the Act.</w:t>
            </w:r>
          </w:p>
        </w:tc>
        <w:tc>
          <w:tcPr>
            <w:tcW w:w="0" w:type="dxa"/>
            <w:tcBorders>
              <w:top w:val="single" w:sz="12" w:space="0" w:color="auto"/>
              <w:left w:val="single" w:sz="12" w:space="0" w:color="auto"/>
              <w:bottom w:val="single" w:sz="12" w:space="0" w:color="auto"/>
              <w:right w:val="single" w:sz="12" w:space="0" w:color="auto"/>
            </w:tcBorders>
            <w:shd w:val="clear" w:color="auto" w:fill="auto"/>
          </w:tcPr>
          <w:p w14:paraId="5F0D572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08C1A92B" w14:textId="77777777" w:rsidR="00C84BF9" w:rsidRPr="00C84BF9" w:rsidRDefault="00C84BF9" w:rsidP="00C84BF9">
      <w:pPr>
        <w:spacing w:line="240" w:lineRule="auto"/>
        <w:rPr>
          <w:rFonts w:asciiTheme="minorHAnsi" w:hAnsiTheme="minorHAnsi" w:cstheme="minorHAnsi"/>
          <w:b/>
          <w:bCs/>
        </w:rPr>
      </w:pPr>
      <w:r w:rsidRPr="00C84BF9">
        <w:rPr>
          <w:rFonts w:asciiTheme="minorHAnsi" w:hAnsiTheme="minorHAnsi" w:cstheme="minorHAnsi"/>
          <w:b/>
          <w:bCs/>
        </w:rPr>
        <w:br w:type="page"/>
      </w:r>
    </w:p>
    <w:p w14:paraId="088392CB" w14:textId="77777777" w:rsidR="00C84BF9" w:rsidRPr="00C84BF9" w:rsidRDefault="00C84BF9" w:rsidP="00C84BF9">
      <w:pPr>
        <w:pStyle w:val="Headnig2Numbered"/>
        <w:numPr>
          <w:ilvl w:val="0"/>
          <w:numId w:val="0"/>
        </w:numPr>
        <w:spacing w:line="240" w:lineRule="auto"/>
        <w:ind w:left="360" w:hanging="360"/>
      </w:pPr>
      <w:bookmarkStart w:id="8" w:name="_Toc185339042"/>
      <w:r w:rsidRPr="00C84BF9">
        <w:lastRenderedPageBreak/>
        <w:t>Regulation 16A – Management Systems (High surveillance operators only)</w:t>
      </w:r>
      <w:bookmarkEnd w:id="8"/>
    </w:p>
    <w:p w14:paraId="3AA323C1" w14:textId="77777777" w:rsidR="00C84BF9" w:rsidRPr="00C84BF9" w:rsidRDefault="00C84BF9" w:rsidP="00C84BF9">
      <w:pPr>
        <w:spacing w:line="240" w:lineRule="auto"/>
        <w:rPr>
          <w:rStyle w:val="eop"/>
          <w:rFonts w:asciiTheme="minorHAnsi" w:hAnsiTheme="minorHAnsi" w:cstheme="minorHAnsi"/>
          <w:i/>
          <w:iCs/>
          <w:color w:val="2E2E2F"/>
          <w:shd w:val="clear" w:color="auto" w:fill="FFFFFF"/>
        </w:rPr>
      </w:pPr>
      <w:r w:rsidRPr="00C84BF9">
        <w:rPr>
          <w:rStyle w:val="normaltextrun"/>
          <w:rFonts w:asciiTheme="minorHAnsi" w:hAnsiTheme="minorHAnsi" w:cstheme="minorHAnsi"/>
          <w:i/>
          <w:iCs/>
          <w:color w:val="2E2E2F"/>
          <w:shd w:val="clear" w:color="auto" w:fill="FFFFFF"/>
        </w:rPr>
        <w:t xml:space="preserve">Table 2 sets out the management systems information as required by regulation 16A of the Energy Resources Regulations 2013. Refer to the </w:t>
      </w:r>
      <w:hyperlink r:id="rId25" w:history="1">
        <w:r w:rsidRPr="00C84BF9">
          <w:rPr>
            <w:rStyle w:val="Hyperlink"/>
            <w:rFonts w:asciiTheme="minorHAnsi" w:hAnsiTheme="minorHAnsi" w:cstheme="minorHAnsi"/>
            <w:i/>
            <w:iCs/>
            <w:shd w:val="clear" w:color="auto" w:fill="FFFFFF"/>
          </w:rPr>
          <w:t>Management system elements reporting guidelines for high-level official surveillance activity notifications</w:t>
        </w:r>
      </w:hyperlink>
      <w:r w:rsidRPr="00C84BF9">
        <w:rPr>
          <w:rStyle w:val="normaltextrun"/>
          <w:rFonts w:asciiTheme="minorHAnsi" w:hAnsiTheme="minorHAnsi" w:cstheme="minorHAnsi"/>
          <w:i/>
          <w:iCs/>
          <w:color w:val="2E2E2F"/>
          <w:shd w:val="clear" w:color="auto" w:fill="FFFFFF"/>
        </w:rPr>
        <w:t xml:space="preserve"> for further information regarding the preparation of an activity notification.</w:t>
      </w:r>
    </w:p>
    <w:p w14:paraId="1F9F6AD2" w14:textId="77777777" w:rsidR="00C84BF9" w:rsidRPr="00C84BF9" w:rsidRDefault="00C84BF9" w:rsidP="00C84BF9">
      <w:pPr>
        <w:pStyle w:val="Caption"/>
        <w:keepNext/>
        <w:ind w:left="-1134"/>
        <w:rPr>
          <w:rFonts w:cstheme="minorHAnsi"/>
        </w:rPr>
      </w:pPr>
      <w:r w:rsidRPr="00C84BF9">
        <w:rPr>
          <w:rFonts w:cstheme="minorHAnsi"/>
        </w:rPr>
        <w:t>Table 2:  Regulation 16A of the Energy Resources Regulations 2013</w:t>
      </w:r>
    </w:p>
    <w:tbl>
      <w:tblPr>
        <w:tblStyle w:val="GridTable1Light-Accent1"/>
        <w:tblW w:w="11199" w:type="dxa"/>
        <w:tblInd w:w="-1139" w:type="dxa"/>
        <w:tblBorders>
          <w:insideH w:val="single" w:sz="4" w:space="0" w:color="0070C0"/>
          <w:insideV w:val="single" w:sz="4" w:space="0" w:color="0070C0"/>
        </w:tblBorders>
        <w:tblLook w:val="04A0" w:firstRow="1" w:lastRow="0" w:firstColumn="1" w:lastColumn="0" w:noHBand="0" w:noVBand="1"/>
      </w:tblPr>
      <w:tblGrid>
        <w:gridCol w:w="2421"/>
        <w:gridCol w:w="3608"/>
        <w:gridCol w:w="5170"/>
      </w:tblGrid>
      <w:tr w:rsidR="00C84BF9" w:rsidRPr="00C84BF9" w14:paraId="5143E69A" w14:textId="77777777" w:rsidTr="0027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00826E"/>
          </w:tcPr>
          <w:p w14:paraId="41D1CD9C" w14:textId="77777777" w:rsidR="00C84BF9" w:rsidRPr="00C84BF9" w:rsidRDefault="00C84BF9" w:rsidP="00C84BF9">
            <w:pPr>
              <w:rPr>
                <w:rFonts w:asciiTheme="minorHAnsi" w:hAnsiTheme="minorHAnsi" w:cstheme="minorHAnsi"/>
                <w:color w:val="FFFFFF" w:themeColor="background1"/>
              </w:rPr>
            </w:pPr>
            <w:r w:rsidRPr="00C84BF9">
              <w:rPr>
                <w:rFonts w:asciiTheme="minorHAnsi" w:hAnsiTheme="minorHAnsi" w:cstheme="minorHAnsi"/>
                <w:color w:val="FFFFFF" w:themeColor="background1"/>
              </w:rPr>
              <w:t>Regulation</w:t>
            </w:r>
          </w:p>
        </w:tc>
        <w:tc>
          <w:tcPr>
            <w:tcW w:w="3608" w:type="dxa"/>
            <w:tcBorders>
              <w:top w:val="single" w:sz="12" w:space="0" w:color="auto"/>
              <w:left w:val="single" w:sz="12" w:space="0" w:color="auto"/>
              <w:bottom w:val="single" w:sz="12" w:space="0" w:color="auto"/>
              <w:right w:val="single" w:sz="12" w:space="0" w:color="auto"/>
            </w:tcBorders>
            <w:shd w:val="clear" w:color="auto" w:fill="00826E"/>
          </w:tcPr>
          <w:p w14:paraId="28C9B2EA"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Requirement</w:t>
            </w:r>
          </w:p>
        </w:tc>
        <w:tc>
          <w:tcPr>
            <w:tcW w:w="5170" w:type="dxa"/>
            <w:tcBorders>
              <w:top w:val="single" w:sz="12" w:space="0" w:color="auto"/>
              <w:left w:val="single" w:sz="12" w:space="0" w:color="auto"/>
              <w:bottom w:val="single" w:sz="12" w:space="0" w:color="auto"/>
              <w:right w:val="single" w:sz="12" w:space="0" w:color="auto"/>
            </w:tcBorders>
            <w:shd w:val="clear" w:color="auto" w:fill="00826E"/>
          </w:tcPr>
          <w:p w14:paraId="5CE17B4B"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Evidence in Support</w:t>
            </w:r>
          </w:p>
        </w:tc>
      </w:tr>
      <w:tr w:rsidR="00C84BF9" w:rsidRPr="00C84BF9" w14:paraId="5912D6B2" w14:textId="77777777" w:rsidTr="00277679">
        <w:trPr>
          <w:trHeight w:val="373"/>
        </w:trPr>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right w:val="single" w:sz="12" w:space="0" w:color="auto"/>
            </w:tcBorders>
            <w:shd w:val="clear" w:color="auto" w:fill="D8EEEA" w:themeFill="accent6" w:themeFillTint="99"/>
          </w:tcPr>
          <w:p w14:paraId="34F2938A"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 For the purposes of section 73A of the Act, a management system must set out the following:</w:t>
            </w:r>
          </w:p>
        </w:tc>
      </w:tr>
      <w:tr w:rsidR="00C84BF9" w:rsidRPr="00C84BF9" w14:paraId="46FF036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left w:val="single" w:sz="12" w:space="0" w:color="auto"/>
              <w:bottom w:val="single" w:sz="12" w:space="0" w:color="auto"/>
              <w:right w:val="single" w:sz="12" w:space="0" w:color="auto"/>
            </w:tcBorders>
            <w:shd w:val="clear" w:color="auto" w:fill="auto"/>
          </w:tcPr>
          <w:p w14:paraId="42C34208"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16A(1)(a)</w:t>
            </w:r>
          </w:p>
        </w:tc>
        <w:tc>
          <w:tcPr>
            <w:tcW w:w="3608" w:type="dxa"/>
            <w:tcBorders>
              <w:left w:val="single" w:sz="12" w:space="0" w:color="auto"/>
              <w:bottom w:val="single" w:sz="12" w:space="0" w:color="auto"/>
              <w:right w:val="single" w:sz="12" w:space="0" w:color="auto"/>
            </w:tcBorders>
            <w:shd w:val="clear" w:color="auto" w:fill="auto"/>
          </w:tcPr>
          <w:p w14:paraId="57C8FECD"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corporate policies of the licensee that address the achievement of regulatory requirements and objectives;</w:t>
            </w:r>
          </w:p>
        </w:tc>
        <w:tc>
          <w:tcPr>
            <w:tcW w:w="5170" w:type="dxa"/>
            <w:tcBorders>
              <w:left w:val="single" w:sz="12" w:space="0" w:color="auto"/>
              <w:bottom w:val="single" w:sz="12" w:space="0" w:color="auto"/>
              <w:right w:val="single" w:sz="12" w:space="0" w:color="auto"/>
            </w:tcBorders>
            <w:shd w:val="clear" w:color="auto" w:fill="auto"/>
          </w:tcPr>
          <w:p w14:paraId="54E3ECC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5293508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40335FD6"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16A(1)(b)</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0DF07C8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resources that will be applied to effectively implement the management system;</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5DE5C3B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241903FA"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78851239"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16A(1)(c) recognised industry practices and procedures that will be applied in—</w:t>
            </w:r>
          </w:p>
        </w:tc>
      </w:tr>
      <w:tr w:rsidR="00C84BF9" w:rsidRPr="00C84BF9" w14:paraId="43264EC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6EBA5D9E"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16A(1)(c)(i)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7EA6616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undertaking regulated activities;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4FF3483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72428F2"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2FAA1319"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16A(1)(c)(ii)</w:t>
            </w:r>
          </w:p>
        </w:tc>
        <w:tc>
          <w:tcPr>
            <w:tcW w:w="3608"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2AAB6CE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achieving compliance with regulatory requirements;</w:t>
            </w:r>
          </w:p>
        </w:tc>
        <w:tc>
          <w:tcPr>
            <w:tcW w:w="5170"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0D7D334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5879F10"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614387B5"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16A(1)(d)</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76BA02A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processes for managing physical, operational, procedural or organisational changes in respect of regulated activities;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5904504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58B55732"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0EEDED4D"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16A(1)(e) systems that will manage risks allowing achievement of the regulatory objectives arising from undertaking regulated activities, including—</w:t>
            </w:r>
          </w:p>
        </w:tc>
      </w:tr>
      <w:tr w:rsidR="00C84BF9" w:rsidRPr="00C84BF9" w14:paraId="14509147"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3FDF0A28"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16A(1)(e)(i)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6A95771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controls that will be implemented to eliminate or reduce risks associated with regulated activities; 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shd w:val="clear" w:color="auto" w:fill="auto"/>
          </w:tcPr>
          <w:p w14:paraId="0305E5E1"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619E0E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71E20E89"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16A(1)(e)(ii)</w:t>
            </w:r>
          </w:p>
        </w:tc>
        <w:tc>
          <w:tcPr>
            <w:tcW w:w="3608"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0854820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systems that will ensure the implemented controls will be clearly defined and achieved;</w:t>
            </w:r>
          </w:p>
        </w:tc>
        <w:tc>
          <w:tcPr>
            <w:tcW w:w="5170" w:type="dxa"/>
            <w:tcBorders>
              <w:top w:val="single" w:sz="4" w:space="0" w:color="BFBFBF" w:themeColor="background1" w:themeShade="BF"/>
              <w:left w:val="single" w:sz="12" w:space="0" w:color="auto"/>
              <w:bottom w:val="single" w:sz="12" w:space="0" w:color="auto"/>
              <w:right w:val="single" w:sz="12" w:space="0" w:color="auto"/>
            </w:tcBorders>
            <w:shd w:val="clear" w:color="auto" w:fill="auto"/>
          </w:tcPr>
          <w:p w14:paraId="2D0CFB8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65E51D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09D5D19E"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lastRenderedPageBreak/>
              <w:t>16A(1)(f)</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6AD749C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practices and procedures to ensure employees, contractors and visitors to the licence area have the appropriate competency, training (including ongoing training), induction and supervision;</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6035432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13805C6"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1B7665B2"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16A(1)(g)</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2828275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mechanisms for consulting and communicating with external parties in relation to regulated activities;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27793D7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D5C227C"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0D426D53"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16A(1)(h)</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4868CE5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systems to identify, investigate and report incidents arising from regulated activities;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77BF9FA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D62B8B3"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22A3A2AD"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16A(1)(i)</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7AA4801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practices and procedures to be followed in the event of an emergency relating to regulated activities;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13D2E9D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646ED7D"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6F5476B4"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16A(1)(j)</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165AC2C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systems that monitor, evaluate, audit and review the effectiveness of all aspects of the management system, including the performance of controls;</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32EE97E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BB32E0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auto"/>
          </w:tcPr>
          <w:p w14:paraId="6A118317"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16A(1)(k)</w:t>
            </w:r>
          </w:p>
        </w:tc>
        <w:tc>
          <w:tcPr>
            <w:tcW w:w="3608" w:type="dxa"/>
            <w:tcBorders>
              <w:top w:val="single" w:sz="12" w:space="0" w:color="auto"/>
              <w:left w:val="single" w:sz="12" w:space="0" w:color="auto"/>
              <w:bottom w:val="single" w:sz="12" w:space="0" w:color="auto"/>
              <w:right w:val="single" w:sz="12" w:space="0" w:color="auto"/>
            </w:tcBorders>
            <w:shd w:val="clear" w:color="auto" w:fill="auto"/>
          </w:tcPr>
          <w:p w14:paraId="3CDEE96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any other relevant matter as determined by the Minister</w:t>
            </w:r>
          </w:p>
        </w:tc>
        <w:tc>
          <w:tcPr>
            <w:tcW w:w="5170" w:type="dxa"/>
            <w:tcBorders>
              <w:top w:val="single" w:sz="12" w:space="0" w:color="auto"/>
              <w:left w:val="single" w:sz="12" w:space="0" w:color="auto"/>
              <w:bottom w:val="single" w:sz="12" w:space="0" w:color="auto"/>
              <w:right w:val="single" w:sz="12" w:space="0" w:color="auto"/>
            </w:tcBorders>
            <w:shd w:val="clear" w:color="auto" w:fill="auto"/>
          </w:tcPr>
          <w:p w14:paraId="4EAD5C1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53FABC68" w14:textId="77777777" w:rsidR="00C84BF9" w:rsidRPr="00C84BF9" w:rsidRDefault="00C84BF9" w:rsidP="00C84BF9">
      <w:pPr>
        <w:spacing w:line="240" w:lineRule="auto"/>
        <w:rPr>
          <w:rStyle w:val="normaltextrun"/>
          <w:rFonts w:asciiTheme="minorHAnsi" w:hAnsiTheme="minorHAnsi" w:cstheme="minorHAnsi"/>
          <w:b/>
          <w:bCs/>
        </w:rPr>
      </w:pPr>
      <w:r w:rsidRPr="00C84BF9">
        <w:rPr>
          <w:rStyle w:val="normaltextrun"/>
          <w:rFonts w:asciiTheme="minorHAnsi" w:hAnsiTheme="minorHAnsi" w:cstheme="minorHAnsi"/>
          <w:b/>
          <w:bCs/>
        </w:rPr>
        <w:br w:type="page"/>
      </w:r>
    </w:p>
    <w:p w14:paraId="551ABC38" w14:textId="77777777" w:rsidR="00C84BF9" w:rsidRPr="00C84BF9" w:rsidRDefault="00C84BF9" w:rsidP="00C84BF9">
      <w:pPr>
        <w:pStyle w:val="Headnig2Numbered"/>
        <w:numPr>
          <w:ilvl w:val="0"/>
          <w:numId w:val="0"/>
        </w:numPr>
        <w:spacing w:line="240" w:lineRule="auto"/>
        <w:ind w:left="360" w:hanging="360"/>
      </w:pPr>
      <w:bookmarkStart w:id="9" w:name="_Toc185339043"/>
      <w:r w:rsidRPr="00C84BF9">
        <w:lastRenderedPageBreak/>
        <w:t>Regulation 9C – Notice of Entry</w:t>
      </w:r>
      <w:bookmarkEnd w:id="9"/>
    </w:p>
    <w:p w14:paraId="7DB39365" w14:textId="77777777" w:rsidR="00C84BF9" w:rsidRPr="00C84BF9" w:rsidRDefault="00C84BF9" w:rsidP="00C84BF9">
      <w:pPr>
        <w:spacing w:line="240" w:lineRule="auto"/>
        <w:rPr>
          <w:rStyle w:val="normaltextrun"/>
          <w:rFonts w:asciiTheme="minorHAnsi" w:hAnsiTheme="minorHAnsi" w:cstheme="minorHAnsi"/>
          <w:i/>
          <w:iCs/>
          <w:color w:val="2E2E2F"/>
          <w:shd w:val="clear" w:color="auto" w:fill="FFFFFF"/>
        </w:rPr>
      </w:pPr>
      <w:r w:rsidRPr="00C84BF9">
        <w:rPr>
          <w:rStyle w:val="normaltextrun"/>
          <w:rFonts w:asciiTheme="minorHAnsi" w:hAnsiTheme="minorHAnsi" w:cstheme="minorHAnsi"/>
          <w:i/>
          <w:iCs/>
          <w:color w:val="2E2E2F"/>
          <w:shd w:val="clear" w:color="auto" w:fill="FFFFFF"/>
        </w:rPr>
        <w:t xml:space="preserve">Table 3 sets out the notice of entry information as required by regulation 9C of the Energy Resources Regulations 2013. Refer to the </w:t>
      </w:r>
      <w:hyperlink r:id="rId26" w:history="1">
        <w:r w:rsidRPr="00C84BF9">
          <w:rPr>
            <w:rStyle w:val="Hyperlink"/>
            <w:rFonts w:asciiTheme="minorHAnsi" w:hAnsiTheme="minorHAnsi" w:cstheme="minorHAnsi"/>
            <w:i/>
            <w:iCs/>
            <w:shd w:val="clear" w:color="auto" w:fill="FFFFFF"/>
          </w:rPr>
          <w:t>Notice of entry template</w:t>
        </w:r>
      </w:hyperlink>
      <w:r w:rsidRPr="00C84BF9">
        <w:rPr>
          <w:rStyle w:val="normaltextrun"/>
          <w:rFonts w:asciiTheme="minorHAnsi" w:hAnsiTheme="minorHAnsi" w:cstheme="minorHAnsi"/>
          <w:i/>
          <w:iCs/>
          <w:color w:val="2E2E2F"/>
          <w:shd w:val="clear" w:color="auto" w:fill="FFFFFF"/>
        </w:rPr>
        <w:t xml:space="preserve"> for further information regarding the preparation of a notice of entry.</w:t>
      </w:r>
    </w:p>
    <w:p w14:paraId="6D2A8ED6" w14:textId="77777777" w:rsidR="00C84BF9" w:rsidRPr="00C84BF9" w:rsidRDefault="00C84BF9" w:rsidP="00C84BF9">
      <w:pPr>
        <w:spacing w:line="240" w:lineRule="auto"/>
        <w:rPr>
          <w:rStyle w:val="eop"/>
          <w:rFonts w:asciiTheme="minorHAnsi" w:eastAsia="Calibri" w:hAnsiTheme="minorHAnsi" w:cstheme="minorHAnsi"/>
          <w:i/>
          <w:iCs/>
          <w:color w:val="2E2E2F"/>
        </w:rPr>
      </w:pPr>
      <w:r w:rsidRPr="00C84BF9">
        <w:rPr>
          <w:rStyle w:val="eop"/>
          <w:rFonts w:asciiTheme="minorHAnsi" w:hAnsiTheme="minorHAnsi" w:cstheme="minorHAnsi"/>
          <w:i/>
          <w:iCs/>
          <w:color w:val="2E2E2F"/>
          <w:shd w:val="clear" w:color="auto" w:fill="FFFFFF"/>
        </w:rPr>
        <w:t xml:space="preserve"> </w:t>
      </w:r>
      <w:r w:rsidRPr="00C84BF9">
        <w:rPr>
          <w:rFonts w:asciiTheme="minorHAnsi" w:eastAsia="Calibri" w:hAnsiTheme="minorHAnsi" w:cstheme="minorHAnsi"/>
          <w:i/>
          <w:iCs/>
          <w:color w:val="2E2E2F"/>
        </w:rPr>
        <w:t>Note: Section 61(1) of the Act requires that a licensee must, at least 21 days before entering land give written notice to each owner of the land. In this section, the licensee should state adherence to section 61(1) or demonstrate that an owner of the land has, by written notice, reduced the required period of the notice, in accordance with section 61(3).</w:t>
      </w:r>
    </w:p>
    <w:p w14:paraId="14B69F68" w14:textId="77777777" w:rsidR="00C84BF9" w:rsidRPr="00C84BF9" w:rsidRDefault="00C84BF9" w:rsidP="00C84BF9">
      <w:pPr>
        <w:pStyle w:val="Caption"/>
        <w:keepNext/>
        <w:ind w:left="-1134"/>
        <w:rPr>
          <w:rFonts w:cstheme="minorHAnsi"/>
        </w:rPr>
      </w:pPr>
      <w:r w:rsidRPr="00C84BF9">
        <w:rPr>
          <w:rFonts w:cstheme="minorHAnsi"/>
        </w:rPr>
        <w:t>Table 3: Regulation 9C of the Energy Resources Regulations 2013</w:t>
      </w:r>
    </w:p>
    <w:tbl>
      <w:tblPr>
        <w:tblStyle w:val="GridTable1Light-Accent1"/>
        <w:tblW w:w="11199" w:type="dxa"/>
        <w:tblInd w:w="-1139" w:type="dxa"/>
        <w:tblBorders>
          <w:insideH w:val="single" w:sz="4" w:space="0" w:color="0070C0"/>
          <w:insideV w:val="single" w:sz="4" w:space="0" w:color="0070C0"/>
        </w:tblBorders>
        <w:tblLook w:val="04A0" w:firstRow="1" w:lastRow="0" w:firstColumn="1" w:lastColumn="0" w:noHBand="0" w:noVBand="1"/>
      </w:tblPr>
      <w:tblGrid>
        <w:gridCol w:w="2421"/>
        <w:gridCol w:w="3608"/>
        <w:gridCol w:w="5170"/>
      </w:tblGrid>
      <w:tr w:rsidR="00C84BF9" w:rsidRPr="00C84BF9" w14:paraId="3DF23168" w14:textId="77777777" w:rsidTr="0027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shd w:val="clear" w:color="auto" w:fill="00826E"/>
          </w:tcPr>
          <w:p w14:paraId="3D0E0F68" w14:textId="77777777" w:rsidR="00C84BF9" w:rsidRPr="00C84BF9" w:rsidRDefault="00C84BF9" w:rsidP="00C84BF9">
            <w:pPr>
              <w:rPr>
                <w:rFonts w:asciiTheme="minorHAnsi" w:hAnsiTheme="minorHAnsi" w:cstheme="minorHAnsi"/>
                <w:color w:val="FFFFFF" w:themeColor="background1"/>
              </w:rPr>
            </w:pPr>
            <w:bookmarkStart w:id="10" w:name="_Hlk181958250"/>
            <w:r w:rsidRPr="00C84BF9">
              <w:rPr>
                <w:rFonts w:asciiTheme="minorHAnsi" w:hAnsiTheme="minorHAnsi" w:cstheme="minorHAnsi"/>
                <w:color w:val="FFFFFF" w:themeColor="background1"/>
              </w:rPr>
              <w:t>Regulation</w:t>
            </w:r>
          </w:p>
        </w:tc>
        <w:tc>
          <w:tcPr>
            <w:tcW w:w="3608" w:type="dxa"/>
            <w:tcBorders>
              <w:top w:val="single" w:sz="12" w:space="0" w:color="auto"/>
              <w:left w:val="single" w:sz="12" w:space="0" w:color="auto"/>
              <w:bottom w:val="single" w:sz="12" w:space="0" w:color="auto"/>
              <w:right w:val="single" w:sz="12" w:space="0" w:color="auto"/>
            </w:tcBorders>
            <w:shd w:val="clear" w:color="auto" w:fill="00826E"/>
          </w:tcPr>
          <w:p w14:paraId="5F71CC37"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Requirement</w:t>
            </w:r>
          </w:p>
        </w:tc>
        <w:tc>
          <w:tcPr>
            <w:tcW w:w="5170" w:type="dxa"/>
            <w:tcBorders>
              <w:top w:val="single" w:sz="12" w:space="0" w:color="auto"/>
              <w:left w:val="single" w:sz="12" w:space="0" w:color="auto"/>
              <w:right w:val="single" w:sz="12" w:space="0" w:color="auto"/>
            </w:tcBorders>
            <w:shd w:val="clear" w:color="auto" w:fill="00826E"/>
          </w:tcPr>
          <w:p w14:paraId="2BB4461B"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Evidence in Support</w:t>
            </w:r>
          </w:p>
        </w:tc>
      </w:tr>
      <w:tr w:rsidR="00C84BF9" w:rsidRPr="00C84BF9" w14:paraId="2C00C02E" w14:textId="77777777" w:rsidTr="00277679">
        <w:trPr>
          <w:trHeight w:val="350"/>
        </w:trPr>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12" w:space="0" w:color="auto"/>
              <w:right w:val="single" w:sz="12" w:space="0" w:color="auto"/>
            </w:tcBorders>
            <w:shd w:val="clear" w:color="auto" w:fill="D8EEEA" w:themeFill="accent6" w:themeFillTint="99"/>
          </w:tcPr>
          <w:p w14:paraId="0F5E3415"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For the purposes of section 61 of the Act, a notice must—</w:t>
            </w:r>
          </w:p>
        </w:tc>
      </w:tr>
      <w:tr w:rsidR="00C84BF9" w:rsidRPr="00C84BF9" w14:paraId="21A70CDF"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33D9612E"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9C(a)</w:t>
            </w:r>
          </w:p>
        </w:tc>
        <w:tc>
          <w:tcPr>
            <w:tcW w:w="3608" w:type="dxa"/>
            <w:tcBorders>
              <w:top w:val="single" w:sz="12" w:space="0" w:color="auto"/>
              <w:left w:val="single" w:sz="12" w:space="0" w:color="auto"/>
              <w:bottom w:val="single" w:sz="12" w:space="0" w:color="auto"/>
              <w:right w:val="single" w:sz="12" w:space="0" w:color="auto"/>
            </w:tcBorders>
          </w:tcPr>
          <w:p w14:paraId="3571EB97"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state the full name and business address of the licensee;</w:t>
            </w:r>
          </w:p>
        </w:tc>
        <w:tc>
          <w:tcPr>
            <w:tcW w:w="5170" w:type="dxa"/>
            <w:tcBorders>
              <w:top w:val="single" w:sz="12" w:space="0" w:color="auto"/>
              <w:left w:val="single" w:sz="12" w:space="0" w:color="auto"/>
              <w:bottom w:val="single" w:sz="12" w:space="0" w:color="auto"/>
              <w:right w:val="single" w:sz="12" w:space="0" w:color="auto"/>
            </w:tcBorders>
          </w:tcPr>
          <w:p w14:paraId="6E67DD7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bookmarkEnd w:id="10"/>
      <w:tr w:rsidR="00C84BF9" w:rsidRPr="00C84BF9" w14:paraId="2454481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20A5922B"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 (b)</w:t>
            </w:r>
          </w:p>
        </w:tc>
        <w:tc>
          <w:tcPr>
            <w:tcW w:w="3608" w:type="dxa"/>
            <w:tcBorders>
              <w:top w:val="single" w:sz="12" w:space="0" w:color="auto"/>
              <w:left w:val="single" w:sz="12" w:space="0" w:color="auto"/>
              <w:bottom w:val="single" w:sz="12" w:space="0" w:color="auto"/>
              <w:right w:val="single" w:sz="12" w:space="0" w:color="auto"/>
            </w:tcBorders>
          </w:tcPr>
          <w:p w14:paraId="0AE5363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provide the name and telephone number of a person who can be contacted about the notice;</w:t>
            </w:r>
          </w:p>
        </w:tc>
        <w:tc>
          <w:tcPr>
            <w:tcW w:w="5170" w:type="dxa"/>
            <w:tcBorders>
              <w:top w:val="single" w:sz="12" w:space="0" w:color="auto"/>
              <w:left w:val="single" w:sz="12" w:space="0" w:color="auto"/>
              <w:bottom w:val="single" w:sz="12" w:space="0" w:color="auto"/>
              <w:right w:val="single" w:sz="12" w:space="0" w:color="auto"/>
            </w:tcBorders>
          </w:tcPr>
          <w:p w14:paraId="165DB77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099CD18"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505F725A"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9C(c)</w:t>
            </w:r>
          </w:p>
        </w:tc>
        <w:tc>
          <w:tcPr>
            <w:tcW w:w="3608" w:type="dxa"/>
            <w:tcBorders>
              <w:top w:val="single" w:sz="12" w:space="0" w:color="auto"/>
              <w:left w:val="single" w:sz="12" w:space="0" w:color="auto"/>
              <w:bottom w:val="single" w:sz="12" w:space="0" w:color="auto"/>
              <w:right w:val="single" w:sz="12" w:space="0" w:color="auto"/>
            </w:tcBorders>
          </w:tcPr>
          <w:p w14:paraId="78B2BD2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provide a reasonable description of the types of activities proposed to be</w:t>
            </w:r>
          </w:p>
          <w:p w14:paraId="7C0FBF4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carried out on the land;</w:t>
            </w:r>
          </w:p>
        </w:tc>
        <w:tc>
          <w:tcPr>
            <w:tcW w:w="5170" w:type="dxa"/>
            <w:tcBorders>
              <w:top w:val="single" w:sz="12" w:space="0" w:color="auto"/>
              <w:left w:val="single" w:sz="12" w:space="0" w:color="auto"/>
              <w:bottom w:val="single" w:sz="12" w:space="0" w:color="auto"/>
              <w:right w:val="single" w:sz="12" w:space="0" w:color="auto"/>
            </w:tcBorders>
          </w:tcPr>
          <w:p w14:paraId="0329407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F353EFF"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075E0BB5"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9C(d)</w:t>
            </w:r>
          </w:p>
        </w:tc>
        <w:tc>
          <w:tcPr>
            <w:tcW w:w="3608" w:type="dxa"/>
            <w:tcBorders>
              <w:top w:val="single" w:sz="12" w:space="0" w:color="auto"/>
              <w:left w:val="single" w:sz="12" w:space="0" w:color="auto"/>
              <w:bottom w:val="single" w:sz="12" w:space="0" w:color="auto"/>
              <w:right w:val="single" w:sz="12" w:space="0" w:color="auto"/>
            </w:tcBorders>
          </w:tcPr>
          <w:p w14:paraId="3DF3DE25"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identify the place or places where the activities are to be carried out and</w:t>
            </w:r>
          </w:p>
          <w:p w14:paraId="4F9DFE8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indicate the proposed duration of the activities;</w:t>
            </w:r>
          </w:p>
        </w:tc>
        <w:tc>
          <w:tcPr>
            <w:tcW w:w="5170" w:type="dxa"/>
            <w:tcBorders>
              <w:top w:val="single" w:sz="12" w:space="0" w:color="auto"/>
              <w:left w:val="single" w:sz="12" w:space="0" w:color="auto"/>
              <w:bottom w:val="single" w:sz="12" w:space="0" w:color="auto"/>
              <w:right w:val="single" w:sz="12" w:space="0" w:color="auto"/>
            </w:tcBorders>
          </w:tcPr>
          <w:p w14:paraId="7B3AF0C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8B245FC"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58BE719C"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9C(e)</w:t>
            </w:r>
          </w:p>
        </w:tc>
        <w:tc>
          <w:tcPr>
            <w:tcW w:w="3608" w:type="dxa"/>
            <w:tcBorders>
              <w:top w:val="single" w:sz="12" w:space="0" w:color="auto"/>
              <w:left w:val="single" w:sz="12" w:space="0" w:color="auto"/>
              <w:bottom w:val="single" w:sz="12" w:space="0" w:color="auto"/>
              <w:right w:val="single" w:sz="12" w:space="0" w:color="auto"/>
            </w:tcBorders>
          </w:tcPr>
          <w:p w14:paraId="1D19579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insofar as is relevant to the particular land—provide reasonable information</w:t>
            </w:r>
          </w:p>
          <w:p w14:paraId="7043427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on the anticipated events and consequences associated with the activities, and on the action that is proposed to be taken to manage and address those events and consequences, in order to enable the occupier to make an informed</w:t>
            </w:r>
          </w:p>
          <w:p w14:paraId="5F59583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decision about the impact or potential impact of the activities on the land;</w:t>
            </w:r>
          </w:p>
        </w:tc>
        <w:tc>
          <w:tcPr>
            <w:tcW w:w="5170" w:type="dxa"/>
            <w:tcBorders>
              <w:top w:val="single" w:sz="12" w:space="0" w:color="auto"/>
              <w:left w:val="single" w:sz="12" w:space="0" w:color="auto"/>
              <w:bottom w:val="single" w:sz="12" w:space="0" w:color="auto"/>
              <w:right w:val="single" w:sz="12" w:space="0" w:color="auto"/>
            </w:tcBorders>
          </w:tcPr>
          <w:p w14:paraId="019A54C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6E1E0BF"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0A338E2C"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lastRenderedPageBreak/>
              <w:t>9C(f) if it is proposed to commence negotiations for an easement in connection with the construction of a pipeline while activities are being carried out under a preliminary survey licence</w:t>
            </w:r>
          </w:p>
        </w:tc>
      </w:tr>
      <w:tr w:rsidR="00C84BF9" w:rsidRPr="00C84BF9" w14:paraId="176753F1"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5277EEC4"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9C(f)(i)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5E0FC2AC"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provide reasonable information about the proposed construction and</w:t>
            </w:r>
          </w:p>
          <w:p w14:paraId="1DAC28C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operation of the pipeline that may be relevant to the owner;</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70A57ADD"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6C6BFD2"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tcPr>
          <w:p w14:paraId="720C0E81"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9C(f)(ii)</w:t>
            </w:r>
          </w:p>
        </w:tc>
        <w:tc>
          <w:tcPr>
            <w:tcW w:w="3608" w:type="dxa"/>
            <w:tcBorders>
              <w:top w:val="single" w:sz="4" w:space="0" w:color="BFBFBF" w:themeColor="background1" w:themeShade="BF"/>
              <w:left w:val="single" w:sz="12" w:space="0" w:color="auto"/>
              <w:bottom w:val="single" w:sz="12" w:space="0" w:color="auto"/>
              <w:right w:val="single" w:sz="12" w:space="0" w:color="auto"/>
            </w:tcBorders>
          </w:tcPr>
          <w:p w14:paraId="53954F6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provide reasonable information about the scheme under the Act for</w:t>
            </w:r>
          </w:p>
          <w:p w14:paraId="22148CB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compulsory acquisition of an interest in land (including with</w:t>
            </w:r>
          </w:p>
          <w:p w14:paraId="0967485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rights to compensation);</w:t>
            </w:r>
          </w:p>
        </w:tc>
        <w:tc>
          <w:tcPr>
            <w:tcW w:w="5170" w:type="dxa"/>
            <w:tcBorders>
              <w:top w:val="single" w:sz="4" w:space="0" w:color="BFBFBF" w:themeColor="background1" w:themeShade="BF"/>
              <w:left w:val="single" w:sz="12" w:space="0" w:color="auto"/>
              <w:bottom w:val="single" w:sz="12" w:space="0" w:color="auto"/>
              <w:right w:val="single" w:sz="12" w:space="0" w:color="auto"/>
            </w:tcBorders>
          </w:tcPr>
          <w:p w14:paraId="5A4DD3E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FFA7CDC"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41B9CE01"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9C(g)</w:t>
            </w:r>
          </w:p>
        </w:tc>
        <w:tc>
          <w:tcPr>
            <w:tcW w:w="3608" w:type="dxa"/>
            <w:tcBorders>
              <w:top w:val="single" w:sz="12" w:space="0" w:color="auto"/>
              <w:left w:val="single" w:sz="12" w:space="0" w:color="auto"/>
              <w:bottom w:val="single" w:sz="12" w:space="0" w:color="auto"/>
              <w:right w:val="single" w:sz="12" w:space="0" w:color="auto"/>
            </w:tcBorders>
          </w:tcPr>
          <w:p w14:paraId="1020D9CD"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state whether the owner may object to the proposed entry under the Act and,</w:t>
            </w:r>
          </w:p>
          <w:p w14:paraId="5750545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if so, the fact that a notice of objection must be given to the licensee within</w:t>
            </w:r>
          </w:p>
          <w:p w14:paraId="3FC0FA7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14 days after service of the notice of entry;</w:t>
            </w:r>
          </w:p>
        </w:tc>
        <w:tc>
          <w:tcPr>
            <w:tcW w:w="5170" w:type="dxa"/>
            <w:tcBorders>
              <w:top w:val="single" w:sz="12" w:space="0" w:color="auto"/>
              <w:left w:val="single" w:sz="12" w:space="0" w:color="auto"/>
              <w:bottom w:val="single" w:sz="12" w:space="0" w:color="auto"/>
              <w:right w:val="single" w:sz="12" w:space="0" w:color="auto"/>
            </w:tcBorders>
          </w:tcPr>
          <w:p w14:paraId="6955145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39FA3AE3" w14:textId="77777777" w:rsidTr="00277679">
        <w:tc>
          <w:tcPr>
            <w:cnfStyle w:val="001000000000" w:firstRow="0" w:lastRow="0" w:firstColumn="1" w:lastColumn="0" w:oddVBand="0" w:evenVBand="0" w:oddHBand="0" w:evenHBand="0" w:firstRowFirstColumn="0" w:firstRowLastColumn="0" w:lastRowFirstColumn="0" w:lastRowLastColumn="0"/>
            <w:tcW w:w="11199" w:type="dxa"/>
            <w:gridSpan w:val="3"/>
            <w:tcBorders>
              <w:top w:val="single" w:sz="12" w:space="0" w:color="auto"/>
              <w:left w:val="single" w:sz="12" w:space="0" w:color="auto"/>
              <w:bottom w:val="single" w:sz="4" w:space="0" w:color="BFBFBF" w:themeColor="background1" w:themeShade="BF"/>
              <w:right w:val="single" w:sz="12" w:space="0" w:color="auto"/>
            </w:tcBorders>
            <w:shd w:val="clear" w:color="auto" w:fill="auto"/>
          </w:tcPr>
          <w:p w14:paraId="4794FEA7"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9C(h) provide reasonable information on the rights of an owner of land to claim compensation under the Act to cover</w:t>
            </w:r>
          </w:p>
        </w:tc>
      </w:tr>
      <w:tr w:rsidR="00C84BF9" w:rsidRPr="00C84BF9" w14:paraId="6730E132" w14:textId="77777777" w:rsidTr="00F70626">
        <w:trPr>
          <w:trHeight w:val="694"/>
        </w:trPr>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4FB1F7B9"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9C(h)(i)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7979453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deprivation or impairment of the use and enjoyment of the land;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3C60C34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18BF9377"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593C29E8"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9C(h)(ii)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742094F3"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damage to the land (not including damage that will be made good by</w:t>
            </w:r>
          </w:p>
          <w:p w14:paraId="20FF2F2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licensee)</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78C0D53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6F85B58A"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08890DFB"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9C(h)(iii)</w:t>
            </w:r>
          </w:p>
        </w:tc>
        <w:tc>
          <w:tcPr>
            <w:tcW w:w="3608"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0CEA102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damage to, or disturbance of, any business or other activity lawfully</w:t>
            </w:r>
          </w:p>
          <w:p w14:paraId="0A7B7ED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conducted on the land;</w:t>
            </w:r>
          </w:p>
        </w:tc>
        <w:tc>
          <w:tcPr>
            <w:tcW w:w="5170" w:type="dxa"/>
            <w:tcBorders>
              <w:top w:val="single" w:sz="4" w:space="0" w:color="BFBFBF" w:themeColor="background1" w:themeShade="BF"/>
              <w:left w:val="single" w:sz="12" w:space="0" w:color="auto"/>
              <w:bottom w:val="single" w:sz="4" w:space="0" w:color="BFBFBF" w:themeColor="background1" w:themeShade="BF"/>
              <w:right w:val="single" w:sz="12" w:space="0" w:color="auto"/>
            </w:tcBorders>
          </w:tcPr>
          <w:p w14:paraId="3EBCE40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7C64E07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4" w:space="0" w:color="BFBFBF" w:themeColor="background1" w:themeShade="BF"/>
              <w:left w:val="single" w:sz="12" w:space="0" w:color="auto"/>
              <w:bottom w:val="single" w:sz="12" w:space="0" w:color="auto"/>
              <w:right w:val="single" w:sz="12" w:space="0" w:color="auto"/>
            </w:tcBorders>
          </w:tcPr>
          <w:p w14:paraId="779261C5"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9C(h)(iv)</w:t>
            </w:r>
          </w:p>
        </w:tc>
        <w:tc>
          <w:tcPr>
            <w:tcW w:w="3608" w:type="dxa"/>
            <w:tcBorders>
              <w:top w:val="single" w:sz="4" w:space="0" w:color="BFBFBF" w:themeColor="background1" w:themeShade="BF"/>
              <w:left w:val="single" w:sz="12" w:space="0" w:color="auto"/>
              <w:bottom w:val="single" w:sz="12" w:space="0" w:color="auto"/>
              <w:right w:val="single" w:sz="12" w:space="0" w:color="auto"/>
            </w:tcBorders>
          </w:tcPr>
          <w:p w14:paraId="45BDBF7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consequential loss suffered or incurred by the owner on account of</w:t>
            </w:r>
          </w:p>
          <w:p w14:paraId="1B675702"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licensee entering the land and carrying out regulated activities</w:t>
            </w:r>
          </w:p>
          <w:p w14:paraId="6681973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under the Act;</w:t>
            </w:r>
          </w:p>
        </w:tc>
        <w:tc>
          <w:tcPr>
            <w:tcW w:w="5170" w:type="dxa"/>
            <w:tcBorders>
              <w:top w:val="single" w:sz="4" w:space="0" w:color="BFBFBF" w:themeColor="background1" w:themeShade="BF"/>
              <w:left w:val="single" w:sz="12" w:space="0" w:color="auto"/>
              <w:bottom w:val="single" w:sz="12" w:space="0" w:color="auto"/>
              <w:right w:val="single" w:sz="12" w:space="0" w:color="auto"/>
            </w:tcBorders>
          </w:tcPr>
          <w:p w14:paraId="1493926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2D6C8CD8"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right w:val="single" w:sz="12" w:space="0" w:color="auto"/>
            </w:tcBorders>
          </w:tcPr>
          <w:p w14:paraId="450548DF"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lastRenderedPageBreak/>
              <w:t>9C(i)</w:t>
            </w:r>
          </w:p>
        </w:tc>
        <w:tc>
          <w:tcPr>
            <w:tcW w:w="3608" w:type="dxa"/>
            <w:tcBorders>
              <w:top w:val="single" w:sz="12" w:space="0" w:color="auto"/>
              <w:left w:val="single" w:sz="12" w:space="0" w:color="auto"/>
              <w:right w:val="single" w:sz="12" w:space="0" w:color="auto"/>
            </w:tcBorders>
          </w:tcPr>
          <w:p w14:paraId="76C959A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state that compensation under the Act is not to be related to the value or</w:t>
            </w:r>
          </w:p>
          <w:p w14:paraId="2581D9F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possible value of resources contained in the land and that dissatisfaction with</w:t>
            </w:r>
          </w:p>
          <w:p w14:paraId="0194122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any compensation is not a ground for objecting to any entry on to the land;</w:t>
            </w:r>
          </w:p>
        </w:tc>
        <w:tc>
          <w:tcPr>
            <w:tcW w:w="5170" w:type="dxa"/>
            <w:tcBorders>
              <w:top w:val="single" w:sz="12" w:space="0" w:color="auto"/>
              <w:left w:val="single" w:sz="12" w:space="0" w:color="auto"/>
              <w:right w:val="single" w:sz="12" w:space="0" w:color="auto"/>
            </w:tcBorders>
          </w:tcPr>
          <w:p w14:paraId="288A37B1"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8757F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84796AF"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365BBDCA"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38640912"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9C(j)</w:t>
            </w:r>
          </w:p>
        </w:tc>
        <w:tc>
          <w:tcPr>
            <w:tcW w:w="3608" w:type="dxa"/>
            <w:tcBorders>
              <w:top w:val="single" w:sz="12" w:space="0" w:color="auto"/>
              <w:left w:val="single" w:sz="12" w:space="0" w:color="auto"/>
              <w:bottom w:val="single" w:sz="12" w:space="0" w:color="auto"/>
              <w:right w:val="single" w:sz="12" w:space="0" w:color="auto"/>
            </w:tcBorders>
          </w:tcPr>
          <w:p w14:paraId="70BCBFC4"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state that compensation under the Act may include an additional component</w:t>
            </w:r>
          </w:p>
          <w:p w14:paraId="1415C64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to cover reasonable costs reasonably incurred in connection with negotiating</w:t>
            </w:r>
          </w:p>
          <w:p w14:paraId="22655AC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and resolving issues associated with gaining access to the land, undertaking</w:t>
            </w:r>
          </w:p>
          <w:p w14:paraId="25595AB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activities on the land, and determining appropriate levels of compensation</w:t>
            </w:r>
          </w:p>
          <w:p w14:paraId="6FF9FC1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under the Act;</w:t>
            </w:r>
          </w:p>
        </w:tc>
        <w:tc>
          <w:tcPr>
            <w:tcW w:w="5170" w:type="dxa"/>
            <w:tcBorders>
              <w:top w:val="single" w:sz="12" w:space="0" w:color="auto"/>
              <w:left w:val="single" w:sz="12" w:space="0" w:color="auto"/>
              <w:bottom w:val="single" w:sz="12" w:space="0" w:color="auto"/>
              <w:right w:val="single" w:sz="12" w:space="0" w:color="auto"/>
            </w:tcBorders>
          </w:tcPr>
          <w:p w14:paraId="6447ECF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F690A2E" w14:textId="77777777" w:rsidTr="00277679">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right w:val="single" w:sz="12" w:space="0" w:color="auto"/>
            </w:tcBorders>
          </w:tcPr>
          <w:p w14:paraId="788CCF56"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9C(k)</w:t>
            </w:r>
          </w:p>
        </w:tc>
        <w:tc>
          <w:tcPr>
            <w:tcW w:w="3608" w:type="dxa"/>
            <w:tcBorders>
              <w:top w:val="single" w:sz="12" w:space="0" w:color="auto"/>
              <w:left w:val="single" w:sz="12" w:space="0" w:color="auto"/>
              <w:right w:val="single" w:sz="12" w:space="0" w:color="auto"/>
            </w:tcBorders>
          </w:tcPr>
          <w:p w14:paraId="4CFB1818"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state that any dispute over access or compensation may ultimately be resolved</w:t>
            </w:r>
          </w:p>
          <w:p w14:paraId="57D82251"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by application to the relevant court;</w:t>
            </w:r>
          </w:p>
        </w:tc>
        <w:tc>
          <w:tcPr>
            <w:tcW w:w="5170" w:type="dxa"/>
            <w:tcBorders>
              <w:top w:val="single" w:sz="12" w:space="0" w:color="auto"/>
              <w:left w:val="single" w:sz="12" w:space="0" w:color="auto"/>
              <w:right w:val="single" w:sz="12" w:space="0" w:color="auto"/>
            </w:tcBorders>
          </w:tcPr>
          <w:p w14:paraId="19A94FD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35B27299" w14:textId="77777777" w:rsidTr="00F70626">
        <w:trPr>
          <w:trHeight w:val="2020"/>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4BB85217"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9C(l)</w:t>
            </w:r>
          </w:p>
        </w:tc>
        <w:tc>
          <w:tcPr>
            <w:tcW w:w="3608" w:type="dxa"/>
            <w:tcBorders>
              <w:top w:val="single" w:sz="12" w:space="0" w:color="auto"/>
              <w:left w:val="single" w:sz="12" w:space="0" w:color="auto"/>
              <w:bottom w:val="single" w:sz="12" w:space="0" w:color="auto"/>
              <w:right w:val="single" w:sz="12" w:space="0" w:color="auto"/>
            </w:tcBorders>
          </w:tcPr>
          <w:p w14:paraId="79320BD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inform the person that the activities to which the notice relates are conducted</w:t>
            </w:r>
          </w:p>
          <w:p w14:paraId="0FFD9FB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under the Act and that any concerns or issues associated with the conduct of</w:t>
            </w:r>
          </w:p>
          <w:p w14:paraId="0FE3CF3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the activities may be raised with the department;</w:t>
            </w:r>
          </w:p>
        </w:tc>
        <w:tc>
          <w:tcPr>
            <w:tcW w:w="5170" w:type="dxa"/>
            <w:tcBorders>
              <w:top w:val="single" w:sz="12" w:space="0" w:color="auto"/>
              <w:left w:val="single" w:sz="12" w:space="0" w:color="auto"/>
              <w:bottom w:val="single" w:sz="12" w:space="0" w:color="auto"/>
              <w:right w:val="single" w:sz="12" w:space="0" w:color="auto"/>
            </w:tcBorders>
          </w:tcPr>
          <w:p w14:paraId="31917E99"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84BF9" w:rsidRPr="00C84BF9" w14:paraId="0C9309C6" w14:textId="77777777" w:rsidTr="00277679">
        <w:trPr>
          <w:trHeight w:val="704"/>
        </w:trPr>
        <w:tc>
          <w:tcPr>
            <w:cnfStyle w:val="001000000000" w:firstRow="0" w:lastRow="0" w:firstColumn="1" w:lastColumn="0" w:oddVBand="0" w:evenVBand="0" w:oddHBand="0" w:evenHBand="0" w:firstRowFirstColumn="0" w:firstRowLastColumn="0" w:lastRowFirstColumn="0" w:lastRowLastColumn="0"/>
            <w:tcW w:w="2421" w:type="dxa"/>
            <w:tcBorders>
              <w:top w:val="single" w:sz="12" w:space="0" w:color="auto"/>
              <w:left w:val="single" w:sz="12" w:space="0" w:color="auto"/>
              <w:bottom w:val="single" w:sz="12" w:space="0" w:color="auto"/>
              <w:right w:val="single" w:sz="12" w:space="0" w:color="auto"/>
            </w:tcBorders>
          </w:tcPr>
          <w:p w14:paraId="19E32835" w14:textId="77777777" w:rsidR="00C84BF9" w:rsidRPr="00C84BF9" w:rsidRDefault="00C84BF9" w:rsidP="00C84BF9">
            <w:pPr>
              <w:rPr>
                <w:rFonts w:asciiTheme="minorHAnsi" w:hAnsiTheme="minorHAnsi" w:cstheme="minorHAnsi"/>
              </w:rPr>
            </w:pPr>
            <w:r w:rsidRPr="00C84BF9">
              <w:rPr>
                <w:rFonts w:asciiTheme="minorHAnsi" w:hAnsiTheme="minorHAnsi" w:cstheme="minorHAnsi"/>
                <w:b w:val="0"/>
                <w:bCs w:val="0"/>
              </w:rPr>
              <w:t>9C(m)</w:t>
            </w:r>
          </w:p>
        </w:tc>
        <w:tc>
          <w:tcPr>
            <w:tcW w:w="3608" w:type="dxa"/>
            <w:tcBorders>
              <w:top w:val="single" w:sz="12" w:space="0" w:color="auto"/>
              <w:left w:val="single" w:sz="12" w:space="0" w:color="auto"/>
              <w:bottom w:val="single" w:sz="12" w:space="0" w:color="auto"/>
              <w:right w:val="single" w:sz="12" w:space="0" w:color="auto"/>
            </w:tcBorders>
          </w:tcPr>
          <w:p w14:paraId="3A8A3DD0"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be accompanied by a copy of Part 10 of the Act</w:t>
            </w:r>
          </w:p>
        </w:tc>
        <w:tc>
          <w:tcPr>
            <w:tcW w:w="5170" w:type="dxa"/>
            <w:tcBorders>
              <w:top w:val="single" w:sz="12" w:space="0" w:color="auto"/>
              <w:left w:val="single" w:sz="12" w:space="0" w:color="auto"/>
              <w:bottom w:val="single" w:sz="12" w:space="0" w:color="auto"/>
              <w:right w:val="single" w:sz="12" w:space="0" w:color="auto"/>
            </w:tcBorders>
          </w:tcPr>
          <w:p w14:paraId="6472361E"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7FEAA17B" w14:textId="77777777" w:rsidR="00C84BF9" w:rsidRPr="00C84BF9" w:rsidRDefault="00C84BF9" w:rsidP="00C84BF9">
      <w:pPr>
        <w:pStyle w:val="Heading1"/>
        <w:spacing w:line="240" w:lineRule="auto"/>
        <w:rPr>
          <w:rFonts w:asciiTheme="minorHAnsi" w:hAnsiTheme="minorHAnsi" w:cstheme="minorHAnsi"/>
          <w:b w:val="0"/>
          <w:bCs/>
          <w:szCs w:val="36"/>
        </w:rPr>
      </w:pPr>
      <w:r w:rsidRPr="00C84BF9">
        <w:rPr>
          <w:rFonts w:asciiTheme="minorHAnsi" w:hAnsiTheme="minorHAnsi" w:cstheme="minorHAnsi"/>
          <w:bCs/>
          <w:szCs w:val="36"/>
        </w:rPr>
        <w:br w:type="page"/>
      </w:r>
    </w:p>
    <w:p w14:paraId="6741E07F" w14:textId="77777777" w:rsidR="00C84BF9" w:rsidRPr="00C84BF9" w:rsidRDefault="00C84BF9" w:rsidP="00C84BF9">
      <w:pPr>
        <w:pStyle w:val="Headnig2Numbered"/>
        <w:numPr>
          <w:ilvl w:val="0"/>
          <w:numId w:val="0"/>
        </w:numPr>
        <w:spacing w:line="240" w:lineRule="auto"/>
        <w:ind w:left="360" w:hanging="360"/>
      </w:pPr>
      <w:bookmarkStart w:id="11" w:name="_Toc185339044"/>
      <w:r w:rsidRPr="00C84BF9">
        <w:lastRenderedPageBreak/>
        <w:t>Part 8—Transmission pipelines - Section 46—Rights conferred by Pipeline Licence (Pipeline Licensees only)</w:t>
      </w:r>
      <w:bookmarkEnd w:id="11"/>
      <w:r w:rsidRPr="00C84BF9">
        <w:t xml:space="preserve"> </w:t>
      </w:r>
    </w:p>
    <w:p w14:paraId="654E48DE" w14:textId="77777777" w:rsidR="00C84BF9" w:rsidRPr="00C84BF9" w:rsidRDefault="00C84BF9" w:rsidP="00C84BF9">
      <w:pPr>
        <w:spacing w:line="240" w:lineRule="auto"/>
        <w:rPr>
          <w:rStyle w:val="normaltextrun"/>
          <w:rFonts w:asciiTheme="minorHAnsi" w:hAnsiTheme="minorHAnsi" w:cstheme="minorHAnsi"/>
          <w:i/>
          <w:iCs/>
          <w:color w:val="2E2E2F"/>
          <w:shd w:val="clear" w:color="auto" w:fill="FFFFFF"/>
        </w:rPr>
      </w:pPr>
      <w:r w:rsidRPr="00C84BF9">
        <w:rPr>
          <w:rStyle w:val="normaltextrun"/>
          <w:rFonts w:asciiTheme="minorHAnsi" w:hAnsiTheme="minorHAnsi" w:cstheme="minorHAnsi"/>
          <w:i/>
          <w:iCs/>
          <w:color w:val="2E2E2F"/>
          <w:shd w:val="clear" w:color="auto" w:fill="FFFFFF"/>
        </w:rPr>
        <w:t>A Pipeline Licensee can request the Min</w:t>
      </w:r>
      <w:r w:rsidR="00AD33DF">
        <w:rPr>
          <w:rStyle w:val="normaltextrun"/>
          <w:rFonts w:asciiTheme="minorHAnsi" w:hAnsiTheme="minorHAnsi" w:cstheme="minorHAnsi"/>
          <w:i/>
          <w:iCs/>
          <w:color w:val="2E2E2F"/>
          <w:shd w:val="clear" w:color="auto" w:fill="FFFFFF"/>
        </w:rPr>
        <w:t>i</w:t>
      </w:r>
      <w:r w:rsidRPr="00C84BF9">
        <w:rPr>
          <w:rStyle w:val="normaltextrun"/>
          <w:rFonts w:asciiTheme="minorHAnsi" w:hAnsiTheme="minorHAnsi" w:cstheme="minorHAnsi"/>
          <w:i/>
          <w:iCs/>
          <w:color w:val="2E2E2F"/>
          <w:shd w:val="clear" w:color="auto" w:fill="FFFFFF"/>
        </w:rPr>
        <w:t xml:space="preserve">sters consent pursuant to section 46(6) of the Act. Any request to carry </w:t>
      </w:r>
      <w:r w:rsidR="00B549C2" w:rsidRPr="00C84BF9">
        <w:rPr>
          <w:rStyle w:val="normaltextrun"/>
          <w:rFonts w:asciiTheme="minorHAnsi" w:hAnsiTheme="minorHAnsi" w:cstheme="minorHAnsi"/>
          <w:i/>
          <w:iCs/>
          <w:color w:val="2E2E2F"/>
          <w:shd w:val="clear" w:color="auto" w:fill="FFFFFF"/>
        </w:rPr>
        <w:t>ou</w:t>
      </w:r>
      <w:r w:rsidR="00B549C2">
        <w:rPr>
          <w:rStyle w:val="normaltextrun"/>
          <w:rFonts w:asciiTheme="minorHAnsi" w:hAnsiTheme="minorHAnsi" w:cstheme="minorHAnsi"/>
          <w:i/>
          <w:iCs/>
          <w:color w:val="2E2E2F"/>
          <w:shd w:val="clear" w:color="auto" w:fill="FFFFFF"/>
        </w:rPr>
        <w:t>t</w:t>
      </w:r>
      <w:r w:rsidR="00B549C2" w:rsidRPr="00C84BF9">
        <w:rPr>
          <w:rStyle w:val="normaltextrun"/>
          <w:rFonts w:asciiTheme="minorHAnsi" w:hAnsiTheme="minorHAnsi" w:cstheme="minorHAnsi"/>
          <w:i/>
          <w:iCs/>
          <w:color w:val="2E2E2F"/>
          <w:shd w:val="clear" w:color="auto" w:fill="FFFFFF"/>
        </w:rPr>
        <w:t xml:space="preserve"> </w:t>
      </w:r>
      <w:r w:rsidRPr="00C84BF9">
        <w:rPr>
          <w:rStyle w:val="normaltextrun"/>
          <w:rFonts w:asciiTheme="minorHAnsi" w:hAnsiTheme="minorHAnsi" w:cstheme="minorHAnsi"/>
          <w:i/>
          <w:iCs/>
          <w:color w:val="2E2E2F"/>
          <w:shd w:val="clear" w:color="auto" w:fill="FFFFFF"/>
        </w:rPr>
        <w:t xml:space="preserve">regulated activities on land that is adjacent to the site of the pipeline needs to be accompanied </w:t>
      </w:r>
      <w:r w:rsidR="00B549C2">
        <w:rPr>
          <w:rStyle w:val="normaltextrun"/>
          <w:rFonts w:asciiTheme="minorHAnsi" w:hAnsiTheme="minorHAnsi" w:cstheme="minorHAnsi"/>
          <w:i/>
          <w:iCs/>
          <w:color w:val="2E2E2F"/>
          <w:shd w:val="clear" w:color="auto" w:fill="FFFFFF"/>
        </w:rPr>
        <w:t xml:space="preserve">by </w:t>
      </w:r>
      <w:r w:rsidRPr="00C84BF9">
        <w:rPr>
          <w:rStyle w:val="normaltextrun"/>
          <w:rFonts w:asciiTheme="minorHAnsi" w:hAnsiTheme="minorHAnsi" w:cstheme="minorHAnsi"/>
          <w:i/>
          <w:iCs/>
          <w:color w:val="2E2E2F"/>
          <w:shd w:val="clear" w:color="auto" w:fill="FFFFFF"/>
        </w:rPr>
        <w:t>sufficient justification and supporting information in order to inform the Min</w:t>
      </w:r>
      <w:r w:rsidR="00AD33DF">
        <w:rPr>
          <w:rStyle w:val="normaltextrun"/>
          <w:rFonts w:asciiTheme="minorHAnsi" w:hAnsiTheme="minorHAnsi" w:cstheme="minorHAnsi"/>
          <w:i/>
          <w:iCs/>
          <w:color w:val="2E2E2F"/>
          <w:shd w:val="clear" w:color="auto" w:fill="FFFFFF"/>
        </w:rPr>
        <w:t>i</w:t>
      </w:r>
      <w:r w:rsidRPr="00C84BF9">
        <w:rPr>
          <w:rStyle w:val="normaltextrun"/>
          <w:rFonts w:asciiTheme="minorHAnsi" w:hAnsiTheme="minorHAnsi" w:cstheme="minorHAnsi"/>
          <w:i/>
          <w:iCs/>
          <w:color w:val="2E2E2F"/>
          <w:shd w:val="clear" w:color="auto" w:fill="FFFFFF"/>
        </w:rPr>
        <w:t xml:space="preserve">sters decision. If the proposed activities do not relate to transmission pipelines please remove this section.  </w:t>
      </w:r>
    </w:p>
    <w:p w14:paraId="074E5999" w14:textId="77777777" w:rsidR="00C84BF9" w:rsidRPr="00C84BF9" w:rsidRDefault="00C84BF9" w:rsidP="00C84BF9">
      <w:pPr>
        <w:pStyle w:val="Caption"/>
        <w:keepNext/>
        <w:ind w:left="-1134"/>
        <w:rPr>
          <w:rStyle w:val="normaltextrun"/>
          <w:rFonts w:cstheme="minorHAnsi"/>
        </w:rPr>
      </w:pPr>
      <w:r w:rsidRPr="00C84BF9">
        <w:rPr>
          <w:rFonts w:cstheme="minorHAnsi"/>
        </w:rPr>
        <w:t>Table 3:  Section 46(6) of the Energy Resources Act 2000</w:t>
      </w:r>
    </w:p>
    <w:tbl>
      <w:tblPr>
        <w:tblStyle w:val="GridTable1Light-Accent1"/>
        <w:tblW w:w="11199" w:type="dxa"/>
        <w:tblInd w:w="-1139" w:type="dxa"/>
        <w:tblBorders>
          <w:insideH w:val="single" w:sz="4" w:space="0" w:color="0070C0"/>
          <w:insideV w:val="single" w:sz="4" w:space="0" w:color="0070C0"/>
        </w:tblBorders>
        <w:tblLook w:val="04A0" w:firstRow="1" w:lastRow="0" w:firstColumn="1" w:lastColumn="0" w:noHBand="0" w:noVBand="1"/>
      </w:tblPr>
      <w:tblGrid>
        <w:gridCol w:w="2410"/>
        <w:gridCol w:w="11"/>
        <w:gridCol w:w="3608"/>
        <w:gridCol w:w="67"/>
        <w:gridCol w:w="5103"/>
      </w:tblGrid>
      <w:tr w:rsidR="00C84BF9" w:rsidRPr="00C84BF9" w14:paraId="75EEACD7" w14:textId="77777777" w:rsidTr="0027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gridSpan w:val="2"/>
            <w:tcBorders>
              <w:top w:val="single" w:sz="12" w:space="0" w:color="auto"/>
              <w:left w:val="single" w:sz="12" w:space="0" w:color="auto"/>
              <w:bottom w:val="single" w:sz="12" w:space="0" w:color="auto"/>
              <w:right w:val="single" w:sz="12" w:space="0" w:color="auto"/>
            </w:tcBorders>
            <w:shd w:val="clear" w:color="auto" w:fill="00826E"/>
          </w:tcPr>
          <w:p w14:paraId="63CFFA1A" w14:textId="77777777" w:rsidR="00C84BF9" w:rsidRPr="00C84BF9" w:rsidRDefault="00C84BF9" w:rsidP="00C84BF9">
            <w:pPr>
              <w:rPr>
                <w:rFonts w:asciiTheme="minorHAnsi" w:hAnsiTheme="minorHAnsi" w:cstheme="minorHAnsi"/>
                <w:color w:val="FFFFFF" w:themeColor="background1"/>
              </w:rPr>
            </w:pPr>
            <w:r w:rsidRPr="00C84BF9">
              <w:rPr>
                <w:rFonts w:asciiTheme="minorHAnsi" w:hAnsiTheme="minorHAnsi" w:cstheme="minorHAnsi"/>
                <w:color w:val="FFFFFF" w:themeColor="background1"/>
              </w:rPr>
              <w:t xml:space="preserve">Section </w:t>
            </w:r>
          </w:p>
        </w:tc>
        <w:tc>
          <w:tcPr>
            <w:tcW w:w="3608" w:type="dxa"/>
            <w:tcBorders>
              <w:top w:val="single" w:sz="12" w:space="0" w:color="auto"/>
              <w:left w:val="single" w:sz="12" w:space="0" w:color="auto"/>
              <w:bottom w:val="single" w:sz="12" w:space="0" w:color="auto"/>
              <w:right w:val="single" w:sz="12" w:space="0" w:color="auto"/>
            </w:tcBorders>
            <w:shd w:val="clear" w:color="auto" w:fill="00826E"/>
          </w:tcPr>
          <w:p w14:paraId="3CBAA823"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Requirement</w:t>
            </w:r>
          </w:p>
        </w:tc>
        <w:tc>
          <w:tcPr>
            <w:tcW w:w="5170" w:type="dxa"/>
            <w:gridSpan w:val="2"/>
            <w:tcBorders>
              <w:top w:val="single" w:sz="12" w:space="0" w:color="auto"/>
              <w:left w:val="single" w:sz="12" w:space="0" w:color="auto"/>
              <w:bottom w:val="single" w:sz="12" w:space="0" w:color="auto"/>
              <w:right w:val="single" w:sz="12" w:space="0" w:color="auto"/>
            </w:tcBorders>
            <w:shd w:val="clear" w:color="auto" w:fill="00826E"/>
          </w:tcPr>
          <w:p w14:paraId="5FD127BF" w14:textId="77777777" w:rsidR="00C84BF9" w:rsidRPr="00C84BF9" w:rsidRDefault="00C84BF9" w:rsidP="00C84BF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84BF9">
              <w:rPr>
                <w:rFonts w:asciiTheme="minorHAnsi" w:hAnsiTheme="minorHAnsi" w:cstheme="minorHAnsi"/>
                <w:color w:val="FFFFFF" w:themeColor="background1"/>
              </w:rPr>
              <w:t>Evidence in Support</w:t>
            </w:r>
          </w:p>
        </w:tc>
      </w:tr>
      <w:tr w:rsidR="00C84BF9" w:rsidRPr="00C84BF9" w14:paraId="6902E15F" w14:textId="77777777" w:rsidTr="00277679">
        <w:trPr>
          <w:trHeight w:val="1052"/>
        </w:trPr>
        <w:tc>
          <w:tcPr>
            <w:cnfStyle w:val="001000000000" w:firstRow="0" w:lastRow="0" w:firstColumn="1" w:lastColumn="0" w:oddVBand="0" w:evenVBand="0" w:oddHBand="0" w:evenHBand="0" w:firstRowFirstColumn="0" w:firstRowLastColumn="0" w:lastRowFirstColumn="0" w:lastRowLastColumn="0"/>
            <w:tcW w:w="11199" w:type="dxa"/>
            <w:gridSpan w:val="5"/>
            <w:tcBorders>
              <w:top w:val="single" w:sz="12" w:space="0" w:color="auto"/>
              <w:left w:val="single" w:sz="12" w:space="0" w:color="auto"/>
              <w:bottom w:val="single" w:sz="12" w:space="0" w:color="auto"/>
              <w:right w:val="single" w:sz="12" w:space="0" w:color="auto"/>
            </w:tcBorders>
            <w:shd w:val="clear" w:color="auto" w:fill="D8EEEA" w:themeFill="accent6" w:themeFillTint="99"/>
          </w:tcPr>
          <w:p w14:paraId="6069A7DE"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rPr>
              <w:t xml:space="preserve">Part 8—Transmission pipelines – </w:t>
            </w:r>
          </w:p>
          <w:p w14:paraId="5059E1EA" w14:textId="77777777" w:rsidR="00C84BF9" w:rsidRPr="00C84BF9" w:rsidRDefault="00C84BF9" w:rsidP="00C84BF9">
            <w:pPr>
              <w:ind w:left="720"/>
              <w:rPr>
                <w:rFonts w:asciiTheme="minorHAnsi" w:hAnsiTheme="minorHAnsi" w:cstheme="minorHAnsi"/>
                <w:b w:val="0"/>
                <w:bCs w:val="0"/>
              </w:rPr>
            </w:pPr>
            <w:r w:rsidRPr="00C84BF9">
              <w:rPr>
                <w:rFonts w:asciiTheme="minorHAnsi" w:hAnsiTheme="minorHAnsi" w:cstheme="minorHAnsi"/>
              </w:rPr>
              <w:t xml:space="preserve">Division 1—Pipeline licence - </w:t>
            </w:r>
          </w:p>
          <w:p w14:paraId="233CA7ED" w14:textId="77777777" w:rsidR="00C84BF9" w:rsidRPr="00C84BF9" w:rsidRDefault="00C84BF9" w:rsidP="00C84BF9">
            <w:pPr>
              <w:ind w:left="1440"/>
              <w:rPr>
                <w:rFonts w:asciiTheme="minorHAnsi" w:hAnsiTheme="minorHAnsi" w:cstheme="minorHAnsi"/>
                <w:b w:val="0"/>
                <w:bCs w:val="0"/>
              </w:rPr>
            </w:pPr>
            <w:r w:rsidRPr="00C84BF9">
              <w:rPr>
                <w:rFonts w:asciiTheme="minorHAnsi" w:hAnsiTheme="minorHAnsi" w:cstheme="minorHAnsi"/>
              </w:rPr>
              <w:t>46—Rights conferred by pipeline licence</w:t>
            </w:r>
          </w:p>
        </w:tc>
      </w:tr>
      <w:tr w:rsidR="00C84BF9" w:rsidRPr="00C84BF9" w14:paraId="7EAAF7CD" w14:textId="77777777" w:rsidTr="00F70626">
        <w:trPr>
          <w:trHeight w:val="2379"/>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auto"/>
              <w:left w:val="single" w:sz="12" w:space="0" w:color="auto"/>
              <w:bottom w:val="single" w:sz="12" w:space="0" w:color="auto"/>
              <w:right w:val="single" w:sz="12" w:space="0" w:color="auto"/>
            </w:tcBorders>
          </w:tcPr>
          <w:p w14:paraId="2E8CF525" w14:textId="77777777" w:rsidR="00C84BF9" w:rsidRPr="00C84BF9" w:rsidRDefault="00C84BF9" w:rsidP="00C84BF9">
            <w:pPr>
              <w:rPr>
                <w:rFonts w:asciiTheme="minorHAnsi" w:hAnsiTheme="minorHAnsi" w:cstheme="minorHAnsi"/>
                <w:b w:val="0"/>
                <w:bCs w:val="0"/>
              </w:rPr>
            </w:pPr>
            <w:r w:rsidRPr="00C84BF9">
              <w:rPr>
                <w:rFonts w:asciiTheme="minorHAnsi" w:hAnsiTheme="minorHAnsi" w:cstheme="minorHAnsi"/>
                <w:b w:val="0"/>
                <w:bCs w:val="0"/>
              </w:rPr>
              <w:t>s 46(6)</w:t>
            </w:r>
          </w:p>
        </w:tc>
        <w:tc>
          <w:tcPr>
            <w:tcW w:w="3686" w:type="dxa"/>
            <w:gridSpan w:val="3"/>
            <w:tcBorders>
              <w:top w:val="single" w:sz="12" w:space="0" w:color="auto"/>
              <w:left w:val="single" w:sz="12" w:space="0" w:color="auto"/>
              <w:bottom w:val="single" w:sz="12" w:space="0" w:color="auto"/>
              <w:right w:val="single" w:sz="12" w:space="0" w:color="auto"/>
            </w:tcBorders>
          </w:tcPr>
          <w:p w14:paraId="70A55B0A"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84BF9">
              <w:rPr>
                <w:rFonts w:asciiTheme="minorHAnsi" w:hAnsiTheme="minorHAnsi" w:cstheme="minorHAnsi"/>
              </w:rPr>
              <w:t>If it is reasonably necessary for the holder of a pipeline licence to carry out a regulated activity on land that is adjacent to the site of the pipeline, the holder may, with the consent of the Minister, carry out that activity on that land as if it formed part of the pipeline land.</w:t>
            </w:r>
          </w:p>
        </w:tc>
        <w:tc>
          <w:tcPr>
            <w:tcW w:w="5103" w:type="dxa"/>
            <w:tcBorders>
              <w:top w:val="single" w:sz="12" w:space="0" w:color="auto"/>
              <w:left w:val="single" w:sz="12" w:space="0" w:color="auto"/>
              <w:bottom w:val="single" w:sz="12" w:space="0" w:color="auto"/>
              <w:right w:val="single" w:sz="12" w:space="0" w:color="auto"/>
            </w:tcBorders>
          </w:tcPr>
          <w:p w14:paraId="12A27D3B" w14:textId="77777777" w:rsidR="00C84BF9" w:rsidRPr="00C84BF9" w:rsidRDefault="00C84BF9" w:rsidP="00C84B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7FF17C96" w14:textId="77777777" w:rsidR="00C84BF9" w:rsidRPr="00C84BF9" w:rsidRDefault="00C84BF9" w:rsidP="00C84BF9">
      <w:pPr>
        <w:spacing w:line="240" w:lineRule="auto"/>
        <w:rPr>
          <w:rFonts w:asciiTheme="minorHAnsi" w:hAnsiTheme="minorHAnsi" w:cstheme="minorHAnsi"/>
        </w:rPr>
      </w:pPr>
    </w:p>
    <w:p w14:paraId="6E459647" w14:textId="77777777" w:rsidR="00C84BF9" w:rsidRPr="00C84BF9" w:rsidRDefault="00C84BF9" w:rsidP="00C84BF9">
      <w:pPr>
        <w:spacing w:line="240" w:lineRule="auto"/>
        <w:rPr>
          <w:rFonts w:asciiTheme="minorHAnsi" w:hAnsiTheme="minorHAnsi" w:cstheme="minorHAnsi"/>
        </w:rPr>
      </w:pPr>
    </w:p>
    <w:p w14:paraId="7EA31182" w14:textId="77777777" w:rsidR="00C84BF9" w:rsidRPr="00C84BF9" w:rsidRDefault="00C84BF9" w:rsidP="00C84BF9">
      <w:pPr>
        <w:spacing w:line="240" w:lineRule="auto"/>
        <w:rPr>
          <w:rFonts w:asciiTheme="minorHAnsi" w:hAnsiTheme="minorHAnsi" w:cstheme="minorHAnsi"/>
        </w:rPr>
      </w:pPr>
    </w:p>
    <w:p w14:paraId="50E3A1D6" w14:textId="77777777" w:rsidR="00C84BF9" w:rsidRPr="00C84BF9" w:rsidRDefault="00C84BF9" w:rsidP="00C84BF9">
      <w:pPr>
        <w:spacing w:line="240" w:lineRule="auto"/>
        <w:rPr>
          <w:rFonts w:asciiTheme="minorHAnsi" w:hAnsiTheme="minorHAnsi" w:cstheme="minorHAnsi"/>
        </w:rPr>
      </w:pPr>
    </w:p>
    <w:p w14:paraId="47C46117" w14:textId="77777777" w:rsidR="00C84BF9" w:rsidRPr="00C84BF9" w:rsidRDefault="00C84BF9" w:rsidP="00C84BF9">
      <w:pPr>
        <w:spacing w:line="240" w:lineRule="auto"/>
        <w:rPr>
          <w:rFonts w:asciiTheme="minorHAnsi" w:hAnsiTheme="minorHAnsi" w:cstheme="minorHAnsi"/>
        </w:rPr>
      </w:pPr>
      <w:r w:rsidRPr="00C84BF9">
        <w:rPr>
          <w:rFonts w:asciiTheme="minorHAnsi" w:hAnsiTheme="minorHAnsi" w:cstheme="minorHAnsi"/>
        </w:rPr>
        <w:br w:type="page"/>
      </w:r>
    </w:p>
    <w:p w14:paraId="53CD7ABC" w14:textId="77777777" w:rsidR="00C84BF9" w:rsidRPr="00C84BF9" w:rsidRDefault="00C84BF9" w:rsidP="00C84BF9">
      <w:pPr>
        <w:pStyle w:val="Headnig2Numbered"/>
        <w:numPr>
          <w:ilvl w:val="0"/>
          <w:numId w:val="0"/>
        </w:numPr>
        <w:spacing w:line="240" w:lineRule="auto"/>
        <w:ind w:left="360" w:hanging="360"/>
      </w:pPr>
      <w:bookmarkStart w:id="12" w:name="_Toc185339045"/>
      <w:r w:rsidRPr="00C84BF9">
        <w:lastRenderedPageBreak/>
        <w:t>Attachments</w:t>
      </w:r>
      <w:bookmarkEnd w:id="12"/>
    </w:p>
    <w:p w14:paraId="0CEA4DCD" w14:textId="77777777" w:rsidR="00C84BF9" w:rsidRPr="00C84BF9" w:rsidRDefault="00C84BF9" w:rsidP="00C84BF9">
      <w:pPr>
        <w:spacing w:line="240" w:lineRule="auto"/>
        <w:rPr>
          <w:rFonts w:asciiTheme="minorHAnsi" w:hAnsiTheme="minorHAnsi" w:cstheme="minorHAnsi"/>
          <w:i/>
          <w:iCs/>
        </w:rPr>
      </w:pPr>
      <w:r w:rsidRPr="00C84BF9">
        <w:rPr>
          <w:rFonts w:asciiTheme="minorHAnsi" w:hAnsiTheme="minorHAnsi" w:cstheme="minorHAnsi"/>
          <w:i/>
          <w:iCs/>
        </w:rPr>
        <w:t>Information to support a detailed activity notification and/or to meet the regulations may be provided as attachments, e.g. documents (copies of notices of entry, demonstration of management systems, seismic program, drilling information), figures (maps, other relevant imagery), etc.</w:t>
      </w:r>
    </w:p>
    <w:p w14:paraId="13B75A3D" w14:textId="77777777" w:rsidR="00902981" w:rsidRPr="00C84BF9" w:rsidRDefault="00902981" w:rsidP="00C84BF9">
      <w:pPr>
        <w:pStyle w:val="DEMBodyCopy"/>
        <w:spacing w:line="240" w:lineRule="auto"/>
        <w:rPr>
          <w:rFonts w:asciiTheme="minorHAnsi" w:hAnsiTheme="minorHAnsi" w:cstheme="minorHAnsi"/>
        </w:rPr>
      </w:pPr>
    </w:p>
    <w:p w14:paraId="7C0D8270" w14:textId="77777777" w:rsidR="00902981" w:rsidRPr="00C84BF9" w:rsidRDefault="00902981" w:rsidP="00C84BF9">
      <w:pPr>
        <w:pStyle w:val="DEMBodyCopy"/>
        <w:spacing w:line="240" w:lineRule="auto"/>
        <w:rPr>
          <w:rFonts w:asciiTheme="minorHAnsi" w:hAnsiTheme="minorHAnsi" w:cstheme="minorHAnsi"/>
        </w:rPr>
      </w:pPr>
    </w:p>
    <w:p w14:paraId="2D52104E" w14:textId="77777777" w:rsidR="007B4253" w:rsidRPr="00C84BF9" w:rsidRDefault="007B4253" w:rsidP="00C84BF9">
      <w:pPr>
        <w:pStyle w:val="DEMBodyCopy"/>
        <w:spacing w:line="240" w:lineRule="auto"/>
        <w:rPr>
          <w:rFonts w:asciiTheme="minorHAnsi" w:hAnsiTheme="minorHAnsi" w:cstheme="minorHAnsi"/>
        </w:rPr>
      </w:pPr>
    </w:p>
    <w:p w14:paraId="40483F80" w14:textId="77777777" w:rsidR="00902981" w:rsidRPr="00C84BF9" w:rsidRDefault="00902981" w:rsidP="00C84BF9">
      <w:pPr>
        <w:pStyle w:val="DEMBodyCopy"/>
        <w:spacing w:line="240" w:lineRule="auto"/>
        <w:rPr>
          <w:rFonts w:asciiTheme="minorHAnsi" w:hAnsiTheme="minorHAnsi" w:cstheme="minorHAnsi"/>
        </w:rPr>
      </w:pPr>
    </w:p>
    <w:p w14:paraId="2EB8F010" w14:textId="77777777" w:rsidR="00902981" w:rsidRPr="00C84BF9" w:rsidRDefault="00902981" w:rsidP="00C84BF9">
      <w:pPr>
        <w:pStyle w:val="DEMBodyCopy"/>
        <w:spacing w:line="240" w:lineRule="auto"/>
        <w:rPr>
          <w:rFonts w:asciiTheme="minorHAnsi" w:hAnsiTheme="minorHAnsi" w:cstheme="minorHAnsi"/>
        </w:rPr>
        <w:sectPr w:rsidR="00902981" w:rsidRPr="00C84BF9" w:rsidSect="00CA7045">
          <w:headerReference w:type="default" r:id="rId27"/>
          <w:footerReference w:type="default" r:id="rId28"/>
          <w:footerReference w:type="first" r:id="rId29"/>
          <w:pgSz w:w="11906" w:h="16838"/>
          <w:pgMar w:top="2039" w:right="1440" w:bottom="1276" w:left="1440" w:header="425" w:footer="626" w:gutter="0"/>
          <w:pgNumType w:start="1"/>
          <w:cols w:space="708"/>
          <w:titlePg/>
          <w:docGrid w:linePitch="360"/>
        </w:sectPr>
      </w:pPr>
    </w:p>
    <w:p w14:paraId="07DE5222" w14:textId="77777777" w:rsidR="00902981" w:rsidRPr="00C84BF9" w:rsidRDefault="00902981" w:rsidP="00C84BF9">
      <w:pPr>
        <w:pStyle w:val="DEMBodyCopy"/>
        <w:spacing w:line="240" w:lineRule="auto"/>
        <w:rPr>
          <w:rFonts w:asciiTheme="minorHAnsi" w:hAnsiTheme="minorHAnsi" w:cstheme="minorHAnsi"/>
        </w:rPr>
      </w:pPr>
    </w:p>
    <w:p w14:paraId="77019E4B" w14:textId="77777777" w:rsidR="00736DB4" w:rsidRPr="00C84BF9" w:rsidRDefault="00736DB4" w:rsidP="00C84BF9">
      <w:pPr>
        <w:pStyle w:val="DEMBodyCopy"/>
        <w:spacing w:line="240" w:lineRule="auto"/>
        <w:rPr>
          <w:rFonts w:asciiTheme="minorHAnsi" w:hAnsiTheme="minorHAnsi" w:cstheme="minorHAnsi"/>
        </w:rPr>
      </w:pPr>
    </w:p>
    <w:p w14:paraId="14228914" w14:textId="77777777" w:rsidR="00736DB4" w:rsidRPr="00C84BF9" w:rsidRDefault="00736DB4" w:rsidP="00C84BF9">
      <w:pPr>
        <w:pStyle w:val="DEMBodyCopy"/>
        <w:spacing w:line="240" w:lineRule="auto"/>
        <w:rPr>
          <w:rFonts w:asciiTheme="minorHAnsi" w:hAnsiTheme="minorHAnsi" w:cstheme="minorHAnsi"/>
        </w:rPr>
      </w:pPr>
    </w:p>
    <w:p w14:paraId="0BF1720D" w14:textId="77777777" w:rsidR="00736DB4" w:rsidRPr="00C84BF9" w:rsidRDefault="00736DB4" w:rsidP="00C84BF9">
      <w:pPr>
        <w:pStyle w:val="DEMBodyCopy"/>
        <w:spacing w:line="240" w:lineRule="auto"/>
        <w:rPr>
          <w:rFonts w:asciiTheme="minorHAnsi" w:hAnsiTheme="minorHAnsi" w:cstheme="minorHAnsi"/>
        </w:rPr>
      </w:pPr>
    </w:p>
    <w:p w14:paraId="48B10F86" w14:textId="77777777" w:rsidR="00736DB4" w:rsidRPr="00C84BF9" w:rsidRDefault="00736DB4" w:rsidP="00C84BF9">
      <w:pPr>
        <w:pStyle w:val="DEMBodyCopy"/>
        <w:spacing w:line="240" w:lineRule="auto"/>
        <w:rPr>
          <w:rFonts w:asciiTheme="minorHAnsi" w:hAnsiTheme="minorHAnsi" w:cstheme="minorHAnsi"/>
        </w:rPr>
      </w:pPr>
    </w:p>
    <w:p w14:paraId="4BAD675D" w14:textId="77777777" w:rsidR="00736DB4" w:rsidRPr="00C84BF9" w:rsidRDefault="00736DB4" w:rsidP="00C84BF9">
      <w:pPr>
        <w:pStyle w:val="DEMBodyCopy"/>
        <w:spacing w:line="240" w:lineRule="auto"/>
        <w:rPr>
          <w:rFonts w:asciiTheme="minorHAnsi" w:hAnsiTheme="minorHAnsi" w:cstheme="minorHAnsi"/>
        </w:rPr>
      </w:pPr>
    </w:p>
    <w:p w14:paraId="566332E6" w14:textId="77777777" w:rsidR="00736DB4" w:rsidRPr="00C84BF9" w:rsidRDefault="00736DB4" w:rsidP="00C84BF9">
      <w:pPr>
        <w:pStyle w:val="DEMBodyCopy"/>
        <w:spacing w:line="240" w:lineRule="auto"/>
        <w:rPr>
          <w:rFonts w:asciiTheme="minorHAnsi" w:hAnsiTheme="minorHAnsi" w:cstheme="minorHAnsi"/>
        </w:rPr>
      </w:pPr>
    </w:p>
    <w:p w14:paraId="36A492C6" w14:textId="77777777" w:rsidR="00736DB4" w:rsidRPr="00C84BF9" w:rsidRDefault="00736DB4" w:rsidP="00C84BF9">
      <w:pPr>
        <w:pStyle w:val="DEMBodyCopy"/>
        <w:spacing w:line="240" w:lineRule="auto"/>
        <w:rPr>
          <w:rFonts w:asciiTheme="minorHAnsi" w:hAnsiTheme="minorHAnsi" w:cstheme="minorHAnsi"/>
        </w:rPr>
      </w:pPr>
    </w:p>
    <w:p w14:paraId="629F7B03" w14:textId="77777777" w:rsidR="00736DB4" w:rsidRPr="00C84BF9" w:rsidRDefault="00736DB4" w:rsidP="00C84BF9">
      <w:pPr>
        <w:pStyle w:val="DEMBodyCopy"/>
        <w:spacing w:line="240" w:lineRule="auto"/>
        <w:rPr>
          <w:rFonts w:asciiTheme="minorHAnsi" w:hAnsiTheme="minorHAnsi" w:cstheme="minorHAnsi"/>
        </w:rPr>
      </w:pPr>
    </w:p>
    <w:p w14:paraId="1B3F0E10" w14:textId="77777777" w:rsidR="00736DB4" w:rsidRPr="00C84BF9" w:rsidRDefault="00736DB4" w:rsidP="00C84BF9">
      <w:pPr>
        <w:pStyle w:val="DEMBodyCopy"/>
        <w:spacing w:line="240" w:lineRule="auto"/>
        <w:rPr>
          <w:rFonts w:asciiTheme="minorHAnsi" w:hAnsiTheme="minorHAnsi" w:cstheme="minorHAnsi"/>
        </w:rPr>
      </w:pPr>
    </w:p>
    <w:p w14:paraId="5D0B4BD6" w14:textId="77777777" w:rsidR="00736DB4" w:rsidRPr="00C84BF9" w:rsidRDefault="00736DB4" w:rsidP="00C84BF9">
      <w:pPr>
        <w:pStyle w:val="DEMBodyCopy"/>
        <w:spacing w:line="240" w:lineRule="auto"/>
        <w:rPr>
          <w:rFonts w:asciiTheme="minorHAnsi" w:hAnsiTheme="minorHAnsi" w:cstheme="minorHAnsi"/>
        </w:rPr>
      </w:pPr>
    </w:p>
    <w:p w14:paraId="15692A49" w14:textId="77777777" w:rsidR="00736DB4" w:rsidRPr="00C84BF9" w:rsidRDefault="00736DB4" w:rsidP="00C84BF9">
      <w:pPr>
        <w:pStyle w:val="DEMBodyCopy"/>
        <w:spacing w:line="240" w:lineRule="auto"/>
        <w:rPr>
          <w:rFonts w:asciiTheme="minorHAnsi" w:hAnsiTheme="minorHAnsi" w:cstheme="minorHAnsi"/>
        </w:rPr>
      </w:pPr>
    </w:p>
    <w:p w14:paraId="7E87E851" w14:textId="77777777" w:rsidR="00736DB4" w:rsidRPr="00C84BF9" w:rsidRDefault="00736DB4" w:rsidP="00C84BF9">
      <w:pPr>
        <w:spacing w:line="240" w:lineRule="auto"/>
        <w:rPr>
          <w:rFonts w:asciiTheme="minorHAnsi" w:hAnsiTheme="minorHAnsi" w:cstheme="minorHAnsi"/>
          <w:color w:val="FFFFFF" w:themeColor="background1"/>
          <w:sz w:val="36"/>
          <w:szCs w:val="36"/>
          <w:u w:val="single"/>
        </w:rPr>
      </w:pPr>
      <w:r w:rsidRPr="00C84BF9">
        <w:rPr>
          <w:rFonts w:asciiTheme="minorHAnsi" w:hAnsiTheme="minorHAnsi" w:cstheme="minorHAnsi"/>
          <w:color w:val="FFFFFF" w:themeColor="background1"/>
          <w:sz w:val="36"/>
          <w:szCs w:val="36"/>
          <w:u w:val="single"/>
        </w:rPr>
        <w:t>Further information</w:t>
      </w:r>
    </w:p>
    <w:p w14:paraId="3EE8554D" w14:textId="77777777" w:rsidR="00736DB4" w:rsidRPr="00C84BF9" w:rsidRDefault="00736DB4" w:rsidP="00C84BF9">
      <w:pPr>
        <w:spacing w:line="240" w:lineRule="auto"/>
        <w:rPr>
          <w:rFonts w:asciiTheme="minorHAnsi" w:hAnsiTheme="minorHAnsi" w:cstheme="minorHAnsi"/>
          <w:color w:val="FFFFFF" w:themeColor="background1"/>
        </w:rPr>
      </w:pPr>
      <w:r w:rsidRPr="00C84BF9">
        <w:rPr>
          <w:rFonts w:asciiTheme="minorHAnsi" w:hAnsiTheme="minorHAnsi" w:cstheme="minorHAnsi"/>
          <w:b/>
          <w:bCs/>
          <w:color w:val="FFFFFF" w:themeColor="background1"/>
        </w:rPr>
        <w:t>Department for Energy and Mining</w:t>
      </w:r>
      <w:r w:rsidRPr="00C84BF9">
        <w:rPr>
          <w:rFonts w:asciiTheme="minorHAnsi" w:hAnsiTheme="minorHAnsi" w:cstheme="minorHAnsi"/>
          <w:color w:val="FFFFFF" w:themeColor="background1"/>
        </w:rPr>
        <w:br/>
        <w:t>Level 4, 11 Waymouth Street, Adelaide</w:t>
      </w:r>
      <w:r w:rsidRPr="00C84BF9">
        <w:rPr>
          <w:rFonts w:asciiTheme="minorHAnsi" w:hAnsiTheme="minorHAnsi" w:cstheme="minorHAnsi"/>
          <w:color w:val="FFFFFF" w:themeColor="background1"/>
        </w:rPr>
        <w:br/>
        <w:t xml:space="preserve">GPO Box </w:t>
      </w:r>
      <w:r w:rsidR="003861C8" w:rsidRPr="00C84BF9">
        <w:rPr>
          <w:rFonts w:asciiTheme="minorHAnsi" w:hAnsiTheme="minorHAnsi" w:cstheme="minorHAnsi"/>
          <w:color w:val="FFFFFF" w:themeColor="background1"/>
        </w:rPr>
        <w:t>618</w:t>
      </w:r>
      <w:r w:rsidRPr="00C84BF9">
        <w:rPr>
          <w:rFonts w:asciiTheme="minorHAnsi" w:hAnsiTheme="minorHAnsi" w:cstheme="minorHAnsi"/>
          <w:color w:val="FFFFFF" w:themeColor="background1"/>
        </w:rPr>
        <w:t>, Adelaide SA 5001</w:t>
      </w:r>
    </w:p>
    <w:p w14:paraId="721D37C5" w14:textId="77777777" w:rsidR="00736DB4" w:rsidRPr="00C84BF9" w:rsidRDefault="00736DB4" w:rsidP="00C84BF9">
      <w:pPr>
        <w:spacing w:line="240" w:lineRule="auto"/>
        <w:rPr>
          <w:rFonts w:asciiTheme="minorHAnsi" w:hAnsiTheme="minorHAnsi" w:cstheme="minorHAnsi"/>
          <w:color w:val="FFFFFF" w:themeColor="background1"/>
        </w:rPr>
      </w:pPr>
      <w:r w:rsidRPr="00C84BF9">
        <w:rPr>
          <w:rFonts w:asciiTheme="minorHAnsi" w:hAnsiTheme="minorHAnsi" w:cstheme="minorHAnsi"/>
          <w:color w:val="FFFFFF" w:themeColor="background1"/>
        </w:rPr>
        <w:t>T +61 8 8 463 3000</w:t>
      </w:r>
      <w:r w:rsidRPr="00C84BF9">
        <w:rPr>
          <w:rFonts w:asciiTheme="minorHAnsi" w:hAnsiTheme="minorHAnsi" w:cstheme="minorHAnsi"/>
          <w:color w:val="FFFFFF" w:themeColor="background1"/>
        </w:rPr>
        <w:br/>
        <w:t xml:space="preserve">E </w:t>
      </w:r>
      <w:hyperlink r:id="rId30" w:history="1">
        <w:r w:rsidR="00E5003A" w:rsidRPr="00425168">
          <w:rPr>
            <w:rStyle w:val="Hyperlink"/>
            <w:rFonts w:asciiTheme="minorHAnsi" w:hAnsiTheme="minorHAnsi" w:cstheme="minorHAnsi"/>
          </w:rPr>
          <w:t>DEM.EnergyRegulation@sa.gov.au</w:t>
        </w:r>
      </w:hyperlink>
      <w:r w:rsidRPr="00C84BF9">
        <w:rPr>
          <w:rFonts w:asciiTheme="minorHAnsi" w:hAnsiTheme="minorHAnsi" w:cstheme="minorHAnsi"/>
          <w:color w:val="FFFFFF" w:themeColor="background1"/>
        </w:rPr>
        <w:br/>
      </w:r>
      <w:hyperlink r:id="rId31" w:history="1">
        <w:r w:rsidRPr="00C84BF9">
          <w:rPr>
            <w:rStyle w:val="Hyperlink"/>
            <w:rFonts w:asciiTheme="minorHAnsi" w:hAnsiTheme="minorHAnsi" w:cstheme="minorHAnsi"/>
            <w:color w:val="FFFFFF" w:themeColor="background1"/>
          </w:rPr>
          <w:t>www.energymining.sa.gov.au</w:t>
        </w:r>
      </w:hyperlink>
    </w:p>
    <w:p w14:paraId="65F187BC" w14:textId="77777777" w:rsidR="00736DB4" w:rsidRPr="00C84BF9" w:rsidRDefault="00736DB4" w:rsidP="00C84BF9">
      <w:pPr>
        <w:pStyle w:val="DEMBodyCopy"/>
        <w:spacing w:line="240" w:lineRule="auto"/>
        <w:rPr>
          <w:rFonts w:asciiTheme="minorHAnsi" w:hAnsiTheme="minorHAnsi" w:cstheme="minorHAnsi"/>
        </w:rPr>
      </w:pPr>
    </w:p>
    <w:p w14:paraId="7DF12B35" w14:textId="77777777" w:rsidR="003861C8" w:rsidRPr="00C84BF9" w:rsidRDefault="003861C8" w:rsidP="00C84BF9">
      <w:pPr>
        <w:pStyle w:val="DEMBodyCopy"/>
        <w:spacing w:line="240" w:lineRule="auto"/>
        <w:rPr>
          <w:rFonts w:asciiTheme="minorHAnsi" w:hAnsiTheme="minorHAnsi" w:cstheme="minorHAnsi"/>
        </w:rPr>
      </w:pPr>
    </w:p>
    <w:p w14:paraId="28139062" w14:textId="77777777" w:rsidR="003861C8" w:rsidRPr="00C84BF9" w:rsidRDefault="003861C8" w:rsidP="00C84BF9">
      <w:pPr>
        <w:pStyle w:val="DEMBodyCopy"/>
        <w:spacing w:line="240" w:lineRule="auto"/>
        <w:rPr>
          <w:rFonts w:asciiTheme="minorHAnsi" w:hAnsiTheme="minorHAnsi" w:cstheme="minorHAnsi"/>
        </w:rPr>
      </w:pPr>
    </w:p>
    <w:p w14:paraId="1196CA75" w14:textId="77777777" w:rsidR="003861C8" w:rsidRPr="00C84BF9" w:rsidRDefault="003861C8" w:rsidP="00C84BF9">
      <w:pPr>
        <w:pStyle w:val="DEMBodyCopy"/>
        <w:spacing w:line="240" w:lineRule="auto"/>
        <w:rPr>
          <w:rFonts w:asciiTheme="minorHAnsi" w:hAnsiTheme="minorHAnsi" w:cstheme="minorHAnsi"/>
        </w:rPr>
      </w:pPr>
    </w:p>
    <w:p w14:paraId="60E1AF96" w14:textId="77777777" w:rsidR="003861C8" w:rsidRPr="00C84BF9" w:rsidRDefault="003861C8" w:rsidP="00C84BF9">
      <w:pPr>
        <w:pStyle w:val="DEMBodyCopy"/>
        <w:spacing w:line="240" w:lineRule="auto"/>
        <w:rPr>
          <w:rFonts w:asciiTheme="minorHAnsi" w:hAnsiTheme="minorHAnsi" w:cstheme="minorHAnsi"/>
        </w:rPr>
      </w:pPr>
    </w:p>
    <w:p w14:paraId="4D19F977" w14:textId="77777777" w:rsidR="003861C8" w:rsidRPr="00C84BF9" w:rsidRDefault="003861C8" w:rsidP="00C84BF9">
      <w:pPr>
        <w:pStyle w:val="DEMBodyCopy"/>
        <w:spacing w:line="240" w:lineRule="auto"/>
        <w:rPr>
          <w:rFonts w:asciiTheme="minorHAnsi" w:hAnsiTheme="minorHAnsi" w:cstheme="minorHAnsi"/>
        </w:rPr>
      </w:pPr>
    </w:p>
    <w:p w14:paraId="78841A40" w14:textId="77777777" w:rsidR="003861C8" w:rsidRPr="00C84BF9" w:rsidRDefault="003861C8" w:rsidP="00C84BF9">
      <w:pPr>
        <w:pStyle w:val="DEMBodyCopy"/>
        <w:spacing w:line="240" w:lineRule="auto"/>
        <w:rPr>
          <w:rFonts w:asciiTheme="minorHAnsi" w:hAnsiTheme="minorHAnsi" w:cstheme="minorHAnsi"/>
        </w:rPr>
      </w:pPr>
    </w:p>
    <w:p w14:paraId="7EF00926" w14:textId="77777777" w:rsidR="003861C8" w:rsidRPr="00C84BF9" w:rsidRDefault="003861C8" w:rsidP="00C84BF9">
      <w:pPr>
        <w:pStyle w:val="DEMBodyCopy"/>
        <w:spacing w:line="240" w:lineRule="auto"/>
        <w:rPr>
          <w:rFonts w:asciiTheme="minorHAnsi" w:hAnsiTheme="minorHAnsi" w:cstheme="minorHAnsi"/>
        </w:rPr>
      </w:pPr>
    </w:p>
    <w:bookmarkEnd w:id="0"/>
    <w:p w14:paraId="599BF967" w14:textId="77777777" w:rsidR="003861C8" w:rsidRPr="00C84BF9" w:rsidRDefault="003861C8" w:rsidP="00C84BF9">
      <w:pPr>
        <w:pStyle w:val="DEMBodyCopy"/>
        <w:spacing w:line="240" w:lineRule="auto"/>
        <w:rPr>
          <w:rFonts w:asciiTheme="minorHAnsi" w:hAnsiTheme="minorHAnsi" w:cstheme="minorHAnsi"/>
        </w:rPr>
      </w:pPr>
    </w:p>
    <w:sectPr w:rsidR="003861C8" w:rsidRPr="00C84BF9" w:rsidSect="00CA7045">
      <w:headerReference w:type="even" r:id="rId32"/>
      <w:headerReference w:type="default" r:id="rId33"/>
      <w:footerReference w:type="even" r:id="rId34"/>
      <w:footerReference w:type="default" r:id="rId35"/>
      <w:headerReference w:type="first" r:id="rId36"/>
      <w:footerReference w:type="first" r:id="rId37"/>
      <w:pgSz w:w="11906" w:h="16838"/>
      <w:pgMar w:top="2039" w:right="1440" w:bottom="1276" w:left="1440" w:header="425" w:footer="62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C07EE" w14:textId="77777777" w:rsidR="00401D6E" w:rsidRDefault="00401D6E" w:rsidP="005E1B4A">
      <w:pPr>
        <w:spacing w:after="0" w:line="240" w:lineRule="auto"/>
      </w:pPr>
      <w:r>
        <w:separator/>
      </w:r>
    </w:p>
    <w:p w14:paraId="34590902" w14:textId="77777777" w:rsidR="00401D6E" w:rsidRDefault="00401D6E"/>
  </w:endnote>
  <w:endnote w:type="continuationSeparator" w:id="0">
    <w:p w14:paraId="6C65AA83" w14:textId="77777777" w:rsidR="00401D6E" w:rsidRDefault="00401D6E" w:rsidP="005E1B4A">
      <w:pPr>
        <w:spacing w:after="0" w:line="240" w:lineRule="auto"/>
      </w:pPr>
      <w:r>
        <w:continuationSeparator/>
      </w:r>
    </w:p>
    <w:p w14:paraId="134B5F13" w14:textId="77777777" w:rsidR="00401D6E" w:rsidRDefault="00401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872D" w14:textId="77777777" w:rsidR="00E530E1" w:rsidRDefault="00E530E1">
    <w:pPr>
      <w:pStyle w:val="Footer"/>
    </w:pPr>
    <w:r>
      <w:rPr>
        <w:noProof/>
      </w:rPr>
      <mc:AlternateContent>
        <mc:Choice Requires="wps">
          <w:drawing>
            <wp:anchor distT="0" distB="0" distL="0" distR="0" simplePos="0" relativeHeight="251669504" behindDoc="0" locked="0" layoutInCell="1" allowOverlap="1" wp14:anchorId="79B527DE" wp14:editId="35C75F11">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FA2B0"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527DE" id="_x0000_t202" coordsize="21600,21600" o:spt="202" path="m,l,21600r21600,l21600,xe">
              <v:stroke joinstyle="miter"/>
              <v:path gradientshapeok="t" o:connecttype="rect"/>
            </v:shapetype>
            <v:shape id="Text Box 14" o:spid="_x0000_s1028" type="#_x0000_t202" alt="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ADFA2B0"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434E" w14:textId="77777777" w:rsidR="00B5450F" w:rsidRPr="00B5450F" w:rsidRDefault="00B5450F">
    <w:pPr>
      <w:pStyle w:val="Footer"/>
      <w:jc w:val="right"/>
      <w:rPr>
        <w:color w:val="00826E" w:themeColor="accent1"/>
      </w:rPr>
    </w:pPr>
  </w:p>
  <w:p w14:paraId="20E0FF73" w14:textId="77777777" w:rsidR="00B5450F" w:rsidRDefault="00B54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26E" w:themeColor="accent1"/>
      </w:rPr>
      <w:id w:val="-932042180"/>
      <w:docPartObj>
        <w:docPartGallery w:val="Page Numbers (Bottom of Page)"/>
        <w:docPartUnique/>
      </w:docPartObj>
    </w:sdtPr>
    <w:sdtContent>
      <w:sdt>
        <w:sdtPr>
          <w:rPr>
            <w:color w:val="00826E" w:themeColor="accent1"/>
          </w:rPr>
          <w:id w:val="-1769616900"/>
          <w:docPartObj>
            <w:docPartGallery w:val="Page Numbers (Top of Page)"/>
            <w:docPartUnique/>
          </w:docPartObj>
        </w:sdtPr>
        <w:sdtContent>
          <w:p w14:paraId="15588DE8" w14:textId="77777777" w:rsidR="00B5450F" w:rsidRPr="00B5450F" w:rsidRDefault="00B5450F">
            <w:pPr>
              <w:pStyle w:val="Footer"/>
              <w:jc w:val="right"/>
              <w:rPr>
                <w:color w:val="00826E" w:themeColor="accent1"/>
              </w:rPr>
            </w:pPr>
            <w:r w:rsidRPr="00B5450F">
              <w:rPr>
                <w:color w:val="00826E" w:themeColor="accent1"/>
              </w:rPr>
              <w:t xml:space="preserve">Page </w:t>
            </w:r>
            <w:r w:rsidRPr="00B5450F">
              <w:rPr>
                <w:color w:val="00826E" w:themeColor="accent1"/>
                <w:sz w:val="24"/>
                <w:szCs w:val="24"/>
              </w:rPr>
              <w:fldChar w:fldCharType="begin"/>
            </w:r>
            <w:r w:rsidRPr="00B5450F">
              <w:rPr>
                <w:color w:val="00826E" w:themeColor="accent1"/>
              </w:rPr>
              <w:instrText xml:space="preserve"> PAGE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r w:rsidRPr="00B5450F">
              <w:rPr>
                <w:color w:val="00826E" w:themeColor="accent1"/>
              </w:rPr>
              <w:t xml:space="preserve"> of </w:t>
            </w:r>
            <w:r w:rsidRPr="00B5450F">
              <w:rPr>
                <w:color w:val="00826E" w:themeColor="accent1"/>
                <w:sz w:val="24"/>
                <w:szCs w:val="24"/>
              </w:rPr>
              <w:fldChar w:fldCharType="begin"/>
            </w:r>
            <w:r w:rsidRPr="00B5450F">
              <w:rPr>
                <w:color w:val="00826E" w:themeColor="accent1"/>
              </w:rPr>
              <w:instrText xml:space="preserve"> NUMPAGES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p>
        </w:sdtContent>
      </w:sdt>
    </w:sdtContent>
  </w:sdt>
  <w:p w14:paraId="0148C571" w14:textId="77777777" w:rsidR="009B357B" w:rsidRDefault="009B357B" w:rsidP="00A75C16">
    <w:pPr>
      <w:pStyle w:val="DEMTablebodycopy"/>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26E" w:themeColor="accent1"/>
      </w:rPr>
      <w:id w:val="-510991944"/>
      <w:docPartObj>
        <w:docPartGallery w:val="Page Numbers (Bottom of Page)"/>
        <w:docPartUnique/>
      </w:docPartObj>
    </w:sdtPr>
    <w:sdtContent>
      <w:sdt>
        <w:sdtPr>
          <w:rPr>
            <w:color w:val="00826E" w:themeColor="accent1"/>
          </w:rPr>
          <w:id w:val="-1081985261"/>
          <w:docPartObj>
            <w:docPartGallery w:val="Page Numbers (Top of Page)"/>
            <w:docPartUnique/>
          </w:docPartObj>
        </w:sdtPr>
        <w:sdtContent>
          <w:p w14:paraId="4BA77C0E" w14:textId="77777777" w:rsidR="008F7ECC" w:rsidRPr="00B5450F" w:rsidRDefault="008F7ECC">
            <w:pPr>
              <w:pStyle w:val="Footer"/>
              <w:jc w:val="right"/>
              <w:rPr>
                <w:color w:val="00826E" w:themeColor="accent1"/>
              </w:rPr>
            </w:pPr>
            <w:r w:rsidRPr="00B5450F">
              <w:rPr>
                <w:color w:val="00826E" w:themeColor="accent1"/>
              </w:rPr>
              <w:t xml:space="preserve">Page </w:t>
            </w:r>
            <w:r w:rsidRPr="00B5450F">
              <w:rPr>
                <w:color w:val="00826E" w:themeColor="accent1"/>
                <w:sz w:val="24"/>
                <w:szCs w:val="24"/>
              </w:rPr>
              <w:fldChar w:fldCharType="begin"/>
            </w:r>
            <w:r w:rsidRPr="00B5450F">
              <w:rPr>
                <w:color w:val="00826E" w:themeColor="accent1"/>
              </w:rPr>
              <w:instrText xml:space="preserve"> PAGE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r w:rsidRPr="00B5450F">
              <w:rPr>
                <w:color w:val="00826E" w:themeColor="accent1"/>
              </w:rPr>
              <w:t xml:space="preserve"> of </w:t>
            </w:r>
            <w:r w:rsidRPr="00B5450F">
              <w:rPr>
                <w:color w:val="00826E" w:themeColor="accent1"/>
                <w:sz w:val="24"/>
                <w:szCs w:val="24"/>
              </w:rPr>
              <w:fldChar w:fldCharType="begin"/>
            </w:r>
            <w:r w:rsidRPr="00B5450F">
              <w:rPr>
                <w:color w:val="00826E" w:themeColor="accent1"/>
              </w:rPr>
              <w:instrText xml:space="preserve"> NUMPAGES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p>
        </w:sdtContent>
      </w:sdt>
    </w:sdtContent>
  </w:sdt>
  <w:p w14:paraId="734F04D7" w14:textId="77777777" w:rsidR="008F7ECC" w:rsidRDefault="008F7E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26E" w:themeColor="accent1"/>
      </w:rPr>
      <w:id w:val="895080607"/>
      <w:docPartObj>
        <w:docPartGallery w:val="Page Numbers (Bottom of Page)"/>
        <w:docPartUnique/>
      </w:docPartObj>
    </w:sdtPr>
    <w:sdtContent>
      <w:sdt>
        <w:sdtPr>
          <w:rPr>
            <w:color w:val="00826E" w:themeColor="accent1"/>
          </w:rPr>
          <w:id w:val="-1010452120"/>
          <w:docPartObj>
            <w:docPartGallery w:val="Page Numbers (Top of Page)"/>
            <w:docPartUnique/>
          </w:docPartObj>
        </w:sdtPr>
        <w:sdtContent>
          <w:p w14:paraId="0C9D5B66" w14:textId="77777777" w:rsidR="008F7ECC" w:rsidRPr="00B5450F" w:rsidRDefault="008F7ECC">
            <w:pPr>
              <w:pStyle w:val="Footer"/>
              <w:jc w:val="right"/>
              <w:rPr>
                <w:color w:val="00826E" w:themeColor="accent1"/>
              </w:rPr>
            </w:pPr>
            <w:r w:rsidRPr="00B5450F">
              <w:rPr>
                <w:color w:val="00826E" w:themeColor="accent1"/>
              </w:rPr>
              <w:t xml:space="preserve">Page </w:t>
            </w:r>
            <w:r w:rsidRPr="00B5450F">
              <w:rPr>
                <w:color w:val="00826E" w:themeColor="accent1"/>
                <w:sz w:val="24"/>
                <w:szCs w:val="24"/>
              </w:rPr>
              <w:fldChar w:fldCharType="begin"/>
            </w:r>
            <w:r w:rsidRPr="00B5450F">
              <w:rPr>
                <w:color w:val="00826E" w:themeColor="accent1"/>
              </w:rPr>
              <w:instrText xml:space="preserve"> PAGE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r w:rsidRPr="00B5450F">
              <w:rPr>
                <w:color w:val="00826E" w:themeColor="accent1"/>
              </w:rPr>
              <w:t xml:space="preserve"> of </w:t>
            </w:r>
            <w:r w:rsidRPr="00B5450F">
              <w:rPr>
                <w:color w:val="00826E" w:themeColor="accent1"/>
                <w:sz w:val="24"/>
                <w:szCs w:val="24"/>
              </w:rPr>
              <w:fldChar w:fldCharType="begin"/>
            </w:r>
            <w:r w:rsidRPr="00B5450F">
              <w:rPr>
                <w:color w:val="00826E" w:themeColor="accent1"/>
              </w:rPr>
              <w:instrText xml:space="preserve"> NUMPAGES  </w:instrText>
            </w:r>
            <w:r w:rsidRPr="00B5450F">
              <w:rPr>
                <w:color w:val="00826E" w:themeColor="accent1"/>
                <w:sz w:val="24"/>
                <w:szCs w:val="24"/>
              </w:rPr>
              <w:fldChar w:fldCharType="separate"/>
            </w:r>
            <w:r w:rsidRPr="00B5450F">
              <w:rPr>
                <w:noProof/>
                <w:color w:val="00826E" w:themeColor="accent1"/>
              </w:rPr>
              <w:t>2</w:t>
            </w:r>
            <w:r w:rsidRPr="00B5450F">
              <w:rPr>
                <w:color w:val="00826E" w:themeColor="accent1"/>
                <w:sz w:val="24"/>
                <w:szCs w:val="24"/>
              </w:rPr>
              <w:fldChar w:fldCharType="end"/>
            </w:r>
          </w:p>
        </w:sdtContent>
      </w:sdt>
    </w:sdtContent>
  </w:sdt>
  <w:p w14:paraId="0BC7FE1F" w14:textId="77777777" w:rsidR="008F7ECC" w:rsidRDefault="008F7ECC" w:rsidP="00A75C16">
    <w:pPr>
      <w:pStyle w:val="DEMTablebodycopy"/>
      <w:ind w:firstLine="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96A5" w14:textId="77777777" w:rsidR="00E530E1" w:rsidRDefault="00E530E1">
    <w:pPr>
      <w:pStyle w:val="Footer"/>
    </w:pPr>
    <w:r>
      <w:rPr>
        <w:noProof/>
      </w:rPr>
      <mc:AlternateContent>
        <mc:Choice Requires="wps">
          <w:drawing>
            <wp:anchor distT="0" distB="0" distL="0" distR="0" simplePos="0" relativeHeight="251672576" behindDoc="0" locked="0" layoutInCell="1" allowOverlap="1" wp14:anchorId="2A74E627" wp14:editId="61AE34D7">
              <wp:simplePos x="635" y="635"/>
              <wp:positionH relativeFrom="page">
                <wp:align>center</wp:align>
              </wp:positionH>
              <wp:positionV relativeFrom="page">
                <wp:align>bottom</wp:align>
              </wp:positionV>
              <wp:extent cx="443865" cy="443865"/>
              <wp:effectExtent l="0" t="0" r="18415" b="0"/>
              <wp:wrapNone/>
              <wp:docPr id="17"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5863CC"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4E627" id="_x0000_t202" coordsize="21600,21600" o:spt="202" path="m,l,21600r21600,l21600,xe">
              <v:stroke joinstyle="miter"/>
              <v:path gradientshapeok="t" o:connecttype="rect"/>
            </v:shapetype>
            <v:shape id="Text Box 17" o:spid="_x0000_s1031" type="#_x0000_t202" alt="OFFICIAL "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65863CC"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3EB8" w14:textId="77777777" w:rsidR="00E530E1" w:rsidRDefault="00E530E1">
    <w:pPr>
      <w:pStyle w:val="Footer"/>
    </w:pPr>
    <w:r>
      <w:rPr>
        <w:noProof/>
      </w:rPr>
      <mc:AlternateContent>
        <mc:Choice Requires="wps">
          <w:drawing>
            <wp:anchor distT="0" distB="0" distL="0" distR="0" simplePos="0" relativeHeight="251673600" behindDoc="0" locked="0" layoutInCell="1" allowOverlap="1" wp14:anchorId="732E11AA" wp14:editId="4968A6BC">
              <wp:simplePos x="635" y="635"/>
              <wp:positionH relativeFrom="page">
                <wp:align>center</wp:align>
              </wp:positionH>
              <wp:positionV relativeFrom="page">
                <wp:align>bottom</wp:align>
              </wp:positionV>
              <wp:extent cx="443865" cy="443865"/>
              <wp:effectExtent l="0" t="0" r="18415" b="0"/>
              <wp:wrapNone/>
              <wp:docPr id="18" name="Text Box 1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6CA967"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E11AA" id="_x0000_t202" coordsize="21600,21600" o:spt="202" path="m,l,21600r21600,l21600,xe">
              <v:stroke joinstyle="miter"/>
              <v:path gradientshapeok="t" o:connecttype="rect"/>
            </v:shapetype>
            <v:shape id="Text Box 18" o:spid="_x0000_s1032" type="#_x0000_t202" alt="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66CA967"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06E1" w14:textId="77777777" w:rsidR="00E530E1" w:rsidRDefault="00E53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417CF" w14:textId="77777777" w:rsidR="00401D6E" w:rsidRDefault="00401D6E" w:rsidP="005E1B4A">
      <w:pPr>
        <w:spacing w:after="0" w:line="240" w:lineRule="auto"/>
      </w:pPr>
      <w:r>
        <w:separator/>
      </w:r>
    </w:p>
    <w:p w14:paraId="67F23FCE" w14:textId="77777777" w:rsidR="00401D6E" w:rsidRDefault="00401D6E"/>
  </w:footnote>
  <w:footnote w:type="continuationSeparator" w:id="0">
    <w:p w14:paraId="72815A4E" w14:textId="77777777" w:rsidR="00401D6E" w:rsidRDefault="00401D6E" w:rsidP="005E1B4A">
      <w:pPr>
        <w:spacing w:after="0" w:line="240" w:lineRule="auto"/>
      </w:pPr>
      <w:r>
        <w:continuationSeparator/>
      </w:r>
    </w:p>
    <w:p w14:paraId="67724D68" w14:textId="77777777" w:rsidR="00401D6E" w:rsidRDefault="00401D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C69C" w14:textId="77777777" w:rsidR="009B357B" w:rsidRDefault="00E530E1">
    <w:pPr>
      <w:pStyle w:val="Header"/>
    </w:pPr>
    <w:r>
      <w:rPr>
        <w:noProof/>
      </w:rPr>
      <mc:AlternateContent>
        <mc:Choice Requires="wps">
          <w:drawing>
            <wp:anchor distT="0" distB="0" distL="0" distR="0" simplePos="0" relativeHeight="251663360" behindDoc="0" locked="0" layoutInCell="1" allowOverlap="1" wp14:anchorId="38408315" wp14:editId="1DF19426">
              <wp:simplePos x="635" y="635"/>
              <wp:positionH relativeFrom="page">
                <wp:align>center</wp:align>
              </wp:positionH>
              <wp:positionV relativeFrom="page">
                <wp:align>top</wp:align>
              </wp:positionV>
              <wp:extent cx="443865" cy="443865"/>
              <wp:effectExtent l="0" t="0" r="18415" b="1270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85BDCC"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408315"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285BDCC"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v:textbox>
              <w10:wrap anchorx="page" anchory="page"/>
            </v:shape>
          </w:pict>
        </mc:Fallback>
      </mc:AlternateContent>
    </w:r>
    <w:r w:rsidR="009B357B">
      <w:rPr>
        <w:noProof/>
      </w:rPr>
      <mc:AlternateContent>
        <mc:Choice Requires="wps">
          <w:drawing>
            <wp:anchor distT="0" distB="0" distL="0" distR="0" simplePos="0" relativeHeight="251656192" behindDoc="0" locked="0" layoutInCell="1" allowOverlap="1" wp14:anchorId="57CD2F46" wp14:editId="759B767B">
              <wp:simplePos x="635" y="635"/>
              <wp:positionH relativeFrom="column">
                <wp:align>center</wp:align>
              </wp:positionH>
              <wp:positionV relativeFrom="paragraph">
                <wp:posOffset>635</wp:posOffset>
              </wp:positionV>
              <wp:extent cx="443865" cy="443865"/>
              <wp:effectExtent l="0" t="0" r="8255" b="0"/>
              <wp:wrapSquare wrapText="bothSides"/>
              <wp:docPr id="160" name="Text Box 16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DC6607"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7CD2F46" id="Text Box 160" o:spid="_x0000_s1027" type="#_x0000_t202" alt="UNOFFICIAL"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5DC6607" w14:textId="77777777" w:rsidR="009B357B" w:rsidRPr="002177A2" w:rsidRDefault="009B357B">
                    <w:pPr>
                      <w:rPr>
                        <w:rFonts w:eastAsia="Arial" w:cs="Arial"/>
                        <w:color w:val="A80000"/>
                        <w:sz w:val="24"/>
                        <w:szCs w:val="24"/>
                      </w:rPr>
                    </w:pPr>
                    <w:r w:rsidRPr="002177A2">
                      <w:rPr>
                        <w:rFonts w:eastAsia="Arial" w:cs="Arial"/>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7170" w14:textId="77777777" w:rsidR="00C42868" w:rsidRDefault="00C42868" w:rsidP="00C42868">
    <w:r w:rsidRPr="00F621F6">
      <w:rPr>
        <w:noProof/>
      </w:rPr>
      <mc:AlternateContent>
        <mc:Choice Requires="wps">
          <w:drawing>
            <wp:anchor distT="0" distB="0" distL="114300" distR="114300" simplePos="0" relativeHeight="251677696" behindDoc="0" locked="0" layoutInCell="1" allowOverlap="1" wp14:anchorId="681D35A8" wp14:editId="43A05A4D">
              <wp:simplePos x="0" y="0"/>
              <wp:positionH relativeFrom="margin">
                <wp:posOffset>0</wp:posOffset>
              </wp:positionH>
              <wp:positionV relativeFrom="paragraph">
                <wp:posOffset>416560</wp:posOffset>
              </wp:positionV>
              <wp:extent cx="5772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V="1">
                        <a:off x="0" y="0"/>
                        <a:ext cx="5772150" cy="0"/>
                      </a:xfrm>
                      <a:prstGeom prst="line">
                        <a:avLst/>
                      </a:prstGeom>
                      <a:ln w="9525">
                        <a:solidFill>
                          <a:srgbClr val="00826E"/>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CCB5F" id="Straight Connector 5"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2.8pt" to="45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" strokecolor="#00826e">
              <w10:wrap anchorx="margin"/>
            </v:line>
          </w:pict>
        </mc:Fallback>
      </mc:AlternateContent>
    </w:r>
  </w:p>
  <w:p w14:paraId="7148826B" w14:textId="77777777" w:rsidR="00C42868" w:rsidRPr="00676031" w:rsidRDefault="00C42868" w:rsidP="00C42868">
    <w:pPr>
      <w:pStyle w:val="DocumentTitle-Pageheader"/>
    </w:pPr>
    <w:r>
      <w:t>Activity Notification Template - Energy Resources Act 2000</w:t>
    </w:r>
  </w:p>
  <w:p w14:paraId="05C02D93" w14:textId="77777777" w:rsidR="00C42868" w:rsidRDefault="00C42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B906" w14:textId="77777777" w:rsidR="00B5450F" w:rsidRDefault="00B5450F" w:rsidP="00C42868"/>
  <w:p w14:paraId="7CDCC2D0" w14:textId="77777777" w:rsidR="00B5450F" w:rsidRDefault="00B545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F839" w14:textId="77777777" w:rsidR="00E530E1" w:rsidRDefault="00E530E1">
    <w:pPr>
      <w:pStyle w:val="Header"/>
    </w:pPr>
    <w:r>
      <w:rPr>
        <w:noProof/>
      </w:rPr>
      <mc:AlternateContent>
        <mc:Choice Requires="wps">
          <w:drawing>
            <wp:anchor distT="0" distB="0" distL="0" distR="0" simplePos="0" relativeHeight="251666432" behindDoc="0" locked="0" layoutInCell="1" allowOverlap="1" wp14:anchorId="3C96ECE9" wp14:editId="050B8967">
              <wp:simplePos x="635" y="635"/>
              <wp:positionH relativeFrom="page">
                <wp:align>center</wp:align>
              </wp:positionH>
              <wp:positionV relativeFrom="page">
                <wp:align>top</wp:align>
              </wp:positionV>
              <wp:extent cx="443865" cy="443865"/>
              <wp:effectExtent l="0" t="0" r="18415" b="1270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4D591"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6ECE9" id="_x0000_t202" coordsize="21600,21600" o:spt="202" path="m,l,21600r21600,l21600,xe">
              <v:stroke joinstyle="miter"/>
              <v:path gradientshapeok="t" o:connecttype="rect"/>
            </v:shapetype>
            <v:shape id="Text Box 11" o:spid="_x0000_s1029"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6C24D591"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D9C2" w14:textId="77777777" w:rsidR="00E530E1" w:rsidRDefault="00E530E1">
    <w:pPr>
      <w:pStyle w:val="Header"/>
    </w:pPr>
    <w:r>
      <w:rPr>
        <w:noProof/>
      </w:rPr>
      <mc:AlternateContent>
        <mc:Choice Requires="wps">
          <w:drawing>
            <wp:anchor distT="0" distB="0" distL="0" distR="0" simplePos="0" relativeHeight="251667456" behindDoc="0" locked="0" layoutInCell="1" allowOverlap="1" wp14:anchorId="26A2F755" wp14:editId="54F73339">
              <wp:simplePos x="635" y="635"/>
              <wp:positionH relativeFrom="page">
                <wp:align>center</wp:align>
              </wp:positionH>
              <wp:positionV relativeFrom="page">
                <wp:align>top</wp:align>
              </wp:positionV>
              <wp:extent cx="443865" cy="443865"/>
              <wp:effectExtent l="0" t="0" r="18415" b="1270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6965F0"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2F755" id="_x0000_t202" coordsize="21600,21600" o:spt="202" path="m,l,21600r21600,l21600,xe">
              <v:stroke joinstyle="miter"/>
              <v:path gradientshapeok="t" o:connecttype="rect"/>
            </v:shapetype>
            <v:shape id="Text Box 12" o:spid="_x0000_s1030"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26965F0" w14:textId="77777777" w:rsidR="00E530E1" w:rsidRPr="00E530E1" w:rsidRDefault="00E530E1" w:rsidP="00E530E1">
                    <w:pPr>
                      <w:spacing w:after="0"/>
                      <w:rPr>
                        <w:rFonts w:eastAsia="Arial" w:cs="Arial"/>
                        <w:noProof/>
                        <w:color w:val="A80000"/>
                        <w:sz w:val="24"/>
                        <w:szCs w:val="24"/>
                      </w:rPr>
                    </w:pPr>
                    <w:r w:rsidRPr="00E530E1">
                      <w:rPr>
                        <w:rFonts w:eastAsia="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E493" w14:textId="77777777" w:rsidR="00902981" w:rsidRPr="00902981" w:rsidRDefault="00736DB4" w:rsidP="00902981">
    <w:pPr>
      <w:pStyle w:val="Header"/>
    </w:pPr>
    <w:r>
      <w:rPr>
        <w:noProof/>
      </w:rPr>
      <w:drawing>
        <wp:anchor distT="0" distB="0" distL="114300" distR="114300" simplePos="0" relativeHeight="251661312" behindDoc="1" locked="0" layoutInCell="1" allowOverlap="1" wp14:anchorId="4ED15D6D" wp14:editId="50FA0459">
          <wp:simplePos x="0" y="0"/>
          <wp:positionH relativeFrom="column">
            <wp:posOffset>-901700</wp:posOffset>
          </wp:positionH>
          <wp:positionV relativeFrom="paragraph">
            <wp:posOffset>-269875</wp:posOffset>
          </wp:positionV>
          <wp:extent cx="7610266" cy="10756900"/>
          <wp:effectExtent l="0" t="0" r="0" b="0"/>
          <wp:wrapNone/>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10266" cy="10756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42D8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FA37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2E32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B878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028D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BCF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3CF5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3201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E6B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5A3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C541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436423"/>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52115A"/>
    <w:multiLevelType w:val="hybridMultilevel"/>
    <w:tmpl w:val="D4185A4C"/>
    <w:lvl w:ilvl="0" w:tplc="16ECDCD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837DCB"/>
    <w:multiLevelType w:val="hybridMultilevel"/>
    <w:tmpl w:val="BA7EFECC"/>
    <w:lvl w:ilvl="0" w:tplc="7C3208BA">
      <w:start w:val="1"/>
      <w:numFmt w:val="decimal"/>
      <w:lvlText w:val="%1.1"/>
      <w:lvlJc w:val="left"/>
      <w:pPr>
        <w:ind w:left="786"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263C0299"/>
    <w:multiLevelType w:val="hybridMultilevel"/>
    <w:tmpl w:val="ADA05A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2E3209"/>
    <w:multiLevelType w:val="hybridMultilevel"/>
    <w:tmpl w:val="70528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92B55"/>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FA55B7"/>
    <w:multiLevelType w:val="hybridMultilevel"/>
    <w:tmpl w:val="50C4CFE2"/>
    <w:lvl w:ilvl="0" w:tplc="1562B4D8">
      <w:start w:val="1"/>
      <w:numFmt w:val="decimal"/>
      <w:lvlText w:val="%1.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8" w15:restartNumberingAfterBreak="0">
    <w:nsid w:val="3A231BD1"/>
    <w:multiLevelType w:val="hybridMultilevel"/>
    <w:tmpl w:val="C89EE598"/>
    <w:lvl w:ilvl="0" w:tplc="C2941CB8">
      <w:start w:val="1"/>
      <w:numFmt w:val="decimal"/>
      <w:lvlText w:val="%1.1"/>
      <w:lvlJc w:val="left"/>
      <w:pPr>
        <w:ind w:left="360"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3CAF40CE"/>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0C4164"/>
    <w:multiLevelType w:val="multilevel"/>
    <w:tmpl w:val="54363528"/>
    <w:styleLink w:val="CurrentList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4B1669"/>
    <w:multiLevelType w:val="hybridMultilevel"/>
    <w:tmpl w:val="CCB6F1D2"/>
    <w:lvl w:ilvl="0" w:tplc="21EE0F26">
      <w:start w:val="1"/>
      <w:numFmt w:val="decimal"/>
      <w:lvlText w:val="%1.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3FB72324"/>
    <w:multiLevelType w:val="hybridMultilevel"/>
    <w:tmpl w:val="1D84D2AA"/>
    <w:lvl w:ilvl="0" w:tplc="820A589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2B73527"/>
    <w:multiLevelType w:val="multilevel"/>
    <w:tmpl w:val="37BC9C58"/>
    <w:lvl w:ilvl="0">
      <w:start w:val="1"/>
      <w:numFmt w:val="decimal"/>
      <w:pStyle w:val="Heading1Numbered"/>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173DF9"/>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0B1083"/>
    <w:multiLevelType w:val="multilevel"/>
    <w:tmpl w:val="06A0904A"/>
    <w:styleLink w:val="CurrentList1"/>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6F72A2"/>
    <w:multiLevelType w:val="hybridMultilevel"/>
    <w:tmpl w:val="24D66940"/>
    <w:lvl w:ilvl="0" w:tplc="88CA1256">
      <w:start w:val="1"/>
      <w:numFmt w:val="decimal"/>
      <w:pStyle w:val="DEMnumberedlis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7" w15:restartNumberingAfterBreak="0">
    <w:nsid w:val="586F6444"/>
    <w:multiLevelType w:val="multilevel"/>
    <w:tmpl w:val="9E4C62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DB64E01"/>
    <w:multiLevelType w:val="multilevel"/>
    <w:tmpl w:val="90D84E32"/>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63406CF2"/>
    <w:multiLevelType w:val="hybridMultilevel"/>
    <w:tmpl w:val="A3BA8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407DC7"/>
    <w:multiLevelType w:val="hybridMultilevel"/>
    <w:tmpl w:val="3CC6F2FC"/>
    <w:lvl w:ilvl="0" w:tplc="7FDC9D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D9554C"/>
    <w:multiLevelType w:val="hybridMultilevel"/>
    <w:tmpl w:val="0E869D42"/>
    <w:lvl w:ilvl="0" w:tplc="B87AD86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B72182"/>
    <w:multiLevelType w:val="hybridMultilevel"/>
    <w:tmpl w:val="3B12A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BC1BF7"/>
    <w:multiLevelType w:val="multilevel"/>
    <w:tmpl w:val="BAC80D34"/>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AC7116"/>
    <w:multiLevelType w:val="hybridMultilevel"/>
    <w:tmpl w:val="498CE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723329"/>
    <w:multiLevelType w:val="hybridMultilevel"/>
    <w:tmpl w:val="E1866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8A12A8"/>
    <w:multiLevelType w:val="hybridMultilevel"/>
    <w:tmpl w:val="CB529016"/>
    <w:lvl w:ilvl="0" w:tplc="3ACABC88">
      <w:start w:val="1"/>
      <w:numFmt w:val="bullet"/>
      <w:pStyle w:val="DEM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C37AEC"/>
    <w:multiLevelType w:val="hybridMultilevel"/>
    <w:tmpl w:val="E3502BE2"/>
    <w:lvl w:ilvl="0" w:tplc="4F2A8F4C">
      <w:start w:val="1"/>
      <w:numFmt w:val="decimal"/>
      <w:pStyle w:val="Headnig2Numbered"/>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A266C7"/>
    <w:multiLevelType w:val="multilevel"/>
    <w:tmpl w:val="9E4C620A"/>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54776909">
    <w:abstractNumId w:val="14"/>
  </w:num>
  <w:num w:numId="2" w16cid:durableId="1581519049">
    <w:abstractNumId w:val="36"/>
  </w:num>
  <w:num w:numId="3" w16cid:durableId="2051613151">
    <w:abstractNumId w:val="34"/>
  </w:num>
  <w:num w:numId="4" w16cid:durableId="1745420743">
    <w:abstractNumId w:val="31"/>
  </w:num>
  <w:num w:numId="5" w16cid:durableId="91096399">
    <w:abstractNumId w:val="13"/>
  </w:num>
  <w:num w:numId="6" w16cid:durableId="1393114022">
    <w:abstractNumId w:val="17"/>
  </w:num>
  <w:num w:numId="7" w16cid:durableId="398135741">
    <w:abstractNumId w:val="21"/>
  </w:num>
  <w:num w:numId="8" w16cid:durableId="1806121466">
    <w:abstractNumId w:val="26"/>
  </w:num>
  <w:num w:numId="9" w16cid:durableId="695351802">
    <w:abstractNumId w:val="30"/>
  </w:num>
  <w:num w:numId="10" w16cid:durableId="782698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4664087">
    <w:abstractNumId w:val="33"/>
  </w:num>
  <w:num w:numId="12" w16cid:durableId="711923837">
    <w:abstractNumId w:val="18"/>
  </w:num>
  <w:num w:numId="13" w16cid:durableId="2050758625">
    <w:abstractNumId w:val="12"/>
  </w:num>
  <w:num w:numId="14" w16cid:durableId="1751192398">
    <w:abstractNumId w:val="15"/>
  </w:num>
  <w:num w:numId="15" w16cid:durableId="1160267864">
    <w:abstractNumId w:val="23"/>
  </w:num>
  <w:num w:numId="16" w16cid:durableId="717047163">
    <w:abstractNumId w:val="28"/>
  </w:num>
  <w:num w:numId="17" w16cid:durableId="19775618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61167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2269137">
    <w:abstractNumId w:val="29"/>
  </w:num>
  <w:num w:numId="20" w16cid:durableId="531041158">
    <w:abstractNumId w:val="32"/>
  </w:num>
  <w:num w:numId="21" w16cid:durableId="1807821574">
    <w:abstractNumId w:val="35"/>
  </w:num>
  <w:num w:numId="22" w16cid:durableId="1913194001">
    <w:abstractNumId w:val="27"/>
  </w:num>
  <w:num w:numId="23" w16cid:durableId="2049449918">
    <w:abstractNumId w:val="25"/>
  </w:num>
  <w:num w:numId="24" w16cid:durableId="1365862219">
    <w:abstractNumId w:val="20"/>
  </w:num>
  <w:num w:numId="25" w16cid:durableId="886798523">
    <w:abstractNumId w:val="11"/>
  </w:num>
  <w:num w:numId="26" w16cid:durableId="1105229578">
    <w:abstractNumId w:val="19"/>
  </w:num>
  <w:num w:numId="27" w16cid:durableId="1074668851">
    <w:abstractNumId w:val="38"/>
  </w:num>
  <w:num w:numId="28" w16cid:durableId="610631121">
    <w:abstractNumId w:val="10"/>
  </w:num>
  <w:num w:numId="29" w16cid:durableId="7028628">
    <w:abstractNumId w:val="24"/>
  </w:num>
  <w:num w:numId="30" w16cid:durableId="1761023504">
    <w:abstractNumId w:val="16"/>
  </w:num>
  <w:num w:numId="31" w16cid:durableId="1577979974">
    <w:abstractNumId w:val="0"/>
  </w:num>
  <w:num w:numId="32" w16cid:durableId="815604257">
    <w:abstractNumId w:val="1"/>
  </w:num>
  <w:num w:numId="33" w16cid:durableId="535890603">
    <w:abstractNumId w:val="2"/>
  </w:num>
  <w:num w:numId="34" w16cid:durableId="1888252549">
    <w:abstractNumId w:val="3"/>
  </w:num>
  <w:num w:numId="35" w16cid:durableId="1692031069">
    <w:abstractNumId w:val="8"/>
  </w:num>
  <w:num w:numId="36" w16cid:durableId="1924873804">
    <w:abstractNumId w:val="4"/>
  </w:num>
  <w:num w:numId="37" w16cid:durableId="672298227">
    <w:abstractNumId w:val="5"/>
  </w:num>
  <w:num w:numId="38" w16cid:durableId="2096512749">
    <w:abstractNumId w:val="6"/>
  </w:num>
  <w:num w:numId="39" w16cid:durableId="1866551247">
    <w:abstractNumId w:val="7"/>
  </w:num>
  <w:num w:numId="40" w16cid:durableId="1719209053">
    <w:abstractNumId w:val="9"/>
  </w:num>
  <w:num w:numId="41" w16cid:durableId="1267276462">
    <w:abstractNumId w:val="37"/>
  </w:num>
  <w:num w:numId="42" w16cid:durableId="788860519">
    <w:abstractNumId w:val="37"/>
  </w:num>
  <w:num w:numId="43" w16cid:durableId="1931115245">
    <w:abstractNumId w:val="37"/>
  </w:num>
  <w:num w:numId="44" w16cid:durableId="245959114">
    <w:abstractNumId w:val="37"/>
  </w:num>
  <w:num w:numId="45" w16cid:durableId="762456248">
    <w:abstractNumId w:val="37"/>
  </w:num>
  <w:num w:numId="46" w16cid:durableId="2006199322">
    <w:abstractNumId w:val="37"/>
  </w:num>
  <w:num w:numId="47" w16cid:durableId="120167245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FE"/>
    <w:rsid w:val="000134E0"/>
    <w:rsid w:val="00023CFE"/>
    <w:rsid w:val="00024865"/>
    <w:rsid w:val="00027D10"/>
    <w:rsid w:val="0003329F"/>
    <w:rsid w:val="0003770C"/>
    <w:rsid w:val="000418E6"/>
    <w:rsid w:val="000421F5"/>
    <w:rsid w:val="000774DC"/>
    <w:rsid w:val="000912FC"/>
    <w:rsid w:val="000B6EAB"/>
    <w:rsid w:val="000D0100"/>
    <w:rsid w:val="000E3DD3"/>
    <w:rsid w:val="000F41B2"/>
    <w:rsid w:val="000F5A74"/>
    <w:rsid w:val="001037E0"/>
    <w:rsid w:val="00112CB8"/>
    <w:rsid w:val="001319CB"/>
    <w:rsid w:val="00135FA0"/>
    <w:rsid w:val="001516EB"/>
    <w:rsid w:val="001648D3"/>
    <w:rsid w:val="00164C75"/>
    <w:rsid w:val="00165355"/>
    <w:rsid w:val="00165EB6"/>
    <w:rsid w:val="00176283"/>
    <w:rsid w:val="00177E6B"/>
    <w:rsid w:val="001803C0"/>
    <w:rsid w:val="001851E9"/>
    <w:rsid w:val="0019043D"/>
    <w:rsid w:val="001926BB"/>
    <w:rsid w:val="001A6B60"/>
    <w:rsid w:val="001B30CB"/>
    <w:rsid w:val="001D24DB"/>
    <w:rsid w:val="001F22BA"/>
    <w:rsid w:val="0020290A"/>
    <w:rsid w:val="0020657E"/>
    <w:rsid w:val="002177A2"/>
    <w:rsid w:val="002232EE"/>
    <w:rsid w:val="00227B56"/>
    <w:rsid w:val="00232220"/>
    <w:rsid w:val="00237945"/>
    <w:rsid w:val="00242321"/>
    <w:rsid w:val="00242A51"/>
    <w:rsid w:val="00245C01"/>
    <w:rsid w:val="00255563"/>
    <w:rsid w:val="00260DBF"/>
    <w:rsid w:val="0026178D"/>
    <w:rsid w:val="00266324"/>
    <w:rsid w:val="00293D21"/>
    <w:rsid w:val="00296B44"/>
    <w:rsid w:val="002A5969"/>
    <w:rsid w:val="002B0012"/>
    <w:rsid w:val="002B381E"/>
    <w:rsid w:val="002B6D5D"/>
    <w:rsid w:val="002D413A"/>
    <w:rsid w:val="002D7B4C"/>
    <w:rsid w:val="002D7F9A"/>
    <w:rsid w:val="002F4DA6"/>
    <w:rsid w:val="0030036E"/>
    <w:rsid w:val="0030361D"/>
    <w:rsid w:val="003118A7"/>
    <w:rsid w:val="00311ECB"/>
    <w:rsid w:val="0031575B"/>
    <w:rsid w:val="00316AAE"/>
    <w:rsid w:val="00337FDD"/>
    <w:rsid w:val="00346681"/>
    <w:rsid w:val="00347B54"/>
    <w:rsid w:val="003504AA"/>
    <w:rsid w:val="00362C39"/>
    <w:rsid w:val="00372B24"/>
    <w:rsid w:val="00375341"/>
    <w:rsid w:val="00376E5F"/>
    <w:rsid w:val="00385186"/>
    <w:rsid w:val="003861C8"/>
    <w:rsid w:val="00391F3B"/>
    <w:rsid w:val="003A0246"/>
    <w:rsid w:val="003A29B3"/>
    <w:rsid w:val="003B57EC"/>
    <w:rsid w:val="003F73F6"/>
    <w:rsid w:val="00401D6E"/>
    <w:rsid w:val="00411352"/>
    <w:rsid w:val="00412887"/>
    <w:rsid w:val="00436A7C"/>
    <w:rsid w:val="0045307D"/>
    <w:rsid w:val="00453F1A"/>
    <w:rsid w:val="00463136"/>
    <w:rsid w:val="0047227B"/>
    <w:rsid w:val="0048128A"/>
    <w:rsid w:val="00482F41"/>
    <w:rsid w:val="004A6334"/>
    <w:rsid w:val="004B177B"/>
    <w:rsid w:val="004B17EB"/>
    <w:rsid w:val="004D071D"/>
    <w:rsid w:val="004D49C3"/>
    <w:rsid w:val="004E2D9B"/>
    <w:rsid w:val="004E6A76"/>
    <w:rsid w:val="0051081B"/>
    <w:rsid w:val="00512032"/>
    <w:rsid w:val="00513D62"/>
    <w:rsid w:val="00517D20"/>
    <w:rsid w:val="005203E1"/>
    <w:rsid w:val="00525BB7"/>
    <w:rsid w:val="005452E7"/>
    <w:rsid w:val="0055719C"/>
    <w:rsid w:val="005576E2"/>
    <w:rsid w:val="00573960"/>
    <w:rsid w:val="00576226"/>
    <w:rsid w:val="00582DB3"/>
    <w:rsid w:val="005869CF"/>
    <w:rsid w:val="00586F65"/>
    <w:rsid w:val="00590D46"/>
    <w:rsid w:val="005942DA"/>
    <w:rsid w:val="005D1F96"/>
    <w:rsid w:val="005D3701"/>
    <w:rsid w:val="005E1B4A"/>
    <w:rsid w:val="005F24C7"/>
    <w:rsid w:val="005F2FBC"/>
    <w:rsid w:val="005F5D85"/>
    <w:rsid w:val="005F7FE9"/>
    <w:rsid w:val="006023CA"/>
    <w:rsid w:val="006026FD"/>
    <w:rsid w:val="00605447"/>
    <w:rsid w:val="006073D8"/>
    <w:rsid w:val="00612DD5"/>
    <w:rsid w:val="00616A71"/>
    <w:rsid w:val="00627FE9"/>
    <w:rsid w:val="00676031"/>
    <w:rsid w:val="00685E5E"/>
    <w:rsid w:val="00694184"/>
    <w:rsid w:val="006A4FF4"/>
    <w:rsid w:val="006C3D95"/>
    <w:rsid w:val="006C7841"/>
    <w:rsid w:val="006E657A"/>
    <w:rsid w:val="0070041A"/>
    <w:rsid w:val="007305ED"/>
    <w:rsid w:val="00732674"/>
    <w:rsid w:val="00733362"/>
    <w:rsid w:val="00734612"/>
    <w:rsid w:val="007349FA"/>
    <w:rsid w:val="00736DB4"/>
    <w:rsid w:val="007453D6"/>
    <w:rsid w:val="00752ACA"/>
    <w:rsid w:val="00762DF6"/>
    <w:rsid w:val="007A248D"/>
    <w:rsid w:val="007B4253"/>
    <w:rsid w:val="007C265C"/>
    <w:rsid w:val="007F11EC"/>
    <w:rsid w:val="007F1E7B"/>
    <w:rsid w:val="008042BE"/>
    <w:rsid w:val="008101FE"/>
    <w:rsid w:val="008152AF"/>
    <w:rsid w:val="00854A45"/>
    <w:rsid w:val="00854DCF"/>
    <w:rsid w:val="00881B83"/>
    <w:rsid w:val="008A1E83"/>
    <w:rsid w:val="008A6CDC"/>
    <w:rsid w:val="008B32A1"/>
    <w:rsid w:val="008B40FC"/>
    <w:rsid w:val="008B6F0C"/>
    <w:rsid w:val="008C5996"/>
    <w:rsid w:val="008D0E2A"/>
    <w:rsid w:val="008D1256"/>
    <w:rsid w:val="008D2093"/>
    <w:rsid w:val="008E5FC8"/>
    <w:rsid w:val="008F7ECC"/>
    <w:rsid w:val="00902950"/>
    <w:rsid w:val="00902981"/>
    <w:rsid w:val="0092212B"/>
    <w:rsid w:val="00931F5D"/>
    <w:rsid w:val="009347FB"/>
    <w:rsid w:val="009353FF"/>
    <w:rsid w:val="009A1098"/>
    <w:rsid w:val="009A334F"/>
    <w:rsid w:val="009B357B"/>
    <w:rsid w:val="009B586D"/>
    <w:rsid w:val="009D0540"/>
    <w:rsid w:val="009D4EAF"/>
    <w:rsid w:val="009D5769"/>
    <w:rsid w:val="009E5D19"/>
    <w:rsid w:val="009F5E4F"/>
    <w:rsid w:val="00A033EB"/>
    <w:rsid w:val="00A04AFD"/>
    <w:rsid w:val="00A1031E"/>
    <w:rsid w:val="00A1292B"/>
    <w:rsid w:val="00A150E2"/>
    <w:rsid w:val="00A431DE"/>
    <w:rsid w:val="00A72B94"/>
    <w:rsid w:val="00A736A4"/>
    <w:rsid w:val="00A753E3"/>
    <w:rsid w:val="00A75C16"/>
    <w:rsid w:val="00A86236"/>
    <w:rsid w:val="00AA457B"/>
    <w:rsid w:val="00AA53D2"/>
    <w:rsid w:val="00AB3544"/>
    <w:rsid w:val="00AD33DF"/>
    <w:rsid w:val="00AE540C"/>
    <w:rsid w:val="00AF0940"/>
    <w:rsid w:val="00AF3D29"/>
    <w:rsid w:val="00AF58E0"/>
    <w:rsid w:val="00B0086B"/>
    <w:rsid w:val="00B07557"/>
    <w:rsid w:val="00B13A1A"/>
    <w:rsid w:val="00B2491C"/>
    <w:rsid w:val="00B33242"/>
    <w:rsid w:val="00B3398F"/>
    <w:rsid w:val="00B42A10"/>
    <w:rsid w:val="00B54199"/>
    <w:rsid w:val="00B5450F"/>
    <w:rsid w:val="00B549C2"/>
    <w:rsid w:val="00B55BD3"/>
    <w:rsid w:val="00B57397"/>
    <w:rsid w:val="00B64521"/>
    <w:rsid w:val="00B6673A"/>
    <w:rsid w:val="00B84092"/>
    <w:rsid w:val="00B93A8A"/>
    <w:rsid w:val="00BA0444"/>
    <w:rsid w:val="00BA7AD3"/>
    <w:rsid w:val="00BB1CCA"/>
    <w:rsid w:val="00BE791C"/>
    <w:rsid w:val="00BF3785"/>
    <w:rsid w:val="00BF3E6A"/>
    <w:rsid w:val="00BF5654"/>
    <w:rsid w:val="00C15744"/>
    <w:rsid w:val="00C16811"/>
    <w:rsid w:val="00C32A4B"/>
    <w:rsid w:val="00C42868"/>
    <w:rsid w:val="00C54BA7"/>
    <w:rsid w:val="00C671AC"/>
    <w:rsid w:val="00C67D21"/>
    <w:rsid w:val="00C84BF9"/>
    <w:rsid w:val="00CA106F"/>
    <w:rsid w:val="00CA5529"/>
    <w:rsid w:val="00CA7045"/>
    <w:rsid w:val="00CB1E29"/>
    <w:rsid w:val="00CC4385"/>
    <w:rsid w:val="00CD457D"/>
    <w:rsid w:val="00CD461A"/>
    <w:rsid w:val="00CD621E"/>
    <w:rsid w:val="00CF3151"/>
    <w:rsid w:val="00D07F7D"/>
    <w:rsid w:val="00D14462"/>
    <w:rsid w:val="00D25208"/>
    <w:rsid w:val="00D313F7"/>
    <w:rsid w:val="00D33B2D"/>
    <w:rsid w:val="00D36006"/>
    <w:rsid w:val="00D43D76"/>
    <w:rsid w:val="00D51F54"/>
    <w:rsid w:val="00D55C21"/>
    <w:rsid w:val="00D65555"/>
    <w:rsid w:val="00D71512"/>
    <w:rsid w:val="00D72C8E"/>
    <w:rsid w:val="00D8339C"/>
    <w:rsid w:val="00D83870"/>
    <w:rsid w:val="00DC4F13"/>
    <w:rsid w:val="00DD0157"/>
    <w:rsid w:val="00DD3A9A"/>
    <w:rsid w:val="00E158A8"/>
    <w:rsid w:val="00E2146C"/>
    <w:rsid w:val="00E24D6C"/>
    <w:rsid w:val="00E27C44"/>
    <w:rsid w:val="00E31253"/>
    <w:rsid w:val="00E5003A"/>
    <w:rsid w:val="00E530E1"/>
    <w:rsid w:val="00E6608E"/>
    <w:rsid w:val="00E7136C"/>
    <w:rsid w:val="00E72589"/>
    <w:rsid w:val="00E77E9A"/>
    <w:rsid w:val="00E94E95"/>
    <w:rsid w:val="00E97284"/>
    <w:rsid w:val="00EB7FDB"/>
    <w:rsid w:val="00EC773E"/>
    <w:rsid w:val="00ED2743"/>
    <w:rsid w:val="00ED5EEF"/>
    <w:rsid w:val="00ED7BD1"/>
    <w:rsid w:val="00F156E7"/>
    <w:rsid w:val="00F225A6"/>
    <w:rsid w:val="00F3427A"/>
    <w:rsid w:val="00F452F3"/>
    <w:rsid w:val="00F51321"/>
    <w:rsid w:val="00F57652"/>
    <w:rsid w:val="00F6110E"/>
    <w:rsid w:val="00F621F6"/>
    <w:rsid w:val="00F66668"/>
    <w:rsid w:val="00F67223"/>
    <w:rsid w:val="00F70626"/>
    <w:rsid w:val="00F8219E"/>
    <w:rsid w:val="00FA29A0"/>
    <w:rsid w:val="00FD60F1"/>
    <w:rsid w:val="00FF3E99"/>
    <w:rsid w:val="00FF6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33DC4"/>
  <w15:chartTrackingRefBased/>
  <w15:docId w15:val="{EC79D582-7C60-46D0-8292-612E9BA4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old" w:eastAsiaTheme="minorHAnsi" w:hAnsi="Arial Bold" w:cstheme="minorBidi"/>
        <w:color w:val="FFFFFF" w:themeColor="background1"/>
        <w:sz w:val="22"/>
        <w:szCs w:val="22"/>
        <w:lang w:val="en-AU" w:eastAsia="en-US" w:bidi="ar-SA"/>
      </w:rPr>
    </w:rPrDefault>
    <w:pPrDefault>
      <w:pPr>
        <w:spacing w:after="360" w:line="30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MBodyCopy"/>
    <w:qFormat/>
    <w:rsid w:val="009E5D19"/>
    <w:pPr>
      <w:spacing w:before="160" w:after="200"/>
    </w:pPr>
    <w:rPr>
      <w:rFonts w:ascii="Arial" w:hAnsi="Arial"/>
      <w:color w:val="auto"/>
    </w:rPr>
  </w:style>
  <w:style w:type="paragraph" w:styleId="Heading1">
    <w:name w:val="heading 1"/>
    <w:basedOn w:val="Normal"/>
    <w:next w:val="Normal"/>
    <w:link w:val="Heading1Char"/>
    <w:uiPriority w:val="9"/>
    <w:rsid w:val="008E5FC8"/>
    <w:pPr>
      <w:keepNext/>
      <w:keepLines/>
      <w:spacing w:before="520"/>
      <w:outlineLvl w:val="0"/>
    </w:pPr>
    <w:rPr>
      <w:rFonts w:eastAsiaTheme="majorEastAsia" w:cstheme="majorBidi"/>
      <w:b/>
      <w:color w:val="00826E"/>
      <w:sz w:val="36"/>
      <w:szCs w:val="32"/>
    </w:rPr>
  </w:style>
  <w:style w:type="paragraph" w:styleId="Heading2">
    <w:name w:val="heading 2"/>
    <w:basedOn w:val="Normal"/>
    <w:next w:val="Normal"/>
    <w:link w:val="Heading2Char"/>
    <w:uiPriority w:val="9"/>
    <w:unhideWhenUsed/>
    <w:qFormat/>
    <w:rsid w:val="008E5FC8"/>
    <w:pPr>
      <w:keepNext/>
      <w:keepLines/>
      <w:spacing w:before="480"/>
      <w:outlineLvl w:val="1"/>
    </w:pPr>
    <w:rPr>
      <w:rFonts w:eastAsiaTheme="majorEastAsia" w:cstheme="majorBidi"/>
      <w:b/>
      <w:bCs/>
      <w:color w:val="00826E"/>
      <w:sz w:val="30"/>
      <w:szCs w:val="26"/>
    </w:rPr>
  </w:style>
  <w:style w:type="paragraph" w:styleId="Heading3">
    <w:name w:val="heading 3"/>
    <w:basedOn w:val="Normal"/>
    <w:next w:val="Normal"/>
    <w:link w:val="Heading3Char"/>
    <w:uiPriority w:val="9"/>
    <w:unhideWhenUsed/>
    <w:qFormat/>
    <w:rsid w:val="008E5FC8"/>
    <w:pPr>
      <w:keepNext/>
      <w:keepLines/>
      <w:spacing w:before="360" w:after="40"/>
      <w:outlineLvl w:val="2"/>
    </w:pPr>
    <w:rPr>
      <w:rFonts w:eastAsiaTheme="majorEastAsia" w:cstheme="majorBidi"/>
      <w:b/>
      <w:color w:val="00826E" w:themeColor="accent1"/>
      <w:sz w:val="26"/>
      <w:szCs w:val="24"/>
    </w:rPr>
  </w:style>
  <w:style w:type="paragraph" w:styleId="Heading4">
    <w:name w:val="heading 4"/>
    <w:basedOn w:val="Normal"/>
    <w:next w:val="Normal"/>
    <w:link w:val="Heading4Char"/>
    <w:uiPriority w:val="9"/>
    <w:unhideWhenUsed/>
    <w:qFormat/>
    <w:rsid w:val="008E5FC8"/>
    <w:pPr>
      <w:keepNext/>
      <w:keepLines/>
      <w:spacing w:before="360" w:after="8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0E3DD3"/>
    <w:pPr>
      <w:keepNext/>
      <w:keepLines/>
      <w:numPr>
        <w:ilvl w:val="4"/>
        <w:numId w:val="22"/>
      </w:numPr>
      <w:spacing w:before="40" w:after="0"/>
      <w:outlineLvl w:val="4"/>
    </w:pPr>
    <w:rPr>
      <w:rFonts w:asciiTheme="majorHAnsi" w:eastAsiaTheme="majorEastAsia" w:hAnsiTheme="majorHAnsi" w:cstheme="majorBidi"/>
      <w:color w:val="006152" w:themeColor="accent1" w:themeShade="BF"/>
    </w:rPr>
  </w:style>
  <w:style w:type="paragraph" w:styleId="Heading6">
    <w:name w:val="heading 6"/>
    <w:basedOn w:val="Normal"/>
    <w:next w:val="Normal"/>
    <w:link w:val="Heading6Char"/>
    <w:uiPriority w:val="9"/>
    <w:semiHidden/>
    <w:unhideWhenUsed/>
    <w:qFormat/>
    <w:rsid w:val="000E3DD3"/>
    <w:pPr>
      <w:keepNext/>
      <w:keepLines/>
      <w:numPr>
        <w:ilvl w:val="5"/>
        <w:numId w:val="22"/>
      </w:numPr>
      <w:spacing w:before="40" w:after="0"/>
      <w:outlineLvl w:val="5"/>
    </w:pPr>
    <w:rPr>
      <w:rFonts w:asciiTheme="majorHAnsi" w:eastAsiaTheme="majorEastAsia" w:hAnsiTheme="majorHAnsi" w:cstheme="majorBidi"/>
      <w:color w:val="004036" w:themeColor="accent1" w:themeShade="7F"/>
    </w:rPr>
  </w:style>
  <w:style w:type="paragraph" w:styleId="Heading7">
    <w:name w:val="heading 7"/>
    <w:basedOn w:val="Normal"/>
    <w:next w:val="Normal"/>
    <w:link w:val="Heading7Char"/>
    <w:uiPriority w:val="9"/>
    <w:semiHidden/>
    <w:unhideWhenUsed/>
    <w:qFormat/>
    <w:rsid w:val="000E3DD3"/>
    <w:pPr>
      <w:keepNext/>
      <w:keepLines/>
      <w:numPr>
        <w:ilvl w:val="6"/>
        <w:numId w:val="22"/>
      </w:numPr>
      <w:spacing w:before="40" w:after="0"/>
      <w:outlineLvl w:val="6"/>
    </w:pPr>
    <w:rPr>
      <w:rFonts w:asciiTheme="majorHAnsi" w:eastAsiaTheme="majorEastAsia" w:hAnsiTheme="majorHAnsi" w:cstheme="majorBidi"/>
      <w:i/>
      <w:iCs/>
      <w:color w:val="004036" w:themeColor="accent1" w:themeShade="7F"/>
    </w:rPr>
  </w:style>
  <w:style w:type="paragraph" w:styleId="Heading8">
    <w:name w:val="heading 8"/>
    <w:basedOn w:val="Normal"/>
    <w:next w:val="Normal"/>
    <w:link w:val="Heading8Char"/>
    <w:uiPriority w:val="9"/>
    <w:semiHidden/>
    <w:unhideWhenUsed/>
    <w:qFormat/>
    <w:rsid w:val="000E3DD3"/>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DD3"/>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MTitlePageHeading">
    <w:name w:val="DEM Title Page Heading"/>
    <w:link w:val="DEMTitlePageHeadingChar"/>
    <w:qFormat/>
    <w:rsid w:val="007453D6"/>
    <w:pPr>
      <w:spacing w:after="120" w:line="360" w:lineRule="atLeast"/>
    </w:pPr>
    <w:rPr>
      <w:rFonts w:ascii="Arial" w:hAnsi="Arial"/>
      <w:b/>
      <w:sz w:val="72"/>
    </w:rPr>
  </w:style>
  <w:style w:type="character" w:customStyle="1" w:styleId="DEMTitlePageHeadingChar">
    <w:name w:val="DEM Title Page Heading Char"/>
    <w:basedOn w:val="DefaultParagraphFont"/>
    <w:link w:val="DEMTitlePageHeading"/>
    <w:rsid w:val="007453D6"/>
    <w:rPr>
      <w:rFonts w:ascii="Arial" w:hAnsi="Arial"/>
      <w:b/>
      <w:sz w:val="72"/>
    </w:rPr>
  </w:style>
  <w:style w:type="paragraph" w:styleId="Header">
    <w:name w:val="header"/>
    <w:basedOn w:val="Normal"/>
    <w:link w:val="HeaderChar"/>
    <w:uiPriority w:val="99"/>
    <w:unhideWhenUsed/>
    <w:rsid w:val="00F61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10E"/>
  </w:style>
  <w:style w:type="paragraph" w:customStyle="1" w:styleId="DEMBodyCopy">
    <w:name w:val="DEM Body Copy"/>
    <w:link w:val="DEMBodyCopyChar"/>
    <w:qFormat/>
    <w:rsid w:val="00BE791C"/>
    <w:pPr>
      <w:spacing w:before="160" w:after="200"/>
    </w:pPr>
    <w:rPr>
      <w:rFonts w:ascii="Arial" w:hAnsi="Arial"/>
      <w:color w:val="000000" w:themeColor="text1"/>
    </w:rPr>
  </w:style>
  <w:style w:type="paragraph" w:customStyle="1" w:styleId="Heading1Numbered">
    <w:name w:val="Heading 1 Numbered"/>
    <w:basedOn w:val="Heading1"/>
    <w:qFormat/>
    <w:rsid w:val="008E5FC8"/>
    <w:pPr>
      <w:numPr>
        <w:numId w:val="15"/>
      </w:numPr>
    </w:pPr>
  </w:style>
  <w:style w:type="character" w:customStyle="1" w:styleId="DEMBodyCopyChar">
    <w:name w:val="DEM Body Copy Char"/>
    <w:basedOn w:val="DefaultParagraphFont"/>
    <w:link w:val="DEMBodyCopy"/>
    <w:rsid w:val="00BE791C"/>
    <w:rPr>
      <w:rFonts w:ascii="Arial" w:hAnsi="Arial"/>
      <w:color w:val="000000" w:themeColor="text1"/>
    </w:rPr>
  </w:style>
  <w:style w:type="table" w:styleId="TableGrid">
    <w:name w:val="Table Grid"/>
    <w:basedOn w:val="TableNormal"/>
    <w:uiPriority w:val="39"/>
    <w:rsid w:val="0076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nig2Numbered">
    <w:name w:val="Headnig 2 Numbered"/>
    <w:basedOn w:val="Heading2"/>
    <w:qFormat/>
    <w:rsid w:val="008E5FC8"/>
    <w:pPr>
      <w:numPr>
        <w:numId w:val="41"/>
      </w:numPr>
    </w:pPr>
  </w:style>
  <w:style w:type="paragraph" w:customStyle="1" w:styleId="DEMTablebodycopy">
    <w:name w:val="DEM Table body copy"/>
    <w:qFormat/>
    <w:rsid w:val="009D5769"/>
    <w:pPr>
      <w:spacing w:after="60" w:line="280" w:lineRule="exact"/>
    </w:pPr>
    <w:rPr>
      <w:rFonts w:ascii="Arial" w:hAnsi="Arial"/>
      <w:bCs/>
      <w:color w:val="auto"/>
      <w:sz w:val="21"/>
      <w:szCs w:val="20"/>
    </w:rPr>
  </w:style>
  <w:style w:type="paragraph" w:customStyle="1" w:styleId="DEMTableheadercopy">
    <w:name w:val="DEM Table header copy"/>
    <w:next w:val="DEMBodyCopy"/>
    <w:qFormat/>
    <w:rsid w:val="00A1031E"/>
    <w:pPr>
      <w:spacing w:after="0"/>
    </w:pPr>
    <w:rPr>
      <w:rFonts w:ascii="Arial" w:hAnsi="Arial"/>
      <w:b/>
      <w:bCs/>
      <w:color w:val="auto"/>
      <w:sz w:val="21"/>
      <w:szCs w:val="20"/>
    </w:rPr>
  </w:style>
  <w:style w:type="paragraph" w:customStyle="1" w:styleId="DEMTableheading">
    <w:name w:val="DEM Table heading"/>
    <w:qFormat/>
    <w:rsid w:val="00627FE9"/>
    <w:pPr>
      <w:spacing w:before="360" w:after="120"/>
    </w:pPr>
    <w:rPr>
      <w:rFonts w:ascii="Arial" w:hAnsi="Arial"/>
      <w:color w:val="00826E"/>
      <w:sz w:val="20"/>
    </w:rPr>
  </w:style>
  <w:style w:type="paragraph" w:customStyle="1" w:styleId="DEMBullets">
    <w:name w:val="DEM Bullets"/>
    <w:qFormat/>
    <w:rsid w:val="00391F3B"/>
    <w:pPr>
      <w:numPr>
        <w:numId w:val="2"/>
      </w:numPr>
      <w:spacing w:after="60" w:line="280" w:lineRule="atLeast"/>
      <w:ind w:left="714" w:hanging="357"/>
    </w:pPr>
    <w:rPr>
      <w:rFonts w:ascii="Arial" w:hAnsi="Arial"/>
      <w:color w:val="000000" w:themeColor="text1"/>
    </w:rPr>
  </w:style>
  <w:style w:type="paragraph" w:styleId="Footer">
    <w:name w:val="footer"/>
    <w:basedOn w:val="Normal"/>
    <w:link w:val="FooterChar"/>
    <w:uiPriority w:val="99"/>
    <w:unhideWhenUsed/>
    <w:rsid w:val="00F61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10E"/>
  </w:style>
  <w:style w:type="character" w:styleId="PlaceholderText">
    <w:name w:val="Placeholder Text"/>
    <w:basedOn w:val="DefaultParagraphFont"/>
    <w:uiPriority w:val="99"/>
    <w:semiHidden/>
    <w:rsid w:val="001B30CB"/>
    <w:rPr>
      <w:color w:val="808080"/>
    </w:rPr>
  </w:style>
  <w:style w:type="table" w:styleId="GridTable1Light">
    <w:name w:val="Grid Table 1 Light"/>
    <w:basedOn w:val="TableNormal"/>
    <w:uiPriority w:val="46"/>
    <w:rsid w:val="00B667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MSubtitle-Titlepageonly">
    <w:name w:val="DEM Subtitle - Title page only"/>
    <w:basedOn w:val="DEMTitlePageHeading"/>
    <w:qFormat/>
    <w:rsid w:val="00627FE9"/>
    <w:pPr>
      <w:spacing w:before="240"/>
    </w:pPr>
    <w:rPr>
      <w:b w:val="0"/>
      <w:sz w:val="44"/>
      <w:szCs w:val="44"/>
    </w:rPr>
  </w:style>
  <w:style w:type="character" w:styleId="UnresolvedMention">
    <w:name w:val="Unresolved Mention"/>
    <w:basedOn w:val="DefaultParagraphFont"/>
    <w:uiPriority w:val="99"/>
    <w:semiHidden/>
    <w:unhideWhenUsed/>
    <w:rsid w:val="00AB3544"/>
    <w:rPr>
      <w:color w:val="605E5C"/>
      <w:shd w:val="clear" w:color="auto" w:fill="E1DFDD"/>
    </w:rPr>
  </w:style>
  <w:style w:type="paragraph" w:customStyle="1" w:styleId="DEMnumberedlist">
    <w:name w:val="DEM numbered list"/>
    <w:basedOn w:val="DEMBullets"/>
    <w:qFormat/>
    <w:rsid w:val="005942DA"/>
    <w:pPr>
      <w:numPr>
        <w:numId w:val="8"/>
      </w:numPr>
      <w:ind w:left="714" w:hanging="357"/>
    </w:pPr>
  </w:style>
  <w:style w:type="paragraph" w:customStyle="1" w:styleId="DocumentTitle-Pageheader">
    <w:name w:val="Document Title - Page header"/>
    <w:basedOn w:val="Normal"/>
    <w:qFormat/>
    <w:rsid w:val="007349FA"/>
    <w:pPr>
      <w:tabs>
        <w:tab w:val="center" w:pos="4536"/>
        <w:tab w:val="center" w:pos="5103"/>
      </w:tabs>
      <w:spacing w:before="200" w:after="140"/>
    </w:pPr>
    <w:rPr>
      <w:rFonts w:cs="Arial"/>
      <w:bCs/>
      <w:noProof/>
      <w:color w:val="00826E" w:themeColor="accent1"/>
      <w:sz w:val="20"/>
      <w:szCs w:val="20"/>
    </w:rPr>
  </w:style>
  <w:style w:type="character" w:customStyle="1" w:styleId="Heading1Char">
    <w:name w:val="Heading 1 Char"/>
    <w:basedOn w:val="DefaultParagraphFont"/>
    <w:link w:val="Heading1"/>
    <w:uiPriority w:val="9"/>
    <w:rsid w:val="008E5FC8"/>
    <w:rPr>
      <w:rFonts w:ascii="Arial" w:eastAsiaTheme="majorEastAsia" w:hAnsi="Arial" w:cstheme="majorBidi"/>
      <w:b/>
      <w:color w:val="00826E"/>
      <w:sz w:val="36"/>
      <w:szCs w:val="32"/>
    </w:rPr>
  </w:style>
  <w:style w:type="character" w:customStyle="1" w:styleId="Heading2Char">
    <w:name w:val="Heading 2 Char"/>
    <w:basedOn w:val="DefaultParagraphFont"/>
    <w:link w:val="Heading2"/>
    <w:uiPriority w:val="9"/>
    <w:rsid w:val="008E5FC8"/>
    <w:rPr>
      <w:rFonts w:ascii="Arial" w:eastAsiaTheme="majorEastAsia" w:hAnsi="Arial" w:cstheme="majorBidi"/>
      <w:b/>
      <w:bCs/>
      <w:color w:val="00826E"/>
      <w:sz w:val="30"/>
      <w:szCs w:val="26"/>
    </w:rPr>
  </w:style>
  <w:style w:type="paragraph" w:customStyle="1" w:styleId="DEMFooterGreen">
    <w:name w:val="DEM Footer Green"/>
    <w:basedOn w:val="Normal"/>
    <w:qFormat/>
    <w:rsid w:val="00CD457D"/>
    <w:pPr>
      <w:tabs>
        <w:tab w:val="right" w:pos="4513"/>
        <w:tab w:val="right" w:pos="9561"/>
      </w:tabs>
      <w:spacing w:after="0" w:line="240" w:lineRule="auto"/>
    </w:pPr>
    <w:rPr>
      <w:rFonts w:cs="Arial"/>
      <w:bCs/>
      <w:noProof/>
      <w:color w:val="09816D"/>
      <w:sz w:val="16"/>
      <w:szCs w:val="16"/>
    </w:rPr>
  </w:style>
  <w:style w:type="paragraph" w:styleId="TOCHeading">
    <w:name w:val="TOC Heading"/>
    <w:aliases w:val="TOC Heading DEM"/>
    <w:basedOn w:val="Heading1"/>
    <w:next w:val="Normal"/>
    <w:uiPriority w:val="39"/>
    <w:unhideWhenUsed/>
    <w:qFormat/>
    <w:rsid w:val="0045307D"/>
    <w:pPr>
      <w:spacing w:line="259" w:lineRule="auto"/>
      <w:outlineLvl w:val="9"/>
    </w:pPr>
    <w:rPr>
      <w:lang w:val="en-US"/>
    </w:rPr>
  </w:style>
  <w:style w:type="paragraph" w:styleId="TOC1">
    <w:name w:val="toc 1"/>
    <w:aliases w:val="TOC 1 DEM"/>
    <w:basedOn w:val="Normal"/>
    <w:next w:val="Normal"/>
    <w:uiPriority w:val="39"/>
    <w:unhideWhenUsed/>
    <w:rsid w:val="0045307D"/>
    <w:pPr>
      <w:tabs>
        <w:tab w:val="left" w:pos="440"/>
        <w:tab w:val="right" w:leader="dot" w:pos="9016"/>
      </w:tabs>
      <w:spacing w:after="100"/>
    </w:pPr>
    <w:rPr>
      <w:caps/>
      <w:noProof/>
      <w:color w:val="00826E" w:themeColor="accent1"/>
      <w:sz w:val="24"/>
    </w:rPr>
  </w:style>
  <w:style w:type="table" w:customStyle="1" w:styleId="TableGrid1">
    <w:name w:val="Table Grid1"/>
    <w:basedOn w:val="TableNormal"/>
    <w:rsid w:val="009B586D"/>
    <w:pPr>
      <w:spacing w:after="0" w:line="240" w:lineRule="auto"/>
    </w:pPr>
    <w:rPr>
      <w:rFonts w:asciiTheme="minorHAnsi" w:hAnsiTheme="minorHAnsi"/>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B3F"/>
    <w:rPr>
      <w:color w:val="0563C1" w:themeColor="hyperlink"/>
      <w:u w:val="single"/>
    </w:rPr>
  </w:style>
  <w:style w:type="paragraph" w:styleId="TOC2">
    <w:name w:val="toc 2"/>
    <w:basedOn w:val="TOC1"/>
    <w:next w:val="Normal"/>
    <w:uiPriority w:val="39"/>
    <w:unhideWhenUsed/>
    <w:rsid w:val="00C67D21"/>
    <w:pPr>
      <w:tabs>
        <w:tab w:val="left" w:pos="1100"/>
      </w:tabs>
      <w:ind w:left="220"/>
    </w:pPr>
    <w:rPr>
      <w:caps w:val="0"/>
    </w:rPr>
  </w:style>
  <w:style w:type="paragraph" w:customStyle="1" w:styleId="DEMTablecopywhitetext">
    <w:name w:val="DEM Table copy white text"/>
    <w:basedOn w:val="DEMTablebodycopy"/>
    <w:qFormat/>
    <w:rsid w:val="003504AA"/>
    <w:pPr>
      <w:spacing w:after="0"/>
    </w:pPr>
    <w:rPr>
      <w:color w:val="FFFFFF" w:themeColor="background1"/>
    </w:rPr>
  </w:style>
  <w:style w:type="character" w:customStyle="1" w:styleId="Heading3Char">
    <w:name w:val="Heading 3 Char"/>
    <w:basedOn w:val="DefaultParagraphFont"/>
    <w:link w:val="Heading3"/>
    <w:uiPriority w:val="9"/>
    <w:rsid w:val="008E5FC8"/>
    <w:rPr>
      <w:rFonts w:ascii="Arial" w:eastAsiaTheme="majorEastAsia" w:hAnsi="Arial" w:cstheme="majorBidi"/>
      <w:b/>
      <w:color w:val="00826E" w:themeColor="accent1"/>
      <w:sz w:val="26"/>
      <w:szCs w:val="24"/>
    </w:rPr>
  </w:style>
  <w:style w:type="character" w:customStyle="1" w:styleId="Heading4Char">
    <w:name w:val="Heading 4 Char"/>
    <w:basedOn w:val="DefaultParagraphFont"/>
    <w:link w:val="Heading4"/>
    <w:uiPriority w:val="9"/>
    <w:rsid w:val="008E5FC8"/>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semiHidden/>
    <w:rsid w:val="000E3DD3"/>
    <w:rPr>
      <w:rFonts w:asciiTheme="majorHAnsi" w:eastAsiaTheme="majorEastAsia" w:hAnsiTheme="majorHAnsi" w:cstheme="majorBidi"/>
      <w:color w:val="006152" w:themeColor="accent1" w:themeShade="BF"/>
    </w:rPr>
  </w:style>
  <w:style w:type="character" w:customStyle="1" w:styleId="Heading6Char">
    <w:name w:val="Heading 6 Char"/>
    <w:basedOn w:val="DefaultParagraphFont"/>
    <w:link w:val="Heading6"/>
    <w:uiPriority w:val="9"/>
    <w:semiHidden/>
    <w:rsid w:val="000E3DD3"/>
    <w:rPr>
      <w:rFonts w:asciiTheme="majorHAnsi" w:eastAsiaTheme="majorEastAsia" w:hAnsiTheme="majorHAnsi" w:cstheme="majorBidi"/>
      <w:color w:val="004036" w:themeColor="accent1" w:themeShade="7F"/>
    </w:rPr>
  </w:style>
  <w:style w:type="character" w:customStyle="1" w:styleId="Heading7Char">
    <w:name w:val="Heading 7 Char"/>
    <w:basedOn w:val="DefaultParagraphFont"/>
    <w:link w:val="Heading7"/>
    <w:uiPriority w:val="9"/>
    <w:semiHidden/>
    <w:rsid w:val="000E3DD3"/>
    <w:rPr>
      <w:rFonts w:asciiTheme="majorHAnsi" w:eastAsiaTheme="majorEastAsia" w:hAnsiTheme="majorHAnsi" w:cstheme="majorBidi"/>
      <w:i/>
      <w:iCs/>
      <w:color w:val="004036" w:themeColor="accent1" w:themeShade="7F"/>
    </w:rPr>
  </w:style>
  <w:style w:type="character" w:customStyle="1" w:styleId="Heading8Char">
    <w:name w:val="Heading 8 Char"/>
    <w:basedOn w:val="DefaultParagraphFont"/>
    <w:link w:val="Heading8"/>
    <w:uiPriority w:val="9"/>
    <w:semiHidden/>
    <w:rsid w:val="000E3D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3DD3"/>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15744"/>
    <w:pPr>
      <w:spacing w:after="0" w:line="240" w:lineRule="auto"/>
    </w:pPr>
    <w:rPr>
      <w:rFonts w:ascii="Arial" w:hAnsi="Arial"/>
      <w:color w:val="auto"/>
    </w:rPr>
  </w:style>
  <w:style w:type="paragraph" w:styleId="ListParagraph">
    <w:name w:val="List Paragraph"/>
    <w:basedOn w:val="Normal"/>
    <w:uiPriority w:val="34"/>
    <w:qFormat/>
    <w:rsid w:val="00B55BD3"/>
    <w:pPr>
      <w:ind w:left="720"/>
      <w:contextualSpacing/>
    </w:pPr>
  </w:style>
  <w:style w:type="paragraph" w:customStyle="1" w:styleId="Insidecovertext">
    <w:name w:val="Inside cover text"/>
    <w:basedOn w:val="DEMBodyCopy"/>
    <w:qFormat/>
    <w:rsid w:val="00AB3544"/>
    <w:pPr>
      <w:spacing w:before="0" w:after="0" w:line="240" w:lineRule="atLeast"/>
    </w:pPr>
    <w:rPr>
      <w:sz w:val="20"/>
    </w:rPr>
  </w:style>
  <w:style w:type="numbering" w:customStyle="1" w:styleId="CurrentList1">
    <w:name w:val="Current List1"/>
    <w:uiPriority w:val="99"/>
    <w:rsid w:val="00177E6B"/>
    <w:pPr>
      <w:numPr>
        <w:numId w:val="23"/>
      </w:numPr>
    </w:pPr>
  </w:style>
  <w:style w:type="numbering" w:customStyle="1" w:styleId="CurrentList2">
    <w:name w:val="Current List2"/>
    <w:uiPriority w:val="99"/>
    <w:rsid w:val="00177E6B"/>
    <w:pPr>
      <w:numPr>
        <w:numId w:val="24"/>
      </w:numPr>
    </w:pPr>
  </w:style>
  <w:style w:type="numbering" w:customStyle="1" w:styleId="CurrentList3">
    <w:name w:val="Current List3"/>
    <w:uiPriority w:val="99"/>
    <w:rsid w:val="0045307D"/>
    <w:pPr>
      <w:numPr>
        <w:numId w:val="25"/>
      </w:numPr>
    </w:pPr>
  </w:style>
  <w:style w:type="numbering" w:customStyle="1" w:styleId="CurrentList4">
    <w:name w:val="Current List4"/>
    <w:uiPriority w:val="99"/>
    <w:rsid w:val="00CF3151"/>
    <w:pPr>
      <w:numPr>
        <w:numId w:val="26"/>
      </w:numPr>
    </w:pPr>
  </w:style>
  <w:style w:type="numbering" w:customStyle="1" w:styleId="CurrentList5">
    <w:name w:val="Current List5"/>
    <w:uiPriority w:val="99"/>
    <w:rsid w:val="001851E9"/>
    <w:pPr>
      <w:numPr>
        <w:numId w:val="27"/>
      </w:numPr>
    </w:pPr>
  </w:style>
  <w:style w:type="numbering" w:customStyle="1" w:styleId="CurrentList6">
    <w:name w:val="Current List6"/>
    <w:uiPriority w:val="99"/>
    <w:rsid w:val="001851E9"/>
    <w:pPr>
      <w:numPr>
        <w:numId w:val="28"/>
      </w:numPr>
    </w:pPr>
  </w:style>
  <w:style w:type="numbering" w:customStyle="1" w:styleId="CurrentList7">
    <w:name w:val="Current List7"/>
    <w:uiPriority w:val="99"/>
    <w:rsid w:val="001851E9"/>
    <w:pPr>
      <w:numPr>
        <w:numId w:val="29"/>
      </w:numPr>
    </w:pPr>
  </w:style>
  <w:style w:type="numbering" w:customStyle="1" w:styleId="CurrentList8">
    <w:name w:val="Current List8"/>
    <w:uiPriority w:val="99"/>
    <w:rsid w:val="00232220"/>
    <w:pPr>
      <w:numPr>
        <w:numId w:val="30"/>
      </w:numPr>
    </w:pPr>
  </w:style>
  <w:style w:type="paragraph" w:styleId="BalloonText">
    <w:name w:val="Balloon Text"/>
    <w:basedOn w:val="Normal"/>
    <w:link w:val="BalloonTextChar"/>
    <w:uiPriority w:val="99"/>
    <w:semiHidden/>
    <w:unhideWhenUsed/>
    <w:rsid w:val="000912FC"/>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12FC"/>
    <w:rPr>
      <w:rFonts w:ascii="Times New Roman" w:hAnsi="Times New Roman" w:cs="Times New Roman"/>
      <w:color w:val="auto"/>
      <w:sz w:val="18"/>
      <w:szCs w:val="18"/>
    </w:rPr>
  </w:style>
  <w:style w:type="character" w:customStyle="1" w:styleId="normaltextrun">
    <w:name w:val="normaltextrun"/>
    <w:basedOn w:val="DefaultParagraphFont"/>
    <w:rsid w:val="00C84BF9"/>
  </w:style>
  <w:style w:type="character" w:customStyle="1" w:styleId="eop">
    <w:name w:val="eop"/>
    <w:basedOn w:val="DefaultParagraphFont"/>
    <w:rsid w:val="00C84BF9"/>
  </w:style>
  <w:style w:type="table" w:styleId="GridTable1Light-Accent1">
    <w:name w:val="Grid Table 1 Light Accent 1"/>
    <w:basedOn w:val="TableNormal"/>
    <w:uiPriority w:val="46"/>
    <w:rsid w:val="00C84BF9"/>
    <w:pPr>
      <w:spacing w:after="0" w:line="240" w:lineRule="auto"/>
    </w:pPr>
    <w:rPr>
      <w:rFonts w:asciiTheme="minorHAnsi" w:eastAsiaTheme="minorEastAsia" w:hAnsiTheme="minorHAnsi"/>
      <w:color w:val="auto"/>
      <w:sz w:val="21"/>
      <w:szCs w:val="21"/>
    </w:rPr>
    <w:tblPr>
      <w:tblStyleRowBandSize w:val="1"/>
      <w:tblStyleColBandSize w:val="1"/>
      <w:tblBorders>
        <w:top w:val="single" w:sz="4" w:space="0" w:color="67FFE7" w:themeColor="accent1" w:themeTint="66"/>
        <w:left w:val="single" w:sz="4" w:space="0" w:color="67FFE7" w:themeColor="accent1" w:themeTint="66"/>
        <w:bottom w:val="single" w:sz="4" w:space="0" w:color="67FFE7" w:themeColor="accent1" w:themeTint="66"/>
        <w:right w:val="single" w:sz="4" w:space="0" w:color="67FFE7" w:themeColor="accent1" w:themeTint="66"/>
        <w:insideH w:val="single" w:sz="4" w:space="0" w:color="67FFE7" w:themeColor="accent1" w:themeTint="66"/>
        <w:insideV w:val="single" w:sz="4" w:space="0" w:color="67FFE7" w:themeColor="accent1" w:themeTint="66"/>
      </w:tblBorders>
    </w:tblPr>
    <w:tblStylePr w:type="firstRow">
      <w:rPr>
        <w:b/>
        <w:bCs/>
      </w:rPr>
      <w:tblPr/>
      <w:tcPr>
        <w:tcBorders>
          <w:bottom w:val="single" w:sz="12" w:space="0" w:color="1BFFDB" w:themeColor="accent1" w:themeTint="99"/>
        </w:tcBorders>
      </w:tcPr>
    </w:tblStylePr>
    <w:tblStylePr w:type="lastRow">
      <w:rPr>
        <w:b/>
        <w:bCs/>
      </w:rPr>
      <w:tblPr/>
      <w:tcPr>
        <w:tcBorders>
          <w:top w:val="double" w:sz="2" w:space="0" w:color="1BFF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84BF9"/>
    <w:pPr>
      <w:spacing w:before="0" w:line="240" w:lineRule="auto"/>
    </w:pPr>
    <w:rPr>
      <w:rFonts w:asciiTheme="minorHAnsi" w:eastAsiaTheme="minorEastAsia" w:hAnsiTheme="minorHAnsi"/>
      <w:b/>
      <w:bCs/>
      <w:smallCaps/>
      <w:color w:val="595959" w:themeColor="text1" w:themeTint="A6"/>
      <w:sz w:val="21"/>
      <w:szCs w:val="21"/>
    </w:rPr>
  </w:style>
  <w:style w:type="paragraph" w:styleId="Revision">
    <w:name w:val="Revision"/>
    <w:hidden/>
    <w:uiPriority w:val="99"/>
    <w:semiHidden/>
    <w:rsid w:val="00B549C2"/>
    <w:pPr>
      <w:spacing w:after="0" w:line="240" w:lineRule="auto"/>
    </w:pPr>
    <w:rPr>
      <w:rFonts w:ascii="Arial" w:hAnsi="Arial"/>
      <w:color w:val="auto"/>
    </w:rPr>
  </w:style>
  <w:style w:type="character" w:styleId="CommentReference">
    <w:name w:val="annotation reference"/>
    <w:basedOn w:val="DefaultParagraphFont"/>
    <w:uiPriority w:val="99"/>
    <w:semiHidden/>
    <w:unhideWhenUsed/>
    <w:rsid w:val="00BB1CCA"/>
    <w:rPr>
      <w:sz w:val="16"/>
      <w:szCs w:val="16"/>
    </w:rPr>
  </w:style>
  <w:style w:type="paragraph" w:styleId="CommentText">
    <w:name w:val="annotation text"/>
    <w:basedOn w:val="Normal"/>
    <w:link w:val="CommentTextChar"/>
    <w:uiPriority w:val="99"/>
    <w:unhideWhenUsed/>
    <w:rsid w:val="00BB1CCA"/>
    <w:pPr>
      <w:spacing w:line="240" w:lineRule="auto"/>
    </w:pPr>
    <w:rPr>
      <w:sz w:val="20"/>
      <w:szCs w:val="20"/>
    </w:rPr>
  </w:style>
  <w:style w:type="character" w:customStyle="1" w:styleId="CommentTextChar">
    <w:name w:val="Comment Text Char"/>
    <w:basedOn w:val="DefaultParagraphFont"/>
    <w:link w:val="CommentText"/>
    <w:uiPriority w:val="99"/>
    <w:rsid w:val="00BB1CCA"/>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B1CCA"/>
    <w:rPr>
      <w:b/>
      <w:bCs/>
    </w:rPr>
  </w:style>
  <w:style w:type="character" w:customStyle="1" w:styleId="CommentSubjectChar">
    <w:name w:val="Comment Subject Char"/>
    <w:basedOn w:val="CommentTextChar"/>
    <w:link w:val="CommentSubject"/>
    <w:uiPriority w:val="99"/>
    <w:semiHidden/>
    <w:rsid w:val="00BB1CCA"/>
    <w:rPr>
      <w:rFonts w:ascii="Arial" w:hAnsi="Arial"/>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21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m.minerals@sa.gov.au" TargetMode="External"/><Relationship Id="rId18" Type="http://schemas.openxmlformats.org/officeDocument/2006/relationships/image" Target="media/image2.png"/><Relationship Id="rId26" Type="http://schemas.openxmlformats.org/officeDocument/2006/relationships/hyperlink" Target="https://www.energymining.sa.gov.au/__data/assets/word_doc/0015/1052052/Formal_Notice_of_Entry_2024.docx" TargetMode="Externa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creativecommons.org/licenses/by/4.0/legalcode" TargetMode="External"/><Relationship Id="rId25" Type="http://schemas.openxmlformats.org/officeDocument/2006/relationships/hyperlink" Target="https://sarigbasis.pir.sa.gov.au/WebtopEw/ws/samref/sarig1/image/DDD/PGRG009.pdf"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p.sarig.sa.gov.au"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http://www.energymining.sa.gov.au"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creativecommons.org/licenses/by/4.0/legalcode" TargetMode="External"/><Relationship Id="rId31" Type="http://schemas.openxmlformats.org/officeDocument/2006/relationships/hyperlink" Target="http://www.energymining.s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m.petroleum@sa.gov.au"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yperlink" Target="mailto:DEM.EnergyRegulation@sa.gov.au" TargetMode="Externa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g20\AppData\Local\Micro%20Focus\Content%20Manager\TEMP\HPTRIM.24480\2024D135322%20%2020241216%20-%20Activity%20Notification%20Template%20External(5).DOTX" TargetMode="External"/></Relationships>
</file>

<file path=word/theme/theme1.xml><?xml version="1.0" encoding="utf-8"?>
<a:theme xmlns:a="http://schemas.openxmlformats.org/drawingml/2006/main" name="Office Theme">
  <a:themeElements>
    <a:clrScheme name="DEM Dark Green">
      <a:dk1>
        <a:sysClr val="windowText" lastClr="000000"/>
      </a:dk1>
      <a:lt1>
        <a:sysClr val="window" lastClr="FFFFFF"/>
      </a:lt1>
      <a:dk2>
        <a:srgbClr val="44546A"/>
      </a:dk2>
      <a:lt2>
        <a:srgbClr val="E7E6E6"/>
      </a:lt2>
      <a:accent1>
        <a:srgbClr val="00826E"/>
      </a:accent1>
      <a:accent2>
        <a:srgbClr val="95D2C8"/>
      </a:accent2>
      <a:accent3>
        <a:srgbClr val="A5A5A5"/>
      </a:accent3>
      <a:accent4>
        <a:srgbClr val="E7E6E6"/>
      </a:accent4>
      <a:accent5>
        <a:srgbClr val="5B9BD5"/>
      </a:accent5>
      <a:accent6>
        <a:srgbClr val="BFE3D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99fb0269-3ed6-4e53-b15c-795a98ec8d21">Communications and branding</Topic>
    <Tag xmlns="99fb0269-3ed6-4e53-b15c-795a98ec8d21">External report</Tag>
    <_dlc_DocId xmlns="5a7b18c4-2cea-42ef-80e7-0181afc3f51e">2CM5MH4MUMTQ-201954138-166</_dlc_DocId>
    <lcf76f155ced4ddcb4097134ff3c332f xmlns="99fb0269-3ed6-4e53-b15c-795a98ec8d21">
      <Terms xmlns="http://schemas.microsoft.com/office/infopath/2007/PartnerControls"/>
    </lcf76f155ced4ddcb4097134ff3c332f>
    <TaxCatchAll xmlns="5a7b18c4-2cea-42ef-80e7-0181afc3f51e" xsi:nil="true"/>
    <Nextreviewdate xmlns="99fb0269-3ed6-4e53-b15c-795a98ec8d21" xsi:nil="true"/>
    <Issue_x002d_Date xmlns="99fb0269-3ed6-4e53-b15c-795a98ec8d21" xsi:nil="true"/>
    <Documenttype xmlns="99fb0269-3ed6-4e53-b15c-795a98ec8d21">Template</Documenttype>
    <_dlc_DocIdPersistId xmlns="5a7b18c4-2cea-42ef-80e7-0181afc3f51e" xsi:nil="true"/>
    <Owner xmlns="99fb0269-3ed6-4e53-b15c-795a98ec8d21">Communications and Marketing</Owner>
    <_dlc_DocIdUrl xmlns="5a7b18c4-2cea-42ef-80e7-0181afc3f51e">
      <Url>https://sagov.sharepoint.com/sites/DEM_intra-docs/_layouts/15/DocIdRedir.aspx?ID=2CM5MH4MUMTQ-201954138-166</Url>
      <Description>2CM5MH4MUMTQ-201954138-166</Description>
    </_dlc_DocIdUrl>
    <pare xmlns="99fb0269-3ed6-4e53-b15c-795a98ec8d21">DEM Branded Templates</pare>
    <Draft xmlns="99fb0269-3ed6-4e53-b15c-795a98ec8d21">false</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51F31818015B48991C49467FAE4067" ma:contentTypeVersion="36" ma:contentTypeDescription="Create a new document." ma:contentTypeScope="" ma:versionID="2697dbcc9a8c49fca91ed5b64fe28df6">
  <xsd:schema xmlns:xsd="http://www.w3.org/2001/XMLSchema" xmlns:xs="http://www.w3.org/2001/XMLSchema" xmlns:p="http://schemas.microsoft.com/office/2006/metadata/properties" xmlns:ns2="99fb0269-3ed6-4e53-b15c-795a98ec8d21" xmlns:ns3="5a7b18c4-2cea-42ef-80e7-0181afc3f51e" targetNamespace="http://schemas.microsoft.com/office/2006/metadata/properties" ma:root="true" ma:fieldsID="931e75576ca698a1771e6f48fd253e0a" ns2:_="" ns3:_="">
    <xsd:import namespace="99fb0269-3ed6-4e53-b15c-795a98ec8d21"/>
    <xsd:import namespace="5a7b18c4-2cea-42ef-80e7-0181afc3f51e"/>
    <xsd:element name="properties">
      <xsd:complexType>
        <xsd:sequence>
          <xsd:element name="documentManagement">
            <xsd:complexType>
              <xsd:all>
                <xsd:element ref="ns2:Topic" minOccurs="0"/>
                <xsd:element ref="ns2:Tag" minOccurs="0"/>
                <xsd:element ref="ns2:Documenttype" minOccurs="0"/>
                <xsd:element ref="ns2:Owner" minOccurs="0"/>
                <xsd:element ref="ns3:_dlc_DocIdUrl" minOccurs="0"/>
                <xsd:element ref="ns2:Issue_x002d_Date" minOccurs="0"/>
                <xsd:element ref="ns2:Draft" minOccurs="0"/>
                <xsd:element ref="ns2:pare" minOccurs="0"/>
                <xsd:element ref="ns2:Nextreviewdate" minOccurs="0"/>
                <xsd:element ref="ns3:_dlc_DocId" minOccurs="0"/>
                <xsd:element ref="ns3:_dlc_DocIdPersistId" minOccurs="0"/>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b0269-3ed6-4e53-b15c-795a98ec8d21" elementFormDefault="qualified">
    <xsd:import namespace="http://schemas.microsoft.com/office/2006/documentManagement/types"/>
    <xsd:import namespace="http://schemas.microsoft.com/office/infopath/2007/PartnerControls"/>
    <xsd:element name="Topic" ma:index="2" nillable="true" ma:displayName="Topic" ma:description="The topic to which the document relates" ma:format="Dropdown" ma:internalName="Topic" ma:readOnly="false">
      <xsd:simpleType>
        <xsd:restriction base="dms:Choice">
          <xsd:enumeration value="About DEM"/>
          <xsd:enumeration value="Briefings, cabinet and correspondence"/>
          <xsd:enumeration value="Business"/>
          <xsd:enumeration value="Communications and branding"/>
          <xsd:enumeration value="Complaints and feedback"/>
          <xsd:enumeration value="Diversity and inclusion"/>
          <xsd:enumeration value="Employee recognition"/>
          <xsd:enumeration value="Engagement"/>
          <xsd:enumeration value="Facilities and accommodation"/>
          <xsd:enumeration value="Finance"/>
          <xsd:enumeration value="Governance"/>
          <xsd:enumeration value="Health and safety"/>
          <xsd:enumeration value="Human resources"/>
          <xsd:enumeration value="Information technology"/>
          <xsd:enumeration value="Leadership"/>
          <xsd:enumeration value="Learning and development"/>
          <xsd:enumeration value="Legal"/>
          <xsd:enumeration value="News"/>
          <xsd:enumeration value="Org structure"/>
          <xsd:enumeration value="Procurement"/>
          <xsd:enumeration value="Project management"/>
          <xsd:enumeration value="Risk and audit"/>
          <xsd:enumeration value="Records and information"/>
          <xsd:enumeration value="Security"/>
          <xsd:enumeration value="Travel and transport"/>
          <xsd:enumeration value="Wellbeing"/>
          <xsd:enumeration value="Workplace culture"/>
        </xsd:restriction>
      </xsd:simpleType>
    </xsd:element>
    <xsd:element name="Tag" ma:index="3" nillable="true" ma:displayName="Tag" ma:format="Dropdown" ma:internalName="Tag">
      <xsd:simpleType>
        <xsd:restriction base="dms:Text">
          <xsd:maxLength value="255"/>
        </xsd:restriction>
      </xsd:simpleType>
    </xsd:element>
    <xsd:element name="Documenttype" ma:index="4" nillable="true" ma:displayName="Document type" ma:description="The format of the document" ma:format="Dropdown" ma:internalName="Documenttype">
      <xsd:simpleType>
        <xsd:restriction base="dms:Choice">
          <xsd:enumeration value="Audio"/>
          <xsd:enumeration value="Brochure/Poster"/>
          <xsd:enumeration value="Delegation"/>
          <xsd:enumeration value="Drafts for comment"/>
          <xsd:enumeration value="Factsheet"/>
          <xsd:enumeration value="Form"/>
          <xsd:enumeration value="Framework"/>
          <xsd:enumeration value="Guideline"/>
          <xsd:enumeration value="Image/Diagram"/>
          <xsd:enumeration value="Legislation"/>
          <xsd:enumeration value="Meeting Actions"/>
          <xsd:enumeration value="Meeting Minutes"/>
          <xsd:enumeration value="Notification"/>
          <xsd:enumeration value="Other"/>
          <xsd:enumeration value="Plan"/>
          <xsd:enumeration value="Policy"/>
          <xsd:enumeration value="Presentation"/>
          <xsd:enumeration value="Procedure"/>
          <xsd:enumeration value="Report"/>
          <xsd:enumeration value="Schedule"/>
          <xsd:enumeration value="Template"/>
          <xsd:enumeration value="User guide"/>
          <xsd:enumeration value="Video"/>
        </xsd:restriction>
      </xsd:simpleType>
    </xsd:element>
    <xsd:element name="Owner" ma:index="5" nillable="true" ma:displayName="Owner" ma:description="The business unit who owns the document" ma:format="Dropdown" ma:internalName="Owner">
      <xsd:simpleType>
        <xsd:restriction base="dms:Choice">
          <xsd:enumeration value="Communications"/>
          <xsd:enumeration value="Finance"/>
          <xsd:enumeration value="Information, Digital and Technology"/>
          <xsd:enumeration value="Executive Services"/>
          <xsd:enumeration value="People and Culture"/>
          <xsd:enumeration value="Business Services"/>
          <xsd:enumeration value="Governance"/>
          <xsd:enumeration value="Work, Health and Safety"/>
          <xsd:enumeration value="Energy and technical regulation"/>
          <xsd:enumeration value="Energy resources"/>
          <xsd:enumeration value="Growth and low carbon"/>
          <xsd:enumeration value="Mineral resources"/>
          <xsd:enumeration value="Office of Hydrogen Power SA"/>
        </xsd:restriction>
      </xsd:simpleType>
    </xsd:element>
    <xsd:element name="Issue_x002d_Date" ma:index="7" nillable="true" ma:displayName="Issue-Date" ma:format="DateOnly" ma:internalName="Issue_x002d_Date" ma:readOnly="false">
      <xsd:simpleType>
        <xsd:restriction base="dms:DateTime"/>
      </xsd:simpleType>
    </xsd:element>
    <xsd:element name="Draft" ma:index="8" nillable="true" ma:displayName="Draft" ma:default="0" ma:description="Is this document a draft out for comment? Default value = NO." ma:format="Dropdown" ma:internalName="Draft" ma:readOnly="false">
      <xsd:simpleType>
        <xsd:restriction base="dms:Boolean"/>
      </xsd:simpleType>
    </xsd:element>
    <xsd:element name="pare" ma:index="9" nillable="true" ma:displayName="Parent-Folder" ma:format="Dropdown" ma:hidden="true" ma:internalName="pare" ma:readOnly="false">
      <xsd:simpleType>
        <xsd:restriction base="dms:Choice">
          <xsd:enumeration value="2019 Corporate Bulletins"/>
          <xsd:enumeration value="2020"/>
          <xsd:enumeration value="2021"/>
          <xsd:enumeration value="2022"/>
          <xsd:enumeration value="About us"/>
          <xsd:enumeration value="Accounts payable: basware"/>
          <xsd:enumeration value="Building our culture"/>
          <xsd:enumeration value="Bushfire Planning"/>
          <xsd:enumeration value="COVID Marshals"/>
          <xsd:enumeration value="COVID-19 information hub"/>
          <xsd:enumeration value="CSS"/>
          <xsd:enumeration value="Caretaker templates"/>
          <xsd:enumeration value="Christmas and New Year Closures and Reminders"/>
          <xsd:enumeration value="Code of ethics"/>
          <xsd:enumeration value="Complaints and Feedback"/>
          <xsd:enumeration value="Contacting Your Colleagues"/>
          <xsd:enumeration value="Converge Wellbeing Webinars"/>
          <xsd:enumeration value="Corporate Resources Links"/>
          <xsd:enumeration value="Corporate Services"/>
          <xsd:enumeration value="Corporate Services Bulletin"/>
          <xsd:enumeration value="Cyber Security"/>
          <xsd:enumeration value="DEM Accommodation Project"/>
          <xsd:enumeration value="DEM Achievers - Reward and Recognition"/>
          <xsd:enumeration value="DEM Branded Templates"/>
          <xsd:enumeration value="DEM Connect"/>
          <xsd:enumeration value="DEM Events"/>
          <xsd:enumeration value="DEM Excellence Awards"/>
          <xsd:enumeration value="DEM Honour Roll"/>
          <xsd:enumeration value="DEM Policies and Procedures"/>
          <xsd:enumeration value="Delegations and authorisations"/>
          <xsd:enumeration value="Department Templates"/>
          <xsd:enumeration value="Design"/>
          <xsd:enumeration value="Diversity and Culture Committee"/>
          <xsd:enumeration value="Doc Search New"/>
          <xsd:enumeration value="Document Search"/>
          <xsd:enumeration value="Documents"/>
          <xsd:enumeration value="Draft DEM policies and procedures for comment"/>
          <xsd:enumeration value="Employee Assistance Program (EAP)"/>
          <xsd:enumeration value="Energy &amp; Mining"/>
          <xsd:enumeration value="Energy Resources"/>
          <xsd:enumeration value="Energy and Technical Regulation"/>
          <xsd:enumeration value="Executive Leadership Team"/>
          <xsd:enumeration value="Feature articles"/>
          <xsd:enumeration value="Finance"/>
          <xsd:enumeration value="Forms and Templates"/>
          <xsd:enumeration value="Freedom Of Information (FOI)"/>
          <xsd:enumeration value="From Paul's desk"/>
          <xsd:enumeration value="General ledger coding"/>
          <xsd:enumeration value="Governance committees"/>
          <xsd:enumeration value="Governance framework"/>
          <xsd:enumeration value="Growth and Low Carbon"/>
          <xsd:enumeration value="Have a puzzle break"/>
          <xsd:enumeration value="Hazard Management"/>
          <xsd:enumeration value="Health and Safety"/>
          <xsd:enumeration value="Home slider articles"/>
          <xsd:enumeration value="I want to feel included and connected"/>
          <xsd:enumeration value="ICT"/>
          <xsd:enumeration value="Information Technology"/>
          <xsd:enumeration value="Information records management"/>
          <xsd:enumeration value="Intranet news"/>
          <xsd:enumeration value="Intranet publishing"/>
          <xsd:enumeration value="IworkforSA - Your voice survey"/>
          <xsd:enumeration value="Lived experiences. Why does it matter?"/>
          <xsd:enumeration value="Mail and couriers - 11 Waymouth Street"/>
          <xsd:enumeration value="Meeting Minutes"/>
          <xsd:enumeration value="Microsoft Office 365"/>
          <xsd:enumeration value="Mineral Resources"/>
          <xsd:enumeration value="Minister and Cabinet processes"/>
          <xsd:enumeration value="My flexibility"/>
          <xsd:enumeration value="My learning and development"/>
          <xsd:enumeration value="My pay"/>
          <xsd:enumeration value="My performance and development"/>
          <xsd:enumeration value="My wellbeing"/>
          <xsd:enumeration value="News, Events and Social"/>
          <xsd:enumeration value="Office of Hydrogen Power SA"/>
          <xsd:enumeration value="Office of the Chief Executive (OCE)"/>
          <xsd:enumeration value="Organisational charts"/>
          <xsd:enumeration value="Our Action"/>
          <xsd:enumeration value="Our Business Divisions"/>
          <xsd:enumeration value="Our Reconciliation Action Plan"/>
          <xsd:enumeration value="People and Culture"/>
          <xsd:enumeration value="People and Culture forms"/>
          <xsd:enumeration value="Policies and Procedures"/>
          <xsd:enumeration value="Professional interest opportunities"/>
          <xsd:enumeration value="Project management templates"/>
          <xsd:enumeration value="Public Interest Disclosure"/>
          <xsd:enumeration value="Recruitment and selection"/>
          <xsd:enumeration value="Services and Facilities"/>
          <xsd:enumeration value="Social club"/>
          <xsd:enumeration value="Staff fundraising"/>
          <xsd:enumeration value="Subscribe to our DEM YouTube Channel"/>
          <xsd:enumeration value="Timesheet"/>
          <xsd:enumeration value="Travel"/>
          <xsd:enumeration value="Vacancies"/>
          <xsd:enumeration value="WHS Forms"/>
          <xsd:enumeration value="WHS&amp;IM Templates and Documents"/>
          <xsd:enumeration value="Welcome to Diversity and Inclusion"/>
          <xsd:enumeration value="Work Health and Safety (WHS) Committee"/>
          <xsd:enumeration value="Working From Home Essentials"/>
          <xsd:enumeration value="news_slider"/>
          <xsd:enumeration value="office_365"/>
        </xsd:restriction>
      </xsd:simpleType>
    </xsd:element>
    <xsd:element name="Nextreviewdate" ma:index="10" nillable="true" ma:displayName="Next review date" ma:description="The date when the document is next due for review" ma:format="DateOnly" ma:hidden="true" ma:internalName="Nextreviewdate" ma:readOnly="fals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CR" ma:index="26" nillable="true" ma:displayName="Extracted Text" ma:hidden="true" ma:internalName="MediaServiceOCR"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18c4-2cea-42ef-80e7-0181afc3f51e" elementFormDefault="qualified">
    <xsd:import namespace="http://schemas.microsoft.com/office/2006/documentManagement/types"/>
    <xsd:import namespace="http://schemas.microsoft.com/office/infopath/2007/PartnerControls"/>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2"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4" nillable="true" ma:displayName="Persist ID" ma:description="Keep ID on add." ma:hidden="true" ma:internalName="_dlc_DocIdPersistId" ma:readOnly="false">
      <xsd:simpleType>
        <xsd:restriction base="dms:Boolean"/>
      </xsd:simpleType>
    </xsd:element>
    <xsd:element name="TaxCatchAll" ma:index="18" nillable="true" ma:displayName="Taxonomy Catch All Column" ma:hidden="true" ma:list="{e887c921-cd82-481b-a0a0-43b1a2c1b806}" ma:internalName="TaxCatchAll" ma:readOnly="false" ma:showField="CatchAllData" ma:web="5a7b18c4-2cea-42ef-80e7-0181afc3f51e">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AAF4A-82DF-4C59-8A8D-81E493BB7D2A}">
  <ds:schemaRefs>
    <ds:schemaRef ds:uri="http://schemas.microsoft.com/sharepoint/v3/contenttype/forms"/>
  </ds:schemaRefs>
</ds:datastoreItem>
</file>

<file path=customXml/itemProps2.xml><?xml version="1.0" encoding="utf-8"?>
<ds:datastoreItem xmlns:ds="http://schemas.openxmlformats.org/officeDocument/2006/customXml" ds:itemID="{346E1702-C631-40C7-BBC5-52DE2CF97A7C}">
  <ds:schemaRefs>
    <ds:schemaRef ds:uri="http://schemas.microsoft.com/office/2006/metadata/properties"/>
    <ds:schemaRef ds:uri="http://schemas.microsoft.com/office/infopath/2007/PartnerControls"/>
    <ds:schemaRef ds:uri="99fb0269-3ed6-4e53-b15c-795a98ec8d21"/>
    <ds:schemaRef ds:uri="5a7b18c4-2cea-42ef-80e7-0181afc3f51e"/>
  </ds:schemaRefs>
</ds:datastoreItem>
</file>

<file path=customXml/itemProps3.xml><?xml version="1.0" encoding="utf-8"?>
<ds:datastoreItem xmlns:ds="http://schemas.openxmlformats.org/officeDocument/2006/customXml" ds:itemID="{39F927D3-20E2-43C4-AB36-D231FB9A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b0269-3ed6-4e53-b15c-795a98ec8d21"/>
    <ds:schemaRef ds:uri="5a7b18c4-2cea-42ef-80e7-0181afc3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8B504-4662-4D5F-B986-8C9D3A8FA456}">
  <ds:schemaRefs>
    <ds:schemaRef ds:uri="http://schemas.microsoft.com/sharepoint/events"/>
  </ds:schemaRefs>
</ds:datastoreItem>
</file>

<file path=customXml/itemProps5.xml><?xml version="1.0" encoding="utf-8"?>
<ds:datastoreItem xmlns:ds="http://schemas.openxmlformats.org/officeDocument/2006/customXml" ds:itemID="{A83518E3-18E5-4417-BDE0-163F11925D25}">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2024D135322  20241216 - Activity Notification Template External(5).DOTX</Template>
  <TotalTime>0</TotalTime>
  <Pages>16</Pages>
  <Words>2283</Words>
  <Characters>13014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DEM External Report Green</vt:lpstr>
    </vt:vector>
  </TitlesOfParts>
  <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 External Report Green</dc:title>
  <dc:subject/>
  <dc:creator>Georgia Matthews</dc:creator>
  <cp:keywords/>
  <dc:description/>
  <cp:lastModifiedBy>Matthews, Georgia (DEM)</cp:lastModifiedBy>
  <cp:revision>1</cp:revision>
  <cp:lastPrinted>2021-09-07T06:51:00Z</cp:lastPrinted>
  <dcterms:created xsi:type="dcterms:W3CDTF">2024-12-17T05:21:00Z</dcterms:created>
  <dcterms:modified xsi:type="dcterms:W3CDTF">2024-12-17T05:21:00Z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3,8,9,a,b,c</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d,e,f,10,11,12</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MediaServiceImageTags">
    <vt:lpwstr/>
  </property>
  <property fmtid="{D5CDD505-2E9C-101B-9397-08002B2CF9AE}" pid="9" name="ContentTypeId">
    <vt:lpwstr>0x0101006D51F31818015B48991C49467FAE4067</vt:lpwstr>
  </property>
  <property fmtid="{D5CDD505-2E9C-101B-9397-08002B2CF9AE}" pid="10" name="Linked">
    <vt:bool>false</vt:bool>
  </property>
  <property fmtid="{D5CDD505-2E9C-101B-9397-08002B2CF9AE}" pid="11" name="_dlc_DocIdItemGuid">
    <vt:lpwstr>ff8a82fd-db6d-40dd-82d1-1ae6ad7d30ea</vt:lpwstr>
  </property>
</Properties>
</file>