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5FEE9" w14:textId="0C85FCEF" w:rsidR="00E130F9" w:rsidRDefault="00E130F9">
      <w:pPr>
        <w:pStyle w:val="Heading2"/>
        <w:jc w:val="center"/>
      </w:pPr>
      <w:bookmarkStart w:id="0" w:name="_Toc70148203"/>
      <w:bookmarkStart w:id="1" w:name="_Toc70148358"/>
      <w:bookmarkStart w:id="2" w:name="_Toc70148462"/>
      <w:bookmarkStart w:id="3" w:name="_Toc70148723"/>
      <w:bookmarkStart w:id="4" w:name="_Toc70148773"/>
      <w:bookmarkStart w:id="5" w:name="_Toc70148881"/>
      <w:bookmarkStart w:id="6" w:name="_Toc70148926"/>
      <w:bookmarkStart w:id="7" w:name="_Toc70156074"/>
      <w:bookmarkStart w:id="8" w:name="_Toc70156125"/>
      <w:bookmarkStart w:id="9" w:name="_Toc70156206"/>
      <w:bookmarkStart w:id="10" w:name="_Toc70156391"/>
      <w:bookmarkStart w:id="11" w:name="_Toc70156519"/>
      <w:bookmarkStart w:id="12" w:name="_Toc70156751"/>
      <w:bookmarkStart w:id="13" w:name="_Toc70156810"/>
      <w:bookmarkStart w:id="14" w:name="_Toc70156857"/>
      <w:bookmarkStart w:id="15" w:name="_Toc70222279"/>
      <w:bookmarkStart w:id="16" w:name="_Toc70222423"/>
      <w:bookmarkStart w:id="17" w:name="_Toc70222490"/>
      <w:bookmarkStart w:id="18" w:name="_Toc70233195"/>
      <w:bookmarkStart w:id="19" w:name="_Toc71101391"/>
      <w:bookmarkStart w:id="20" w:name="_Toc71531653"/>
      <w:r w:rsidRPr="00783F7E">
        <w:rPr>
          <w:i/>
        </w:rPr>
        <w:t xml:space="preserve">Energy </w:t>
      </w:r>
      <w:r w:rsidR="00BA0CCB">
        <w:rPr>
          <w:i/>
        </w:rPr>
        <w:t xml:space="preserve">Resources </w:t>
      </w:r>
      <w:r w:rsidRPr="00783F7E">
        <w:rPr>
          <w:i/>
        </w:rPr>
        <w:t>Act 2000</w:t>
      </w:r>
    </w:p>
    <w:p w14:paraId="10910F0F" w14:textId="77777777" w:rsidR="001F6D89" w:rsidRDefault="001F6D89">
      <w:pPr>
        <w:pStyle w:val="Heading2"/>
        <w:jc w:val="center"/>
      </w:pPr>
      <w:r>
        <w:t>Annual Report Review Checklist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t xml:space="preserve"> (Regulation 33)</w:t>
      </w:r>
    </w:p>
    <w:p w14:paraId="27FB60D5" w14:textId="77777777" w:rsidR="001F6D89" w:rsidRDefault="001F6D89">
      <w:pPr>
        <w:pStyle w:val="Header"/>
        <w:tabs>
          <w:tab w:val="clear" w:pos="4153"/>
          <w:tab w:val="clear" w:pos="8306"/>
        </w:tabs>
        <w:spacing w:after="120"/>
        <w:rPr>
          <w:rFonts w:cs="Arial"/>
          <w:szCs w:val="24"/>
        </w:rPr>
      </w:pPr>
    </w:p>
    <w:tbl>
      <w:tblPr>
        <w:tblW w:w="98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5711"/>
      </w:tblGrid>
      <w:tr w:rsidR="001F6D89" w14:paraId="43C91384" w14:textId="77777777" w:rsidTr="00BA0CCB">
        <w:tblPrEx>
          <w:tblCellMar>
            <w:top w:w="0" w:type="dxa"/>
            <w:bottom w:w="0" w:type="dxa"/>
          </w:tblCellMar>
        </w:tblPrEx>
        <w:trPr>
          <w:cantSplit/>
          <w:trHeight w:val="341"/>
          <w:tblHeader/>
        </w:trPr>
        <w:tc>
          <w:tcPr>
            <w:tcW w:w="4114" w:type="dxa"/>
            <w:tcBorders>
              <w:top w:val="single" w:sz="4" w:space="0" w:color="auto"/>
              <w:left w:val="single" w:sz="4" w:space="0" w:color="auto"/>
              <w:bottom w:val="single" w:sz="6" w:space="0" w:color="auto"/>
              <w:right w:val="single" w:sz="6" w:space="0" w:color="auto"/>
            </w:tcBorders>
          </w:tcPr>
          <w:p w14:paraId="71BE8F90" w14:textId="77777777" w:rsidR="001F6D89" w:rsidRDefault="001F6D89">
            <w:pPr>
              <w:spacing w:before="60" w:after="60"/>
              <w:rPr>
                <w:rFonts w:ascii="Arial" w:hAnsi="Arial" w:cs="Arial"/>
                <w:b/>
                <w:caps/>
                <w:sz w:val="20"/>
              </w:rPr>
            </w:pPr>
            <w:r>
              <w:rPr>
                <w:rFonts w:ascii="Arial" w:hAnsi="Arial" w:cs="Arial"/>
                <w:b/>
                <w:caps/>
                <w:sz w:val="20"/>
              </w:rPr>
              <w:t>Company</w:t>
            </w:r>
          </w:p>
        </w:tc>
        <w:tc>
          <w:tcPr>
            <w:tcW w:w="5711" w:type="dxa"/>
            <w:tcBorders>
              <w:top w:val="single" w:sz="4" w:space="0" w:color="auto"/>
              <w:left w:val="single" w:sz="6" w:space="0" w:color="auto"/>
              <w:bottom w:val="single" w:sz="6" w:space="0" w:color="auto"/>
              <w:right w:val="single" w:sz="4" w:space="0" w:color="auto"/>
            </w:tcBorders>
          </w:tcPr>
          <w:p w14:paraId="36966C64" w14:textId="77777777" w:rsidR="001F6D89" w:rsidRDefault="001F6D89" w:rsidP="008D31DF">
            <w:pPr>
              <w:pStyle w:val="FootnoteText"/>
              <w:spacing w:before="60" w:after="60"/>
              <w:rPr>
                <w:rFonts w:cs="Arial"/>
                <w:bCs/>
                <w:szCs w:val="24"/>
              </w:rPr>
            </w:pPr>
          </w:p>
        </w:tc>
      </w:tr>
      <w:tr w:rsidR="001F6D89" w14:paraId="781AD216" w14:textId="77777777" w:rsidTr="00BA0CCB">
        <w:tblPrEx>
          <w:tblCellMar>
            <w:top w:w="0" w:type="dxa"/>
            <w:bottom w:w="0" w:type="dxa"/>
          </w:tblCellMar>
        </w:tblPrEx>
        <w:trPr>
          <w:cantSplit/>
          <w:trHeight w:val="341"/>
          <w:tblHeader/>
        </w:trPr>
        <w:tc>
          <w:tcPr>
            <w:tcW w:w="4114" w:type="dxa"/>
            <w:tcBorders>
              <w:top w:val="single" w:sz="6" w:space="0" w:color="auto"/>
              <w:left w:val="single" w:sz="4" w:space="0" w:color="auto"/>
              <w:bottom w:val="single" w:sz="6" w:space="0" w:color="auto"/>
              <w:right w:val="single" w:sz="6" w:space="0" w:color="auto"/>
            </w:tcBorders>
          </w:tcPr>
          <w:p w14:paraId="13FE8AF8" w14:textId="77777777" w:rsidR="001F6D89" w:rsidRDefault="001F6D89">
            <w:pPr>
              <w:spacing w:before="60" w:after="60"/>
              <w:rPr>
                <w:rFonts w:ascii="Arial" w:hAnsi="Arial" w:cs="Arial"/>
                <w:b/>
                <w:caps/>
                <w:sz w:val="20"/>
              </w:rPr>
            </w:pPr>
            <w:r>
              <w:rPr>
                <w:rFonts w:ascii="Arial" w:hAnsi="Arial" w:cs="Arial"/>
                <w:b/>
                <w:caps/>
                <w:sz w:val="20"/>
              </w:rPr>
              <w:t>Licence</w:t>
            </w:r>
          </w:p>
        </w:tc>
        <w:tc>
          <w:tcPr>
            <w:tcW w:w="5711" w:type="dxa"/>
            <w:tcBorders>
              <w:top w:val="single" w:sz="6" w:space="0" w:color="auto"/>
              <w:left w:val="single" w:sz="6" w:space="0" w:color="auto"/>
              <w:bottom w:val="single" w:sz="6" w:space="0" w:color="auto"/>
              <w:right w:val="single" w:sz="4" w:space="0" w:color="auto"/>
            </w:tcBorders>
          </w:tcPr>
          <w:p w14:paraId="272601AB" w14:textId="77777777" w:rsidR="001F6D89" w:rsidRDefault="001F6D89" w:rsidP="008D31DF">
            <w:pPr>
              <w:spacing w:before="60" w:after="60"/>
              <w:rPr>
                <w:rFonts w:ascii="Arial" w:hAnsi="Arial" w:cs="Arial"/>
                <w:bCs/>
                <w:sz w:val="20"/>
              </w:rPr>
            </w:pPr>
          </w:p>
        </w:tc>
      </w:tr>
      <w:tr w:rsidR="001F6D89" w14:paraId="05082119" w14:textId="77777777" w:rsidTr="00BA0CCB">
        <w:tblPrEx>
          <w:tblCellMar>
            <w:top w:w="0" w:type="dxa"/>
            <w:bottom w:w="0" w:type="dxa"/>
          </w:tblCellMar>
        </w:tblPrEx>
        <w:trPr>
          <w:cantSplit/>
          <w:trHeight w:val="108"/>
          <w:tblHeader/>
        </w:trPr>
        <w:tc>
          <w:tcPr>
            <w:tcW w:w="4114" w:type="dxa"/>
            <w:tcBorders>
              <w:top w:val="single" w:sz="6" w:space="0" w:color="auto"/>
              <w:left w:val="single" w:sz="4" w:space="0" w:color="auto"/>
              <w:bottom w:val="single" w:sz="6" w:space="0" w:color="auto"/>
              <w:right w:val="single" w:sz="6" w:space="0" w:color="auto"/>
            </w:tcBorders>
          </w:tcPr>
          <w:p w14:paraId="37FA9572" w14:textId="77777777" w:rsidR="001F6D89" w:rsidRDefault="001F6D89">
            <w:pPr>
              <w:spacing w:before="60" w:after="60"/>
              <w:rPr>
                <w:rFonts w:ascii="Arial" w:hAnsi="Arial" w:cs="Arial"/>
                <w:b/>
                <w:caps/>
                <w:sz w:val="20"/>
              </w:rPr>
            </w:pPr>
            <w:r>
              <w:rPr>
                <w:rFonts w:ascii="Arial" w:hAnsi="Arial" w:cs="Arial"/>
                <w:b/>
                <w:caps/>
                <w:sz w:val="20"/>
              </w:rPr>
              <w:t>Date received</w:t>
            </w:r>
          </w:p>
        </w:tc>
        <w:tc>
          <w:tcPr>
            <w:tcW w:w="5711" w:type="dxa"/>
            <w:tcBorders>
              <w:top w:val="single" w:sz="6" w:space="0" w:color="auto"/>
              <w:left w:val="single" w:sz="6" w:space="0" w:color="auto"/>
              <w:bottom w:val="single" w:sz="6" w:space="0" w:color="auto"/>
              <w:right w:val="single" w:sz="4" w:space="0" w:color="auto"/>
            </w:tcBorders>
          </w:tcPr>
          <w:p w14:paraId="23440F35" w14:textId="77777777" w:rsidR="001F6D89" w:rsidRDefault="001F6D89" w:rsidP="008D31DF">
            <w:pPr>
              <w:spacing w:before="60" w:after="60"/>
              <w:rPr>
                <w:rFonts w:ascii="Arial" w:hAnsi="Arial" w:cs="Arial"/>
                <w:bCs/>
                <w:sz w:val="20"/>
              </w:rPr>
            </w:pPr>
          </w:p>
        </w:tc>
      </w:tr>
      <w:tr w:rsidR="001F6D89" w14:paraId="3143F399" w14:textId="77777777" w:rsidTr="00BA0CCB">
        <w:tblPrEx>
          <w:tblCellMar>
            <w:top w:w="0" w:type="dxa"/>
            <w:bottom w:w="0" w:type="dxa"/>
          </w:tblCellMar>
        </w:tblPrEx>
        <w:trPr>
          <w:cantSplit/>
          <w:trHeight w:val="341"/>
          <w:tblHeader/>
        </w:trPr>
        <w:tc>
          <w:tcPr>
            <w:tcW w:w="4114" w:type="dxa"/>
            <w:tcBorders>
              <w:top w:val="single" w:sz="6" w:space="0" w:color="auto"/>
              <w:left w:val="single" w:sz="4" w:space="0" w:color="auto"/>
              <w:bottom w:val="single" w:sz="4" w:space="0" w:color="auto"/>
              <w:right w:val="single" w:sz="6" w:space="0" w:color="auto"/>
            </w:tcBorders>
          </w:tcPr>
          <w:p w14:paraId="23EA8271" w14:textId="77777777" w:rsidR="001F6D89" w:rsidRDefault="001F6D89">
            <w:pPr>
              <w:spacing w:before="60" w:after="60"/>
              <w:rPr>
                <w:rFonts w:ascii="Arial" w:hAnsi="Arial" w:cs="Arial"/>
                <w:b/>
                <w:caps/>
                <w:sz w:val="20"/>
              </w:rPr>
            </w:pPr>
            <w:r>
              <w:rPr>
                <w:rFonts w:ascii="Arial" w:hAnsi="Arial" w:cs="Arial"/>
                <w:b/>
                <w:caps/>
                <w:sz w:val="20"/>
              </w:rPr>
              <w:t>Licence Year and Term</w:t>
            </w:r>
          </w:p>
        </w:tc>
        <w:tc>
          <w:tcPr>
            <w:tcW w:w="5711" w:type="dxa"/>
            <w:tcBorders>
              <w:top w:val="single" w:sz="6" w:space="0" w:color="auto"/>
              <w:left w:val="single" w:sz="6" w:space="0" w:color="auto"/>
              <w:bottom w:val="single" w:sz="4" w:space="0" w:color="auto"/>
              <w:right w:val="single" w:sz="4" w:space="0" w:color="auto"/>
            </w:tcBorders>
          </w:tcPr>
          <w:p w14:paraId="769AF207" w14:textId="77777777" w:rsidR="001F6D89" w:rsidRDefault="001F6D89" w:rsidP="00BA0CCB">
            <w:pPr>
              <w:spacing w:before="60" w:after="60"/>
              <w:ind w:right="-107"/>
              <w:rPr>
                <w:rFonts w:ascii="Arial" w:hAnsi="Arial" w:cs="Arial"/>
                <w:bCs/>
                <w:sz w:val="20"/>
              </w:rPr>
            </w:pPr>
          </w:p>
        </w:tc>
      </w:tr>
    </w:tbl>
    <w:p w14:paraId="16E51491" w14:textId="77777777" w:rsidR="001F6D89" w:rsidRDefault="001F6D89">
      <w:pPr>
        <w:rPr>
          <w:rFonts w:ascii="Arial" w:hAnsi="Arial" w:cs="Arial"/>
          <w:sz w:val="20"/>
        </w:rPr>
      </w:pPr>
    </w:p>
    <w:tbl>
      <w:tblPr>
        <w:tblW w:w="992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730"/>
        <w:gridCol w:w="2835"/>
        <w:gridCol w:w="360"/>
        <w:gridCol w:w="360"/>
        <w:gridCol w:w="360"/>
        <w:gridCol w:w="369"/>
        <w:gridCol w:w="12"/>
      </w:tblGrid>
      <w:tr w:rsidR="001F6D89" w14:paraId="3D609469" w14:textId="77777777" w:rsidTr="00EB7780">
        <w:tblPrEx>
          <w:tblCellMar>
            <w:top w:w="0" w:type="dxa"/>
            <w:bottom w:w="0" w:type="dxa"/>
          </w:tblCellMar>
        </w:tblPrEx>
        <w:trPr>
          <w:gridAfter w:val="1"/>
          <w:wAfter w:w="12" w:type="dxa"/>
          <w:cantSplit/>
          <w:tblHeader/>
        </w:trPr>
        <w:tc>
          <w:tcPr>
            <w:tcW w:w="5630" w:type="dxa"/>
            <w:gridSpan w:val="2"/>
            <w:tcBorders>
              <w:top w:val="single" w:sz="6" w:space="0" w:color="auto"/>
              <w:left w:val="single" w:sz="6" w:space="0" w:color="auto"/>
              <w:bottom w:val="single" w:sz="6" w:space="0" w:color="auto"/>
              <w:right w:val="single" w:sz="6" w:space="0" w:color="auto"/>
            </w:tcBorders>
          </w:tcPr>
          <w:p w14:paraId="6D52CC4D" w14:textId="77777777" w:rsidR="001F6D89" w:rsidRDefault="001F6D89">
            <w:pPr>
              <w:jc w:val="center"/>
              <w:rPr>
                <w:rFonts w:ascii="Arial" w:hAnsi="Arial" w:cs="Arial"/>
                <w:b/>
                <w:sz w:val="20"/>
              </w:rPr>
            </w:pPr>
            <w:r>
              <w:rPr>
                <w:rFonts w:ascii="Arial" w:hAnsi="Arial" w:cs="Arial"/>
                <w:b/>
                <w:sz w:val="20"/>
              </w:rPr>
              <w:t>Regulation</w:t>
            </w:r>
          </w:p>
        </w:tc>
        <w:tc>
          <w:tcPr>
            <w:tcW w:w="4284" w:type="dxa"/>
            <w:gridSpan w:val="5"/>
            <w:tcBorders>
              <w:top w:val="single" w:sz="6" w:space="0" w:color="auto"/>
              <w:left w:val="single" w:sz="6" w:space="0" w:color="auto"/>
              <w:bottom w:val="single" w:sz="6" w:space="0" w:color="auto"/>
              <w:right w:val="single" w:sz="6" w:space="0" w:color="auto"/>
            </w:tcBorders>
          </w:tcPr>
          <w:p w14:paraId="1C7486B5" w14:textId="77777777" w:rsidR="001F6D89" w:rsidRDefault="001F6D89">
            <w:pPr>
              <w:jc w:val="center"/>
              <w:rPr>
                <w:rFonts w:ascii="Arial" w:hAnsi="Arial" w:cs="Arial"/>
                <w:b/>
                <w:sz w:val="20"/>
              </w:rPr>
            </w:pPr>
            <w:r>
              <w:rPr>
                <w:rFonts w:ascii="Arial" w:hAnsi="Arial" w:cs="Arial"/>
                <w:b/>
                <w:sz w:val="20"/>
              </w:rPr>
              <w:t>Comments</w:t>
            </w:r>
          </w:p>
        </w:tc>
      </w:tr>
      <w:tr w:rsidR="001F6D89" w14:paraId="4E5E40BA" w14:textId="77777777" w:rsidTr="00EB7780">
        <w:tblPrEx>
          <w:tblCellMar>
            <w:top w:w="0" w:type="dxa"/>
            <w:bottom w:w="0" w:type="dxa"/>
          </w:tblCellMar>
        </w:tblPrEx>
        <w:trPr>
          <w:gridAfter w:val="1"/>
          <w:wAfter w:w="12" w:type="dxa"/>
          <w:cantSplit/>
          <w:trHeight w:val="2165"/>
          <w:tblHeader/>
        </w:trPr>
        <w:tc>
          <w:tcPr>
            <w:tcW w:w="5630" w:type="dxa"/>
            <w:gridSpan w:val="2"/>
            <w:tcBorders>
              <w:top w:val="single" w:sz="6" w:space="0" w:color="auto"/>
            </w:tcBorders>
            <w:vAlign w:val="bottom"/>
          </w:tcPr>
          <w:p w14:paraId="3D2A6500" w14:textId="77777777" w:rsidR="001F6D89" w:rsidRDefault="001F6D89">
            <w:pPr>
              <w:pStyle w:val="FootnoteText"/>
              <w:rPr>
                <w:rFonts w:cs="Arial"/>
                <w:szCs w:val="24"/>
              </w:rPr>
            </w:pPr>
          </w:p>
        </w:tc>
        <w:tc>
          <w:tcPr>
            <w:tcW w:w="2835" w:type="dxa"/>
            <w:tcBorders>
              <w:top w:val="single" w:sz="6" w:space="0" w:color="auto"/>
            </w:tcBorders>
          </w:tcPr>
          <w:p w14:paraId="1E717736" w14:textId="77777777" w:rsidR="001F6D89" w:rsidRDefault="001F6D89">
            <w:pPr>
              <w:pStyle w:val="FootnoteText"/>
              <w:rPr>
                <w:rFonts w:cs="Arial"/>
              </w:rPr>
            </w:pPr>
          </w:p>
        </w:tc>
        <w:tc>
          <w:tcPr>
            <w:tcW w:w="360" w:type="dxa"/>
            <w:tcBorders>
              <w:top w:val="single" w:sz="6" w:space="0" w:color="auto"/>
            </w:tcBorders>
            <w:textDirection w:val="btLr"/>
          </w:tcPr>
          <w:p w14:paraId="01F70DAA" w14:textId="77777777" w:rsidR="001F6D89" w:rsidRDefault="001F6D89">
            <w:pPr>
              <w:pStyle w:val="FootnoteText"/>
              <w:ind w:left="113" w:right="113"/>
              <w:rPr>
                <w:rFonts w:cs="Arial"/>
                <w:b/>
                <w:bCs/>
              </w:rPr>
            </w:pPr>
            <w:r>
              <w:rPr>
                <w:rFonts w:cs="Arial"/>
                <w:b/>
                <w:bCs/>
              </w:rPr>
              <w:t>Non-existent</w:t>
            </w:r>
          </w:p>
        </w:tc>
        <w:tc>
          <w:tcPr>
            <w:tcW w:w="360" w:type="dxa"/>
            <w:tcBorders>
              <w:top w:val="single" w:sz="6" w:space="0" w:color="auto"/>
            </w:tcBorders>
            <w:textDirection w:val="btLr"/>
          </w:tcPr>
          <w:p w14:paraId="7DD3EB53" w14:textId="77777777" w:rsidR="001F6D89" w:rsidRDefault="001F6D89">
            <w:pPr>
              <w:pStyle w:val="FootnoteText"/>
              <w:ind w:left="113" w:right="113"/>
              <w:rPr>
                <w:rFonts w:cs="Arial"/>
                <w:b/>
                <w:bCs/>
              </w:rPr>
            </w:pPr>
            <w:r>
              <w:rPr>
                <w:rFonts w:cs="Arial"/>
                <w:b/>
                <w:bCs/>
              </w:rPr>
              <w:t>Information missing</w:t>
            </w:r>
          </w:p>
        </w:tc>
        <w:tc>
          <w:tcPr>
            <w:tcW w:w="360" w:type="dxa"/>
            <w:tcBorders>
              <w:top w:val="single" w:sz="6" w:space="0" w:color="auto"/>
            </w:tcBorders>
            <w:textDirection w:val="btLr"/>
          </w:tcPr>
          <w:p w14:paraId="45F7D4AD" w14:textId="77777777" w:rsidR="001F6D89" w:rsidRDefault="001F6D89">
            <w:pPr>
              <w:ind w:left="113" w:right="113"/>
              <w:rPr>
                <w:rFonts w:ascii="Arial" w:hAnsi="Arial" w:cs="Arial"/>
                <w:b/>
                <w:sz w:val="20"/>
              </w:rPr>
            </w:pPr>
            <w:r>
              <w:rPr>
                <w:rFonts w:ascii="Arial" w:hAnsi="Arial" w:cs="Arial"/>
                <w:b/>
                <w:sz w:val="20"/>
              </w:rPr>
              <w:t>Clarification</w:t>
            </w:r>
          </w:p>
        </w:tc>
        <w:tc>
          <w:tcPr>
            <w:tcW w:w="369" w:type="dxa"/>
            <w:tcBorders>
              <w:top w:val="single" w:sz="6" w:space="0" w:color="auto"/>
            </w:tcBorders>
            <w:textDirection w:val="btLr"/>
          </w:tcPr>
          <w:p w14:paraId="4FA6D5A0" w14:textId="77777777" w:rsidR="001F6D89" w:rsidRDefault="001F6D89">
            <w:pPr>
              <w:ind w:left="113" w:right="113"/>
              <w:rPr>
                <w:rFonts w:ascii="Arial" w:hAnsi="Arial" w:cs="Arial"/>
                <w:b/>
                <w:sz w:val="20"/>
              </w:rPr>
            </w:pPr>
            <w:r>
              <w:rPr>
                <w:rFonts w:ascii="Arial" w:hAnsi="Arial" w:cs="Arial"/>
                <w:b/>
                <w:sz w:val="20"/>
              </w:rPr>
              <w:t>No clarification</w:t>
            </w:r>
          </w:p>
        </w:tc>
      </w:tr>
      <w:tr w:rsidR="001F6D89" w14:paraId="77D26A05" w14:textId="77777777" w:rsidTr="00EB7780">
        <w:tblPrEx>
          <w:tblCellMar>
            <w:top w:w="0" w:type="dxa"/>
            <w:bottom w:w="0" w:type="dxa"/>
          </w:tblCellMar>
        </w:tblPrEx>
        <w:trPr>
          <w:gridAfter w:val="1"/>
          <w:wAfter w:w="12" w:type="dxa"/>
          <w:cantSplit/>
        </w:trPr>
        <w:tc>
          <w:tcPr>
            <w:tcW w:w="900" w:type="dxa"/>
          </w:tcPr>
          <w:p w14:paraId="10E6051A" w14:textId="77777777" w:rsidR="001F6D89" w:rsidRDefault="001F6D89">
            <w:pPr>
              <w:pStyle w:val="FootnoteText"/>
              <w:spacing w:before="20" w:after="20"/>
              <w:rPr>
                <w:rFonts w:cs="Arial"/>
                <w:szCs w:val="24"/>
              </w:rPr>
            </w:pPr>
            <w:r>
              <w:rPr>
                <w:rFonts w:cs="Arial"/>
                <w:szCs w:val="24"/>
              </w:rPr>
              <w:t>33. (1)</w:t>
            </w:r>
          </w:p>
        </w:tc>
        <w:tc>
          <w:tcPr>
            <w:tcW w:w="4730" w:type="dxa"/>
          </w:tcPr>
          <w:p w14:paraId="635E6EA4" w14:textId="77777777" w:rsidR="001F6D89" w:rsidRDefault="001F6D89">
            <w:pPr>
              <w:pStyle w:val="FootnoteText"/>
              <w:spacing w:before="20" w:after="20"/>
              <w:rPr>
                <w:rFonts w:cs="Arial"/>
                <w:szCs w:val="24"/>
              </w:rPr>
            </w:pPr>
            <w:r>
              <w:rPr>
                <w:rFonts w:cs="Arial"/>
                <w:szCs w:val="24"/>
              </w:rPr>
              <w:t>A licensee must, within 2 months after the end of each license year, furnish to the Minister a written report for the relevant licence year.</w:t>
            </w:r>
            <w:r>
              <w:rPr>
                <w:rFonts w:cs="Arial"/>
                <w:szCs w:val="24"/>
              </w:rPr>
              <w:tab/>
            </w:r>
          </w:p>
        </w:tc>
        <w:tc>
          <w:tcPr>
            <w:tcW w:w="2835" w:type="dxa"/>
            <w:tcBorders>
              <w:bottom w:val="single" w:sz="4" w:space="0" w:color="auto"/>
            </w:tcBorders>
          </w:tcPr>
          <w:p w14:paraId="38C76C42" w14:textId="77777777" w:rsidR="001F6D89" w:rsidRDefault="001F6D89">
            <w:pPr>
              <w:pStyle w:val="FootnoteText"/>
              <w:spacing w:before="20" w:after="20"/>
              <w:rPr>
                <w:rFonts w:cs="Arial"/>
              </w:rPr>
            </w:pPr>
          </w:p>
        </w:tc>
        <w:tc>
          <w:tcPr>
            <w:tcW w:w="360" w:type="dxa"/>
            <w:tcBorders>
              <w:bottom w:val="single" w:sz="4" w:space="0" w:color="auto"/>
            </w:tcBorders>
          </w:tcPr>
          <w:p w14:paraId="55910248" w14:textId="77777777" w:rsidR="001F6D89" w:rsidRDefault="001F6D89">
            <w:pPr>
              <w:pStyle w:val="FootnoteText"/>
              <w:spacing w:before="20" w:after="20"/>
              <w:rPr>
                <w:rFonts w:cs="Arial"/>
              </w:rPr>
            </w:pPr>
          </w:p>
        </w:tc>
        <w:tc>
          <w:tcPr>
            <w:tcW w:w="360" w:type="dxa"/>
            <w:tcBorders>
              <w:bottom w:val="single" w:sz="4" w:space="0" w:color="auto"/>
            </w:tcBorders>
          </w:tcPr>
          <w:p w14:paraId="371169FC" w14:textId="77777777" w:rsidR="001F6D89" w:rsidRDefault="001F6D89">
            <w:pPr>
              <w:pStyle w:val="FootnoteText"/>
              <w:spacing w:before="20" w:after="20"/>
              <w:rPr>
                <w:rFonts w:cs="Arial"/>
              </w:rPr>
            </w:pPr>
          </w:p>
        </w:tc>
        <w:tc>
          <w:tcPr>
            <w:tcW w:w="360" w:type="dxa"/>
            <w:tcBorders>
              <w:bottom w:val="single" w:sz="4" w:space="0" w:color="auto"/>
            </w:tcBorders>
          </w:tcPr>
          <w:p w14:paraId="321BBC9E" w14:textId="77777777" w:rsidR="001F6D89" w:rsidRDefault="001F6D89">
            <w:pPr>
              <w:pStyle w:val="FootnoteText"/>
              <w:rPr>
                <w:rFonts w:cs="Arial"/>
              </w:rPr>
            </w:pPr>
          </w:p>
        </w:tc>
        <w:tc>
          <w:tcPr>
            <w:tcW w:w="369" w:type="dxa"/>
            <w:tcBorders>
              <w:bottom w:val="single" w:sz="4" w:space="0" w:color="auto"/>
            </w:tcBorders>
          </w:tcPr>
          <w:p w14:paraId="6D1FCB98" w14:textId="77777777" w:rsidR="001F6D89" w:rsidRDefault="001F6D89">
            <w:pPr>
              <w:spacing w:before="20" w:after="20"/>
              <w:rPr>
                <w:rFonts w:ascii="Arial" w:hAnsi="Arial" w:cs="Arial"/>
                <w:sz w:val="20"/>
              </w:rPr>
            </w:pPr>
          </w:p>
        </w:tc>
      </w:tr>
      <w:tr w:rsidR="001F6D89" w14:paraId="1F5A5EBC" w14:textId="77777777" w:rsidTr="00EB7780">
        <w:tblPrEx>
          <w:tblCellMar>
            <w:top w:w="0" w:type="dxa"/>
            <w:bottom w:w="0" w:type="dxa"/>
          </w:tblCellMar>
        </w:tblPrEx>
        <w:trPr>
          <w:cantSplit/>
        </w:trPr>
        <w:tc>
          <w:tcPr>
            <w:tcW w:w="900" w:type="dxa"/>
          </w:tcPr>
          <w:p w14:paraId="5E3A3FEB" w14:textId="77777777" w:rsidR="001F6D89" w:rsidRDefault="001F6D89">
            <w:pPr>
              <w:spacing w:before="20" w:after="20"/>
              <w:rPr>
                <w:rFonts w:ascii="Arial" w:hAnsi="Arial" w:cs="Arial"/>
                <w:sz w:val="20"/>
              </w:rPr>
            </w:pPr>
            <w:r>
              <w:rPr>
                <w:rFonts w:ascii="Arial" w:hAnsi="Arial" w:cs="Arial"/>
                <w:sz w:val="20"/>
              </w:rPr>
              <w:t>33. (2)</w:t>
            </w:r>
          </w:p>
        </w:tc>
        <w:tc>
          <w:tcPr>
            <w:tcW w:w="9026" w:type="dxa"/>
            <w:gridSpan w:val="7"/>
          </w:tcPr>
          <w:p w14:paraId="7BB30F2E" w14:textId="77777777" w:rsidR="001F6D89" w:rsidRDefault="001F6D89">
            <w:pPr>
              <w:spacing w:before="20" w:after="20"/>
              <w:rPr>
                <w:rFonts w:ascii="Arial" w:hAnsi="Arial" w:cs="Arial"/>
                <w:sz w:val="20"/>
              </w:rPr>
            </w:pPr>
            <w:r>
              <w:rPr>
                <w:rFonts w:ascii="Arial" w:hAnsi="Arial" w:cs="Arial"/>
                <w:sz w:val="20"/>
              </w:rPr>
              <w:t>An Annual Report must include:</w:t>
            </w:r>
          </w:p>
        </w:tc>
      </w:tr>
      <w:tr w:rsidR="001F6D89" w14:paraId="45153395" w14:textId="77777777" w:rsidTr="00EB7780">
        <w:tblPrEx>
          <w:tblCellMar>
            <w:top w:w="0" w:type="dxa"/>
            <w:bottom w:w="0" w:type="dxa"/>
          </w:tblCellMar>
        </w:tblPrEx>
        <w:trPr>
          <w:gridAfter w:val="1"/>
          <w:wAfter w:w="12" w:type="dxa"/>
          <w:cantSplit/>
        </w:trPr>
        <w:tc>
          <w:tcPr>
            <w:tcW w:w="900" w:type="dxa"/>
          </w:tcPr>
          <w:p w14:paraId="68F1120F" w14:textId="77777777" w:rsidR="001F6D89" w:rsidRDefault="001F6D89">
            <w:pPr>
              <w:spacing w:before="20" w:after="20"/>
              <w:rPr>
                <w:rFonts w:ascii="Arial" w:hAnsi="Arial" w:cs="Arial"/>
                <w:sz w:val="20"/>
              </w:rPr>
            </w:pPr>
            <w:r>
              <w:rPr>
                <w:rFonts w:ascii="Arial" w:hAnsi="Arial" w:cs="Arial"/>
                <w:sz w:val="20"/>
              </w:rPr>
              <w:t>(a)</w:t>
            </w:r>
          </w:p>
        </w:tc>
        <w:tc>
          <w:tcPr>
            <w:tcW w:w="4730" w:type="dxa"/>
          </w:tcPr>
          <w:p w14:paraId="034EB965" w14:textId="77777777" w:rsidR="001F6D89" w:rsidRDefault="001F6D89">
            <w:pPr>
              <w:spacing w:before="20" w:after="20"/>
              <w:rPr>
                <w:rFonts w:ascii="Arial" w:hAnsi="Arial" w:cs="Arial"/>
                <w:sz w:val="20"/>
              </w:rPr>
            </w:pPr>
            <w:r>
              <w:rPr>
                <w:rFonts w:ascii="Arial" w:hAnsi="Arial" w:cs="Arial"/>
                <w:sz w:val="20"/>
              </w:rPr>
              <w:t>a summary of the regulated activities conducted during licence year; and</w:t>
            </w:r>
          </w:p>
        </w:tc>
        <w:tc>
          <w:tcPr>
            <w:tcW w:w="2835" w:type="dxa"/>
          </w:tcPr>
          <w:p w14:paraId="7E2B1966" w14:textId="77777777" w:rsidR="001F6D89" w:rsidRDefault="001F6D89">
            <w:pPr>
              <w:pStyle w:val="BodyText"/>
              <w:spacing w:before="20" w:after="20"/>
              <w:jc w:val="left"/>
              <w:rPr>
                <w:i/>
                <w:iCs/>
                <w:sz w:val="20"/>
              </w:rPr>
            </w:pPr>
          </w:p>
          <w:p w14:paraId="567A69B9" w14:textId="77777777" w:rsidR="001F6D89" w:rsidRDefault="001F6D89">
            <w:pPr>
              <w:spacing w:before="20" w:after="20"/>
              <w:rPr>
                <w:rFonts w:ascii="Arial" w:hAnsi="Arial" w:cs="Arial"/>
                <w:sz w:val="20"/>
              </w:rPr>
            </w:pPr>
          </w:p>
        </w:tc>
        <w:tc>
          <w:tcPr>
            <w:tcW w:w="360" w:type="dxa"/>
          </w:tcPr>
          <w:p w14:paraId="3136BEF1" w14:textId="77777777" w:rsidR="001F6D89" w:rsidRDefault="001F6D89">
            <w:pPr>
              <w:pStyle w:val="BodyText"/>
              <w:spacing w:before="20" w:after="20"/>
              <w:jc w:val="left"/>
              <w:rPr>
                <w:i/>
                <w:iCs/>
                <w:sz w:val="20"/>
              </w:rPr>
            </w:pPr>
          </w:p>
          <w:p w14:paraId="1C47EA23" w14:textId="77777777" w:rsidR="001F6D89" w:rsidRDefault="001F6D89">
            <w:pPr>
              <w:spacing w:before="20" w:after="20"/>
              <w:rPr>
                <w:rFonts w:ascii="Arial" w:hAnsi="Arial" w:cs="Arial"/>
                <w:sz w:val="20"/>
              </w:rPr>
            </w:pPr>
          </w:p>
        </w:tc>
        <w:tc>
          <w:tcPr>
            <w:tcW w:w="360" w:type="dxa"/>
          </w:tcPr>
          <w:p w14:paraId="0DEDF83D" w14:textId="77777777" w:rsidR="001F6D89" w:rsidRDefault="001F6D89">
            <w:pPr>
              <w:spacing w:before="20" w:after="20"/>
              <w:rPr>
                <w:rFonts w:ascii="Arial" w:hAnsi="Arial" w:cs="Arial"/>
                <w:sz w:val="20"/>
              </w:rPr>
            </w:pPr>
          </w:p>
        </w:tc>
        <w:tc>
          <w:tcPr>
            <w:tcW w:w="360" w:type="dxa"/>
          </w:tcPr>
          <w:p w14:paraId="7D59067C" w14:textId="77777777" w:rsidR="001F6D89" w:rsidRDefault="001F6D89">
            <w:pPr>
              <w:spacing w:before="20" w:after="20"/>
              <w:rPr>
                <w:rFonts w:ascii="Arial" w:hAnsi="Arial" w:cs="Arial"/>
                <w:b/>
                <w:bCs/>
                <w:sz w:val="20"/>
              </w:rPr>
            </w:pPr>
          </w:p>
        </w:tc>
        <w:tc>
          <w:tcPr>
            <w:tcW w:w="369" w:type="dxa"/>
          </w:tcPr>
          <w:p w14:paraId="5B5ACA71" w14:textId="77777777" w:rsidR="001F6D89" w:rsidRDefault="001F6D89">
            <w:pPr>
              <w:spacing w:before="20" w:after="20"/>
              <w:rPr>
                <w:rFonts w:ascii="Arial" w:hAnsi="Arial" w:cs="Arial"/>
                <w:sz w:val="20"/>
              </w:rPr>
            </w:pPr>
          </w:p>
        </w:tc>
      </w:tr>
      <w:tr w:rsidR="001F6D89" w14:paraId="4EFD7E88" w14:textId="77777777" w:rsidTr="00EB7780">
        <w:tblPrEx>
          <w:tblCellMar>
            <w:top w:w="0" w:type="dxa"/>
            <w:bottom w:w="0" w:type="dxa"/>
          </w:tblCellMar>
        </w:tblPrEx>
        <w:trPr>
          <w:gridAfter w:val="1"/>
          <w:wAfter w:w="12" w:type="dxa"/>
          <w:cantSplit/>
        </w:trPr>
        <w:tc>
          <w:tcPr>
            <w:tcW w:w="900" w:type="dxa"/>
          </w:tcPr>
          <w:p w14:paraId="5968AF7F" w14:textId="77777777" w:rsidR="001F6D89" w:rsidRDefault="001F6D89">
            <w:pPr>
              <w:tabs>
                <w:tab w:val="left" w:pos="742"/>
              </w:tabs>
              <w:spacing w:before="20" w:after="20"/>
              <w:rPr>
                <w:rFonts w:ascii="Arial" w:hAnsi="Arial" w:cs="Arial"/>
                <w:sz w:val="20"/>
              </w:rPr>
            </w:pPr>
            <w:r>
              <w:rPr>
                <w:rFonts w:ascii="Arial" w:hAnsi="Arial" w:cs="Arial"/>
                <w:sz w:val="20"/>
              </w:rPr>
              <w:t>(b)</w:t>
            </w:r>
          </w:p>
        </w:tc>
        <w:tc>
          <w:tcPr>
            <w:tcW w:w="4730" w:type="dxa"/>
          </w:tcPr>
          <w:p w14:paraId="20218935" w14:textId="77777777" w:rsidR="001F6D89" w:rsidRDefault="001F6D89">
            <w:pPr>
              <w:tabs>
                <w:tab w:val="left" w:pos="742"/>
              </w:tabs>
              <w:spacing w:before="20" w:after="20"/>
              <w:rPr>
                <w:rFonts w:ascii="Arial" w:hAnsi="Arial" w:cs="Arial"/>
                <w:sz w:val="20"/>
              </w:rPr>
            </w:pPr>
            <w:r>
              <w:rPr>
                <w:rFonts w:ascii="Arial" w:hAnsi="Arial" w:cs="Arial"/>
                <w:sz w:val="20"/>
              </w:rPr>
              <w:t xml:space="preserve">a report of the year on compliance with: </w:t>
            </w:r>
          </w:p>
          <w:p w14:paraId="41998993" w14:textId="77777777" w:rsidR="001F6D89" w:rsidRDefault="001F6D89">
            <w:pPr>
              <w:tabs>
                <w:tab w:val="left" w:pos="742"/>
              </w:tabs>
              <w:spacing w:before="20" w:after="20"/>
              <w:rPr>
                <w:rFonts w:ascii="Arial" w:hAnsi="Arial" w:cs="Arial"/>
                <w:sz w:val="20"/>
              </w:rPr>
            </w:pPr>
            <w:r>
              <w:rPr>
                <w:rFonts w:ascii="Arial" w:hAnsi="Arial" w:cs="Arial"/>
                <w:sz w:val="20"/>
              </w:rPr>
              <w:t xml:space="preserve">the Act, </w:t>
            </w:r>
          </w:p>
          <w:p w14:paraId="3A3FA5A5" w14:textId="77777777" w:rsidR="001F6D89" w:rsidRDefault="001F6D89">
            <w:pPr>
              <w:tabs>
                <w:tab w:val="left" w:pos="742"/>
              </w:tabs>
              <w:spacing w:before="20" w:after="20"/>
              <w:rPr>
                <w:rFonts w:ascii="Arial" w:hAnsi="Arial" w:cs="Arial"/>
                <w:sz w:val="20"/>
              </w:rPr>
            </w:pPr>
            <w:r>
              <w:rPr>
                <w:rFonts w:ascii="Arial" w:hAnsi="Arial" w:cs="Arial"/>
                <w:sz w:val="20"/>
              </w:rPr>
              <w:t xml:space="preserve">these regulations, </w:t>
            </w:r>
          </w:p>
          <w:p w14:paraId="36C26B3B" w14:textId="77777777" w:rsidR="001F6D89" w:rsidRDefault="001F6D89">
            <w:pPr>
              <w:tabs>
                <w:tab w:val="left" w:pos="742"/>
              </w:tabs>
              <w:spacing w:before="20" w:after="20"/>
              <w:rPr>
                <w:rFonts w:ascii="Arial" w:hAnsi="Arial" w:cs="Arial"/>
                <w:sz w:val="20"/>
              </w:rPr>
            </w:pPr>
            <w:r>
              <w:rPr>
                <w:rFonts w:ascii="Arial" w:hAnsi="Arial" w:cs="Arial"/>
                <w:sz w:val="20"/>
              </w:rPr>
              <w:t xml:space="preserve">the licence, and </w:t>
            </w:r>
          </w:p>
          <w:p w14:paraId="5B988A6D" w14:textId="22416BE7" w:rsidR="001F6D89" w:rsidRDefault="001F6D89">
            <w:pPr>
              <w:tabs>
                <w:tab w:val="left" w:pos="742"/>
              </w:tabs>
              <w:spacing w:before="20" w:after="20"/>
              <w:rPr>
                <w:rFonts w:ascii="Arial" w:hAnsi="Arial" w:cs="Arial"/>
                <w:sz w:val="20"/>
              </w:rPr>
            </w:pPr>
            <w:r>
              <w:rPr>
                <w:rFonts w:ascii="Arial" w:hAnsi="Arial" w:cs="Arial"/>
                <w:sz w:val="20"/>
              </w:rPr>
              <w:t>any relevant statement of environmental objective; and</w:t>
            </w:r>
          </w:p>
        </w:tc>
        <w:tc>
          <w:tcPr>
            <w:tcW w:w="2835" w:type="dxa"/>
          </w:tcPr>
          <w:p w14:paraId="06036931" w14:textId="77777777" w:rsidR="001F6D89" w:rsidRDefault="001F6D89" w:rsidP="00904BA3">
            <w:pPr>
              <w:spacing w:before="20" w:after="20"/>
              <w:rPr>
                <w:rFonts w:ascii="Arial" w:hAnsi="Arial" w:cs="Arial"/>
                <w:sz w:val="20"/>
              </w:rPr>
            </w:pPr>
            <w:r>
              <w:rPr>
                <w:rFonts w:ascii="Arial" w:hAnsi="Arial" w:cs="Arial"/>
                <w:i/>
                <w:iCs/>
                <w:sz w:val="20"/>
              </w:rPr>
              <w:t xml:space="preserve">Check that the report addresses any non-compliance known to the </w:t>
            </w:r>
            <w:r w:rsidR="00904BA3">
              <w:rPr>
                <w:rFonts w:ascii="Arial" w:hAnsi="Arial" w:cs="Arial"/>
                <w:i/>
                <w:iCs/>
                <w:sz w:val="20"/>
              </w:rPr>
              <w:t>Division</w:t>
            </w:r>
            <w:r>
              <w:rPr>
                <w:rFonts w:ascii="Arial" w:hAnsi="Arial" w:cs="Arial"/>
                <w:i/>
                <w:iCs/>
                <w:sz w:val="20"/>
              </w:rPr>
              <w:t xml:space="preserve">, including any compliance assessments undertaken by </w:t>
            </w:r>
            <w:r w:rsidR="00904BA3">
              <w:rPr>
                <w:rFonts w:ascii="Arial" w:hAnsi="Arial" w:cs="Arial"/>
                <w:i/>
                <w:iCs/>
                <w:sz w:val="20"/>
              </w:rPr>
              <w:t>the Department</w:t>
            </w:r>
            <w:r>
              <w:rPr>
                <w:rFonts w:ascii="Arial" w:hAnsi="Arial" w:cs="Arial"/>
                <w:i/>
                <w:iCs/>
                <w:sz w:val="20"/>
              </w:rPr>
              <w:t>.</w:t>
            </w:r>
          </w:p>
        </w:tc>
        <w:tc>
          <w:tcPr>
            <w:tcW w:w="360" w:type="dxa"/>
          </w:tcPr>
          <w:p w14:paraId="4BE73E5D" w14:textId="77777777" w:rsidR="001F6D89" w:rsidRDefault="001F6D89">
            <w:pPr>
              <w:spacing w:before="20" w:after="20"/>
              <w:rPr>
                <w:rFonts w:ascii="Arial" w:hAnsi="Arial" w:cs="Arial"/>
                <w:sz w:val="20"/>
              </w:rPr>
            </w:pPr>
          </w:p>
        </w:tc>
        <w:tc>
          <w:tcPr>
            <w:tcW w:w="360" w:type="dxa"/>
          </w:tcPr>
          <w:p w14:paraId="01504D28" w14:textId="77777777" w:rsidR="001F6D89" w:rsidRDefault="001F6D89">
            <w:pPr>
              <w:spacing w:before="20" w:after="20"/>
              <w:rPr>
                <w:rFonts w:ascii="Arial" w:hAnsi="Arial" w:cs="Arial"/>
                <w:sz w:val="20"/>
              </w:rPr>
            </w:pPr>
          </w:p>
        </w:tc>
        <w:tc>
          <w:tcPr>
            <w:tcW w:w="360" w:type="dxa"/>
          </w:tcPr>
          <w:p w14:paraId="00ACA312" w14:textId="77777777" w:rsidR="001F6D89" w:rsidRDefault="001F6D89">
            <w:pPr>
              <w:spacing w:before="20" w:after="20"/>
              <w:rPr>
                <w:rFonts w:ascii="Arial" w:hAnsi="Arial" w:cs="Arial"/>
                <w:sz w:val="20"/>
              </w:rPr>
            </w:pPr>
          </w:p>
        </w:tc>
        <w:tc>
          <w:tcPr>
            <w:tcW w:w="369" w:type="dxa"/>
          </w:tcPr>
          <w:p w14:paraId="79F88B1B" w14:textId="77777777" w:rsidR="001F6D89" w:rsidRDefault="001F6D89">
            <w:pPr>
              <w:spacing w:before="20" w:after="20"/>
              <w:rPr>
                <w:rFonts w:ascii="Arial" w:hAnsi="Arial" w:cs="Arial"/>
                <w:sz w:val="20"/>
              </w:rPr>
            </w:pPr>
          </w:p>
        </w:tc>
      </w:tr>
      <w:tr w:rsidR="00BA0CCB" w14:paraId="702F9B67" w14:textId="77777777" w:rsidTr="00EB7780">
        <w:tblPrEx>
          <w:tblCellMar>
            <w:top w:w="0" w:type="dxa"/>
            <w:bottom w:w="0" w:type="dxa"/>
          </w:tblCellMar>
        </w:tblPrEx>
        <w:trPr>
          <w:gridAfter w:val="1"/>
          <w:wAfter w:w="12" w:type="dxa"/>
          <w:cantSplit/>
        </w:trPr>
        <w:tc>
          <w:tcPr>
            <w:tcW w:w="900" w:type="dxa"/>
          </w:tcPr>
          <w:p w14:paraId="4A6C97CE" w14:textId="47A8F064" w:rsidR="00BA0CCB" w:rsidRDefault="00BA0CCB" w:rsidP="00BA0CCB">
            <w:pPr>
              <w:pStyle w:val="FootnoteText"/>
              <w:spacing w:before="20" w:after="20"/>
              <w:rPr>
                <w:rFonts w:cs="Arial"/>
                <w:szCs w:val="24"/>
              </w:rPr>
            </w:pPr>
            <w:r>
              <w:rPr>
                <w:rFonts w:cs="Arial"/>
                <w:szCs w:val="24"/>
              </w:rPr>
              <w:t>(ba)</w:t>
            </w:r>
          </w:p>
        </w:tc>
        <w:tc>
          <w:tcPr>
            <w:tcW w:w="4730" w:type="dxa"/>
            <w:shd w:val="clear" w:color="auto" w:fill="E2EFD9" w:themeFill="accent6" w:themeFillTint="33"/>
          </w:tcPr>
          <w:p w14:paraId="4308A2A9" w14:textId="371AF6F5" w:rsidR="00BA0CCB" w:rsidRDefault="00BA0CCB" w:rsidP="00BA0CCB">
            <w:pPr>
              <w:spacing w:before="20" w:after="20"/>
              <w:rPr>
                <w:rFonts w:ascii="Arial" w:hAnsi="Arial" w:cs="Arial"/>
                <w:sz w:val="20"/>
              </w:rPr>
            </w:pPr>
            <w:r>
              <w:rPr>
                <w:rFonts w:ascii="Arial" w:hAnsi="Arial" w:cs="Arial"/>
                <w:sz w:val="20"/>
              </w:rPr>
              <w:t xml:space="preserve">The methods implemented during the relevant licence year to ensure compliance with the Act, these regulations, the </w:t>
            </w:r>
            <w:proofErr w:type="gramStart"/>
            <w:r>
              <w:rPr>
                <w:rFonts w:ascii="Arial" w:hAnsi="Arial" w:cs="Arial"/>
                <w:sz w:val="20"/>
              </w:rPr>
              <w:t>licence</w:t>
            </w:r>
            <w:proofErr w:type="gramEnd"/>
            <w:r>
              <w:rPr>
                <w:rFonts w:ascii="Arial" w:hAnsi="Arial" w:cs="Arial"/>
                <w:sz w:val="20"/>
              </w:rPr>
              <w:t xml:space="preserve"> and any relevant statement of environmental objectives; and</w:t>
            </w:r>
          </w:p>
        </w:tc>
        <w:tc>
          <w:tcPr>
            <w:tcW w:w="2835" w:type="dxa"/>
          </w:tcPr>
          <w:p w14:paraId="3D550BA8" w14:textId="77777777" w:rsidR="00BA0CCB" w:rsidRDefault="00BA0CCB" w:rsidP="00BA0CCB">
            <w:pPr>
              <w:spacing w:before="20" w:after="20"/>
              <w:rPr>
                <w:rFonts w:ascii="Arial" w:hAnsi="Arial" w:cs="Arial"/>
                <w:sz w:val="20"/>
              </w:rPr>
            </w:pPr>
          </w:p>
        </w:tc>
        <w:tc>
          <w:tcPr>
            <w:tcW w:w="360" w:type="dxa"/>
          </w:tcPr>
          <w:p w14:paraId="02ACF2D8" w14:textId="77777777" w:rsidR="00BA0CCB" w:rsidRDefault="00BA0CCB" w:rsidP="00BA0CCB">
            <w:pPr>
              <w:spacing w:before="20" w:after="20"/>
              <w:rPr>
                <w:rFonts w:ascii="Arial" w:hAnsi="Arial" w:cs="Arial"/>
                <w:sz w:val="20"/>
              </w:rPr>
            </w:pPr>
          </w:p>
        </w:tc>
        <w:tc>
          <w:tcPr>
            <w:tcW w:w="360" w:type="dxa"/>
          </w:tcPr>
          <w:p w14:paraId="3FECEE88" w14:textId="77777777" w:rsidR="00BA0CCB" w:rsidRDefault="00BA0CCB" w:rsidP="00BA0CCB">
            <w:pPr>
              <w:spacing w:before="20" w:after="20"/>
              <w:rPr>
                <w:rFonts w:ascii="Arial" w:hAnsi="Arial" w:cs="Arial"/>
                <w:sz w:val="20"/>
              </w:rPr>
            </w:pPr>
          </w:p>
        </w:tc>
        <w:tc>
          <w:tcPr>
            <w:tcW w:w="360" w:type="dxa"/>
          </w:tcPr>
          <w:p w14:paraId="7F87BBBC" w14:textId="77777777" w:rsidR="00BA0CCB" w:rsidRDefault="00BA0CCB" w:rsidP="00BA0CCB">
            <w:pPr>
              <w:spacing w:before="20" w:after="20"/>
              <w:rPr>
                <w:rFonts w:ascii="Arial" w:hAnsi="Arial" w:cs="Arial"/>
                <w:sz w:val="20"/>
              </w:rPr>
            </w:pPr>
          </w:p>
        </w:tc>
        <w:tc>
          <w:tcPr>
            <w:tcW w:w="369" w:type="dxa"/>
          </w:tcPr>
          <w:p w14:paraId="153A1475" w14:textId="77777777" w:rsidR="00BA0CCB" w:rsidRDefault="00BA0CCB" w:rsidP="00BA0CCB">
            <w:pPr>
              <w:spacing w:before="20" w:after="20"/>
              <w:rPr>
                <w:rFonts w:ascii="Arial" w:hAnsi="Arial" w:cs="Arial"/>
                <w:sz w:val="20"/>
              </w:rPr>
            </w:pPr>
          </w:p>
        </w:tc>
      </w:tr>
      <w:tr w:rsidR="00BA0CCB" w14:paraId="53F140DA" w14:textId="77777777" w:rsidTr="00EB7780">
        <w:tblPrEx>
          <w:tblCellMar>
            <w:top w:w="0" w:type="dxa"/>
            <w:bottom w:w="0" w:type="dxa"/>
          </w:tblCellMar>
        </w:tblPrEx>
        <w:trPr>
          <w:gridAfter w:val="1"/>
          <w:wAfter w:w="12" w:type="dxa"/>
          <w:cantSplit/>
        </w:trPr>
        <w:tc>
          <w:tcPr>
            <w:tcW w:w="900" w:type="dxa"/>
          </w:tcPr>
          <w:p w14:paraId="6DEC1254" w14:textId="77777777" w:rsidR="00BA0CCB" w:rsidRDefault="00BA0CCB" w:rsidP="00BA0CCB">
            <w:pPr>
              <w:pStyle w:val="FootnoteText"/>
              <w:spacing w:before="20" w:after="20"/>
              <w:rPr>
                <w:rFonts w:cs="Arial"/>
                <w:szCs w:val="24"/>
              </w:rPr>
            </w:pPr>
            <w:r>
              <w:rPr>
                <w:rFonts w:cs="Arial"/>
                <w:szCs w:val="24"/>
              </w:rPr>
              <w:t>(c)</w:t>
            </w:r>
          </w:p>
        </w:tc>
        <w:tc>
          <w:tcPr>
            <w:tcW w:w="4730" w:type="dxa"/>
          </w:tcPr>
          <w:p w14:paraId="14880213" w14:textId="77777777" w:rsidR="00BA0CCB" w:rsidRDefault="00BA0CCB" w:rsidP="00BA0CCB">
            <w:pPr>
              <w:spacing w:before="20" w:after="20"/>
              <w:rPr>
                <w:rFonts w:ascii="Arial" w:hAnsi="Arial" w:cs="Arial"/>
                <w:sz w:val="20"/>
              </w:rPr>
            </w:pPr>
            <w:r>
              <w:rPr>
                <w:rFonts w:ascii="Arial" w:hAnsi="Arial" w:cs="Arial"/>
                <w:sz w:val="20"/>
              </w:rPr>
              <w:t xml:space="preserve">a statement concerning any action to rectify non-compliance with obligations imposed by the Act, these </w:t>
            </w:r>
            <w:proofErr w:type="gramStart"/>
            <w:r>
              <w:rPr>
                <w:rFonts w:ascii="Arial" w:hAnsi="Arial" w:cs="Arial"/>
                <w:sz w:val="20"/>
              </w:rPr>
              <w:t>regulations</w:t>
            </w:r>
            <w:proofErr w:type="gramEnd"/>
            <w:r>
              <w:rPr>
                <w:rFonts w:ascii="Arial" w:hAnsi="Arial" w:cs="Arial"/>
                <w:sz w:val="20"/>
              </w:rPr>
              <w:t xml:space="preserve"> or the licence, and to minimise the likelihood of the recurrence of any such non-compliance; and</w:t>
            </w:r>
          </w:p>
        </w:tc>
        <w:tc>
          <w:tcPr>
            <w:tcW w:w="2835" w:type="dxa"/>
          </w:tcPr>
          <w:p w14:paraId="40C4598F" w14:textId="77777777" w:rsidR="00BA0CCB" w:rsidRDefault="00BA0CCB" w:rsidP="00BA0CCB">
            <w:pPr>
              <w:spacing w:before="20" w:after="20"/>
              <w:rPr>
                <w:rFonts w:ascii="Arial" w:hAnsi="Arial" w:cs="Arial"/>
                <w:sz w:val="20"/>
              </w:rPr>
            </w:pPr>
          </w:p>
        </w:tc>
        <w:tc>
          <w:tcPr>
            <w:tcW w:w="360" w:type="dxa"/>
          </w:tcPr>
          <w:p w14:paraId="47ACA7CD" w14:textId="77777777" w:rsidR="00BA0CCB" w:rsidRDefault="00BA0CCB" w:rsidP="00BA0CCB">
            <w:pPr>
              <w:spacing w:before="20" w:after="20"/>
              <w:rPr>
                <w:rFonts w:ascii="Arial" w:hAnsi="Arial" w:cs="Arial"/>
                <w:sz w:val="20"/>
              </w:rPr>
            </w:pPr>
          </w:p>
        </w:tc>
        <w:tc>
          <w:tcPr>
            <w:tcW w:w="360" w:type="dxa"/>
          </w:tcPr>
          <w:p w14:paraId="45AE500B" w14:textId="77777777" w:rsidR="00BA0CCB" w:rsidRDefault="00BA0CCB" w:rsidP="00BA0CCB">
            <w:pPr>
              <w:spacing w:before="20" w:after="20"/>
              <w:rPr>
                <w:rFonts w:ascii="Arial" w:hAnsi="Arial" w:cs="Arial"/>
                <w:sz w:val="20"/>
              </w:rPr>
            </w:pPr>
          </w:p>
        </w:tc>
        <w:tc>
          <w:tcPr>
            <w:tcW w:w="360" w:type="dxa"/>
          </w:tcPr>
          <w:p w14:paraId="4B419767" w14:textId="77777777" w:rsidR="00BA0CCB" w:rsidRDefault="00BA0CCB" w:rsidP="00BA0CCB">
            <w:pPr>
              <w:spacing w:before="20" w:after="20"/>
              <w:rPr>
                <w:rFonts w:ascii="Arial" w:hAnsi="Arial" w:cs="Arial"/>
                <w:sz w:val="20"/>
              </w:rPr>
            </w:pPr>
          </w:p>
        </w:tc>
        <w:tc>
          <w:tcPr>
            <w:tcW w:w="369" w:type="dxa"/>
          </w:tcPr>
          <w:p w14:paraId="2E5A295B" w14:textId="77777777" w:rsidR="00BA0CCB" w:rsidRDefault="00BA0CCB" w:rsidP="00BA0CCB">
            <w:pPr>
              <w:spacing w:before="20" w:after="20"/>
              <w:rPr>
                <w:rFonts w:ascii="Arial" w:hAnsi="Arial" w:cs="Arial"/>
                <w:sz w:val="20"/>
              </w:rPr>
            </w:pPr>
          </w:p>
        </w:tc>
      </w:tr>
      <w:tr w:rsidR="00BA0CCB" w14:paraId="4E61893B" w14:textId="77777777" w:rsidTr="00EB7780">
        <w:tblPrEx>
          <w:tblCellMar>
            <w:top w:w="0" w:type="dxa"/>
            <w:bottom w:w="0" w:type="dxa"/>
          </w:tblCellMar>
        </w:tblPrEx>
        <w:trPr>
          <w:gridAfter w:val="1"/>
          <w:wAfter w:w="12" w:type="dxa"/>
          <w:cantSplit/>
        </w:trPr>
        <w:tc>
          <w:tcPr>
            <w:tcW w:w="900" w:type="dxa"/>
          </w:tcPr>
          <w:p w14:paraId="6951DF42" w14:textId="77777777" w:rsidR="00BA0CCB" w:rsidRDefault="00BA0CCB" w:rsidP="00BA0CCB">
            <w:pPr>
              <w:spacing w:before="20" w:after="20"/>
              <w:rPr>
                <w:rFonts w:ascii="Arial" w:hAnsi="Arial" w:cs="Arial"/>
                <w:sz w:val="20"/>
              </w:rPr>
            </w:pPr>
            <w:r>
              <w:rPr>
                <w:rFonts w:ascii="Arial" w:hAnsi="Arial" w:cs="Arial"/>
                <w:sz w:val="20"/>
              </w:rPr>
              <w:t>(d)</w:t>
            </w:r>
          </w:p>
        </w:tc>
        <w:tc>
          <w:tcPr>
            <w:tcW w:w="4730" w:type="dxa"/>
          </w:tcPr>
          <w:p w14:paraId="04EECEAE" w14:textId="77777777" w:rsidR="00BA0CCB" w:rsidRDefault="00BA0CCB" w:rsidP="00BA0CCB">
            <w:pPr>
              <w:spacing w:before="20" w:after="20"/>
              <w:rPr>
                <w:rFonts w:ascii="Arial" w:hAnsi="Arial" w:cs="Arial"/>
                <w:sz w:val="20"/>
              </w:rPr>
            </w:pPr>
            <w:r>
              <w:rPr>
                <w:rFonts w:ascii="Arial" w:hAnsi="Arial" w:cs="Arial"/>
                <w:sz w:val="20"/>
              </w:rPr>
              <w:t>a summary of any management system audits undertaken during the relevant licence year including information on any failure or deficiency identified by the audit and any corrective actions that has, or will be, taken; and</w:t>
            </w:r>
          </w:p>
        </w:tc>
        <w:tc>
          <w:tcPr>
            <w:tcW w:w="2835" w:type="dxa"/>
          </w:tcPr>
          <w:p w14:paraId="587BABAC" w14:textId="77777777" w:rsidR="00BA0CCB" w:rsidRDefault="00BA0CCB" w:rsidP="00BA0CCB">
            <w:pPr>
              <w:spacing w:before="20" w:after="20"/>
              <w:rPr>
                <w:rFonts w:cs="Arial"/>
              </w:rPr>
            </w:pPr>
          </w:p>
        </w:tc>
        <w:tc>
          <w:tcPr>
            <w:tcW w:w="360" w:type="dxa"/>
          </w:tcPr>
          <w:p w14:paraId="1B75C3BF" w14:textId="77777777" w:rsidR="00BA0CCB" w:rsidRDefault="00BA0CCB" w:rsidP="00BA0CCB">
            <w:pPr>
              <w:spacing w:before="20" w:after="20"/>
              <w:rPr>
                <w:rFonts w:cs="Arial"/>
              </w:rPr>
            </w:pPr>
          </w:p>
        </w:tc>
        <w:tc>
          <w:tcPr>
            <w:tcW w:w="360" w:type="dxa"/>
          </w:tcPr>
          <w:p w14:paraId="0FE33D32" w14:textId="77777777" w:rsidR="00BA0CCB" w:rsidRDefault="00BA0CCB" w:rsidP="00BA0CCB">
            <w:pPr>
              <w:spacing w:before="20" w:after="20"/>
              <w:rPr>
                <w:rFonts w:cs="Arial"/>
              </w:rPr>
            </w:pPr>
          </w:p>
        </w:tc>
        <w:tc>
          <w:tcPr>
            <w:tcW w:w="360" w:type="dxa"/>
          </w:tcPr>
          <w:p w14:paraId="1BAF7398" w14:textId="77777777" w:rsidR="00BA0CCB" w:rsidRDefault="00BA0CCB" w:rsidP="00BA0CCB">
            <w:pPr>
              <w:spacing w:before="20" w:after="20"/>
              <w:rPr>
                <w:rFonts w:ascii="Arial" w:hAnsi="Arial" w:cs="Arial"/>
                <w:sz w:val="20"/>
              </w:rPr>
            </w:pPr>
          </w:p>
        </w:tc>
        <w:tc>
          <w:tcPr>
            <w:tcW w:w="369" w:type="dxa"/>
          </w:tcPr>
          <w:p w14:paraId="34F24C2F" w14:textId="77777777" w:rsidR="00BA0CCB" w:rsidRDefault="00BA0CCB" w:rsidP="00BA0CCB">
            <w:pPr>
              <w:spacing w:before="20" w:after="20"/>
              <w:rPr>
                <w:rFonts w:ascii="Arial" w:hAnsi="Arial" w:cs="Arial"/>
                <w:sz w:val="20"/>
              </w:rPr>
            </w:pPr>
          </w:p>
        </w:tc>
      </w:tr>
      <w:tr w:rsidR="00BA0CCB" w14:paraId="404BE5E0" w14:textId="77777777" w:rsidTr="00EB7780">
        <w:tblPrEx>
          <w:tblCellMar>
            <w:top w:w="0" w:type="dxa"/>
            <w:bottom w:w="0" w:type="dxa"/>
          </w:tblCellMar>
        </w:tblPrEx>
        <w:trPr>
          <w:gridAfter w:val="1"/>
          <w:wAfter w:w="12" w:type="dxa"/>
          <w:cantSplit/>
        </w:trPr>
        <w:tc>
          <w:tcPr>
            <w:tcW w:w="900" w:type="dxa"/>
          </w:tcPr>
          <w:p w14:paraId="3241E7D6" w14:textId="515C6311" w:rsidR="00BA0CCB" w:rsidRDefault="00BA0CCB" w:rsidP="00BA0CCB">
            <w:pPr>
              <w:spacing w:before="20" w:after="20"/>
              <w:rPr>
                <w:rFonts w:ascii="Arial" w:hAnsi="Arial" w:cs="Arial"/>
                <w:sz w:val="20"/>
              </w:rPr>
            </w:pPr>
            <w:r>
              <w:rPr>
                <w:rFonts w:ascii="Arial" w:hAnsi="Arial" w:cs="Arial"/>
                <w:sz w:val="20"/>
              </w:rPr>
              <w:t>(da)</w:t>
            </w:r>
          </w:p>
        </w:tc>
        <w:tc>
          <w:tcPr>
            <w:tcW w:w="4730" w:type="dxa"/>
            <w:shd w:val="clear" w:color="auto" w:fill="E2EFD9" w:themeFill="accent6" w:themeFillTint="33"/>
          </w:tcPr>
          <w:p w14:paraId="2567C3B4" w14:textId="60515B37" w:rsidR="00BA0CCB" w:rsidRDefault="00BA0CCB" w:rsidP="00BA0CCB">
            <w:pPr>
              <w:spacing w:before="20" w:after="20"/>
              <w:rPr>
                <w:rFonts w:ascii="Arial" w:hAnsi="Arial" w:cs="Arial"/>
                <w:sz w:val="20"/>
              </w:rPr>
            </w:pPr>
            <w:r>
              <w:rPr>
                <w:rFonts w:ascii="Arial" w:hAnsi="Arial" w:cs="Arial"/>
                <w:sz w:val="20"/>
              </w:rPr>
              <w:t xml:space="preserve"> A summary of the work undertaken to monitor the effectiveness of the management system during the relevant licence year, including details of auditing, monitoring and review of the effectiveness of controls necessary for compliance with a statement of environmental objectives; and</w:t>
            </w:r>
          </w:p>
        </w:tc>
        <w:tc>
          <w:tcPr>
            <w:tcW w:w="2835" w:type="dxa"/>
          </w:tcPr>
          <w:p w14:paraId="18CB8465" w14:textId="77777777" w:rsidR="00BA0CCB" w:rsidRDefault="00BA0CCB" w:rsidP="00BA0CCB">
            <w:pPr>
              <w:spacing w:before="20" w:after="20"/>
              <w:rPr>
                <w:rFonts w:ascii="Arial" w:hAnsi="Arial" w:cs="Arial"/>
                <w:i/>
                <w:iCs/>
                <w:sz w:val="20"/>
              </w:rPr>
            </w:pPr>
          </w:p>
        </w:tc>
        <w:tc>
          <w:tcPr>
            <w:tcW w:w="360" w:type="dxa"/>
          </w:tcPr>
          <w:p w14:paraId="52A2CC6A" w14:textId="77777777" w:rsidR="00BA0CCB" w:rsidRDefault="00BA0CCB" w:rsidP="00BA0CCB">
            <w:pPr>
              <w:spacing w:before="20" w:after="20"/>
              <w:rPr>
                <w:rFonts w:ascii="Arial" w:hAnsi="Arial" w:cs="Arial"/>
                <w:sz w:val="20"/>
              </w:rPr>
            </w:pPr>
          </w:p>
        </w:tc>
        <w:tc>
          <w:tcPr>
            <w:tcW w:w="360" w:type="dxa"/>
          </w:tcPr>
          <w:p w14:paraId="4A88E16A" w14:textId="77777777" w:rsidR="00BA0CCB" w:rsidRDefault="00BA0CCB" w:rsidP="00BA0CCB">
            <w:pPr>
              <w:spacing w:before="20" w:after="20"/>
              <w:rPr>
                <w:rFonts w:ascii="Arial" w:hAnsi="Arial" w:cs="Arial"/>
                <w:sz w:val="20"/>
              </w:rPr>
            </w:pPr>
          </w:p>
        </w:tc>
        <w:tc>
          <w:tcPr>
            <w:tcW w:w="360" w:type="dxa"/>
          </w:tcPr>
          <w:p w14:paraId="003C705C" w14:textId="77777777" w:rsidR="00BA0CCB" w:rsidRDefault="00BA0CCB" w:rsidP="00BA0CCB">
            <w:pPr>
              <w:spacing w:before="20" w:after="20"/>
              <w:rPr>
                <w:rFonts w:ascii="Arial" w:hAnsi="Arial" w:cs="Arial"/>
                <w:sz w:val="20"/>
              </w:rPr>
            </w:pPr>
          </w:p>
        </w:tc>
        <w:tc>
          <w:tcPr>
            <w:tcW w:w="369" w:type="dxa"/>
          </w:tcPr>
          <w:p w14:paraId="29AF2C86" w14:textId="77777777" w:rsidR="00BA0CCB" w:rsidRDefault="00BA0CCB" w:rsidP="00BA0CCB">
            <w:pPr>
              <w:spacing w:before="20" w:after="20"/>
              <w:rPr>
                <w:rFonts w:ascii="Arial" w:hAnsi="Arial" w:cs="Arial"/>
                <w:sz w:val="20"/>
              </w:rPr>
            </w:pPr>
          </w:p>
        </w:tc>
      </w:tr>
      <w:tr w:rsidR="00BA0CCB" w14:paraId="2AA03790" w14:textId="77777777" w:rsidTr="00EB7780">
        <w:tblPrEx>
          <w:tblCellMar>
            <w:top w:w="0" w:type="dxa"/>
            <w:bottom w:w="0" w:type="dxa"/>
          </w:tblCellMar>
        </w:tblPrEx>
        <w:trPr>
          <w:gridAfter w:val="1"/>
          <w:wAfter w:w="12" w:type="dxa"/>
          <w:cantSplit/>
        </w:trPr>
        <w:tc>
          <w:tcPr>
            <w:tcW w:w="900" w:type="dxa"/>
          </w:tcPr>
          <w:p w14:paraId="6EFF7F3E" w14:textId="4EA3F44B" w:rsidR="00BA0CCB" w:rsidRDefault="00BA0CCB" w:rsidP="00BA0CCB">
            <w:pPr>
              <w:spacing w:before="20" w:after="20"/>
              <w:rPr>
                <w:rFonts w:ascii="Arial" w:hAnsi="Arial" w:cs="Arial"/>
                <w:sz w:val="20"/>
              </w:rPr>
            </w:pPr>
            <w:r>
              <w:rPr>
                <w:rFonts w:ascii="Arial" w:hAnsi="Arial" w:cs="Arial"/>
                <w:sz w:val="20"/>
              </w:rPr>
              <w:lastRenderedPageBreak/>
              <w:t>(</w:t>
            </w:r>
            <w:proofErr w:type="spellStart"/>
            <w:r>
              <w:rPr>
                <w:rFonts w:ascii="Arial" w:hAnsi="Arial" w:cs="Arial"/>
                <w:sz w:val="20"/>
              </w:rPr>
              <w:t>db</w:t>
            </w:r>
            <w:proofErr w:type="spellEnd"/>
            <w:r>
              <w:rPr>
                <w:rFonts w:ascii="Arial" w:hAnsi="Arial" w:cs="Arial"/>
                <w:sz w:val="20"/>
              </w:rPr>
              <w:t>)</w:t>
            </w:r>
          </w:p>
        </w:tc>
        <w:tc>
          <w:tcPr>
            <w:tcW w:w="4730" w:type="dxa"/>
            <w:shd w:val="clear" w:color="auto" w:fill="E2EFD9" w:themeFill="accent6" w:themeFillTint="33"/>
          </w:tcPr>
          <w:p w14:paraId="5AC15440" w14:textId="02DFC534" w:rsidR="00BA0CCB" w:rsidRDefault="00BA0CCB" w:rsidP="00BA0CCB">
            <w:pPr>
              <w:spacing w:before="20" w:after="20"/>
              <w:rPr>
                <w:rFonts w:ascii="Arial" w:hAnsi="Arial" w:cs="Arial"/>
                <w:sz w:val="20"/>
              </w:rPr>
            </w:pPr>
            <w:r>
              <w:rPr>
                <w:rFonts w:ascii="Arial" w:hAnsi="Arial" w:cs="Arial"/>
                <w:sz w:val="20"/>
              </w:rPr>
              <w:t>A summary of any failures or deficiencies identified during work undertaken under paragraph (da) during the relevant licence year, and any corrective actions that have, or will, be taken; and</w:t>
            </w:r>
          </w:p>
        </w:tc>
        <w:tc>
          <w:tcPr>
            <w:tcW w:w="2835" w:type="dxa"/>
          </w:tcPr>
          <w:p w14:paraId="45C9F64A" w14:textId="77777777" w:rsidR="00BA0CCB" w:rsidRDefault="00BA0CCB" w:rsidP="00BA0CCB">
            <w:pPr>
              <w:spacing w:before="20" w:after="20"/>
              <w:rPr>
                <w:rFonts w:ascii="Arial" w:hAnsi="Arial" w:cs="Arial"/>
                <w:i/>
                <w:iCs/>
                <w:sz w:val="20"/>
              </w:rPr>
            </w:pPr>
          </w:p>
        </w:tc>
        <w:tc>
          <w:tcPr>
            <w:tcW w:w="360" w:type="dxa"/>
          </w:tcPr>
          <w:p w14:paraId="6FFA42F5" w14:textId="77777777" w:rsidR="00BA0CCB" w:rsidRDefault="00BA0CCB" w:rsidP="00BA0CCB">
            <w:pPr>
              <w:spacing w:before="20" w:after="20"/>
              <w:rPr>
                <w:rFonts w:ascii="Arial" w:hAnsi="Arial" w:cs="Arial"/>
                <w:sz w:val="20"/>
              </w:rPr>
            </w:pPr>
          </w:p>
        </w:tc>
        <w:tc>
          <w:tcPr>
            <w:tcW w:w="360" w:type="dxa"/>
          </w:tcPr>
          <w:p w14:paraId="6EE7952E" w14:textId="77777777" w:rsidR="00BA0CCB" w:rsidRDefault="00BA0CCB" w:rsidP="00BA0CCB">
            <w:pPr>
              <w:spacing w:before="20" w:after="20"/>
              <w:rPr>
                <w:rFonts w:ascii="Arial" w:hAnsi="Arial" w:cs="Arial"/>
                <w:sz w:val="20"/>
              </w:rPr>
            </w:pPr>
          </w:p>
        </w:tc>
        <w:tc>
          <w:tcPr>
            <w:tcW w:w="360" w:type="dxa"/>
          </w:tcPr>
          <w:p w14:paraId="4553005E" w14:textId="77777777" w:rsidR="00BA0CCB" w:rsidRDefault="00BA0CCB" w:rsidP="00BA0CCB">
            <w:pPr>
              <w:spacing w:before="20" w:after="20"/>
              <w:rPr>
                <w:rFonts w:ascii="Arial" w:hAnsi="Arial" w:cs="Arial"/>
                <w:sz w:val="20"/>
              </w:rPr>
            </w:pPr>
          </w:p>
        </w:tc>
        <w:tc>
          <w:tcPr>
            <w:tcW w:w="369" w:type="dxa"/>
          </w:tcPr>
          <w:p w14:paraId="1C41FD54" w14:textId="77777777" w:rsidR="00BA0CCB" w:rsidRDefault="00BA0CCB" w:rsidP="00BA0CCB">
            <w:pPr>
              <w:spacing w:before="20" w:after="20"/>
              <w:rPr>
                <w:rFonts w:ascii="Arial" w:hAnsi="Arial" w:cs="Arial"/>
                <w:sz w:val="20"/>
              </w:rPr>
            </w:pPr>
          </w:p>
        </w:tc>
      </w:tr>
      <w:tr w:rsidR="00BA0CCB" w14:paraId="294E8F65" w14:textId="77777777" w:rsidTr="00EB7780">
        <w:tblPrEx>
          <w:tblCellMar>
            <w:top w:w="0" w:type="dxa"/>
            <w:bottom w:w="0" w:type="dxa"/>
          </w:tblCellMar>
        </w:tblPrEx>
        <w:trPr>
          <w:gridAfter w:val="1"/>
          <w:wAfter w:w="12" w:type="dxa"/>
          <w:cantSplit/>
        </w:trPr>
        <w:tc>
          <w:tcPr>
            <w:tcW w:w="900" w:type="dxa"/>
          </w:tcPr>
          <w:p w14:paraId="67103921" w14:textId="355A9220" w:rsidR="00BA0CCB" w:rsidRDefault="00BA0CCB" w:rsidP="00BA0CCB">
            <w:pPr>
              <w:spacing w:before="20" w:after="20"/>
              <w:rPr>
                <w:rFonts w:ascii="Arial" w:hAnsi="Arial" w:cs="Arial"/>
                <w:sz w:val="20"/>
              </w:rPr>
            </w:pPr>
            <w:r>
              <w:rPr>
                <w:rFonts w:ascii="Arial" w:hAnsi="Arial" w:cs="Arial"/>
                <w:sz w:val="20"/>
              </w:rPr>
              <w:t>(dc)</w:t>
            </w:r>
          </w:p>
        </w:tc>
        <w:tc>
          <w:tcPr>
            <w:tcW w:w="4730" w:type="dxa"/>
            <w:shd w:val="clear" w:color="auto" w:fill="E2EFD9" w:themeFill="accent6" w:themeFillTint="33"/>
          </w:tcPr>
          <w:p w14:paraId="746C9235" w14:textId="6EA4B754" w:rsidR="00BA0CCB" w:rsidRDefault="00BA0CCB" w:rsidP="00BA0CCB">
            <w:pPr>
              <w:spacing w:before="20" w:after="20"/>
              <w:rPr>
                <w:rFonts w:ascii="Arial" w:hAnsi="Arial" w:cs="Arial"/>
                <w:sz w:val="20"/>
              </w:rPr>
            </w:pPr>
            <w:r>
              <w:rPr>
                <w:rFonts w:ascii="Arial" w:hAnsi="Arial" w:cs="Arial"/>
                <w:sz w:val="20"/>
              </w:rPr>
              <w:t>A report on any reasonably foreseeable threats to the environment during the relevant licence year, including details of any corrective action that has, or will be taken to address the threats; and</w:t>
            </w:r>
          </w:p>
        </w:tc>
        <w:tc>
          <w:tcPr>
            <w:tcW w:w="2835" w:type="dxa"/>
          </w:tcPr>
          <w:p w14:paraId="0431F8B0" w14:textId="77777777" w:rsidR="00BA0CCB" w:rsidRDefault="00BA0CCB" w:rsidP="00BA0CCB">
            <w:pPr>
              <w:spacing w:before="20" w:after="20"/>
              <w:rPr>
                <w:rFonts w:ascii="Arial" w:hAnsi="Arial" w:cs="Arial"/>
                <w:i/>
                <w:iCs/>
                <w:sz w:val="20"/>
              </w:rPr>
            </w:pPr>
          </w:p>
        </w:tc>
        <w:tc>
          <w:tcPr>
            <w:tcW w:w="360" w:type="dxa"/>
          </w:tcPr>
          <w:p w14:paraId="0C1E2E1D" w14:textId="77777777" w:rsidR="00BA0CCB" w:rsidRDefault="00BA0CCB" w:rsidP="00BA0CCB">
            <w:pPr>
              <w:spacing w:before="20" w:after="20"/>
              <w:rPr>
                <w:rFonts w:ascii="Arial" w:hAnsi="Arial" w:cs="Arial"/>
                <w:sz w:val="20"/>
              </w:rPr>
            </w:pPr>
          </w:p>
        </w:tc>
        <w:tc>
          <w:tcPr>
            <w:tcW w:w="360" w:type="dxa"/>
          </w:tcPr>
          <w:p w14:paraId="7CDBCE85" w14:textId="77777777" w:rsidR="00BA0CCB" w:rsidRDefault="00BA0CCB" w:rsidP="00BA0CCB">
            <w:pPr>
              <w:spacing w:before="20" w:after="20"/>
              <w:rPr>
                <w:rFonts w:ascii="Arial" w:hAnsi="Arial" w:cs="Arial"/>
                <w:sz w:val="20"/>
              </w:rPr>
            </w:pPr>
          </w:p>
        </w:tc>
        <w:tc>
          <w:tcPr>
            <w:tcW w:w="360" w:type="dxa"/>
          </w:tcPr>
          <w:p w14:paraId="178EC92B" w14:textId="77777777" w:rsidR="00BA0CCB" w:rsidRDefault="00BA0CCB" w:rsidP="00BA0CCB">
            <w:pPr>
              <w:spacing w:before="20" w:after="20"/>
              <w:rPr>
                <w:rFonts w:ascii="Arial" w:hAnsi="Arial" w:cs="Arial"/>
                <w:sz w:val="20"/>
              </w:rPr>
            </w:pPr>
          </w:p>
        </w:tc>
        <w:tc>
          <w:tcPr>
            <w:tcW w:w="369" w:type="dxa"/>
          </w:tcPr>
          <w:p w14:paraId="5BC82C0B" w14:textId="77777777" w:rsidR="00BA0CCB" w:rsidRDefault="00BA0CCB" w:rsidP="00BA0CCB">
            <w:pPr>
              <w:spacing w:before="20" w:after="20"/>
              <w:rPr>
                <w:rFonts w:ascii="Arial" w:hAnsi="Arial" w:cs="Arial"/>
                <w:sz w:val="20"/>
              </w:rPr>
            </w:pPr>
          </w:p>
        </w:tc>
      </w:tr>
      <w:tr w:rsidR="00BA0CCB" w14:paraId="352AB4BD" w14:textId="77777777" w:rsidTr="00EB7780">
        <w:tblPrEx>
          <w:tblCellMar>
            <w:top w:w="0" w:type="dxa"/>
            <w:bottom w:w="0" w:type="dxa"/>
          </w:tblCellMar>
        </w:tblPrEx>
        <w:trPr>
          <w:gridAfter w:val="1"/>
          <w:wAfter w:w="12" w:type="dxa"/>
          <w:cantSplit/>
        </w:trPr>
        <w:tc>
          <w:tcPr>
            <w:tcW w:w="900" w:type="dxa"/>
          </w:tcPr>
          <w:p w14:paraId="1D6F928D" w14:textId="0D909E84" w:rsidR="00BA0CCB" w:rsidRDefault="00BA0CCB" w:rsidP="00BA0CCB">
            <w:pPr>
              <w:spacing w:before="20" w:after="20"/>
              <w:rPr>
                <w:rFonts w:ascii="Arial" w:hAnsi="Arial" w:cs="Arial"/>
                <w:sz w:val="20"/>
              </w:rPr>
            </w:pPr>
            <w:r>
              <w:rPr>
                <w:rFonts w:ascii="Arial" w:hAnsi="Arial" w:cs="Arial"/>
                <w:sz w:val="20"/>
              </w:rPr>
              <w:t>(de)</w:t>
            </w:r>
          </w:p>
        </w:tc>
        <w:tc>
          <w:tcPr>
            <w:tcW w:w="4730" w:type="dxa"/>
            <w:shd w:val="clear" w:color="auto" w:fill="E2EFD9" w:themeFill="accent6" w:themeFillTint="33"/>
          </w:tcPr>
          <w:p w14:paraId="5C55FC4B" w14:textId="001DEF4B" w:rsidR="00BA0CCB" w:rsidRDefault="00BA0CCB" w:rsidP="00BA0CCB">
            <w:pPr>
              <w:spacing w:before="20" w:after="20"/>
              <w:rPr>
                <w:rFonts w:ascii="Arial" w:hAnsi="Arial" w:cs="Arial"/>
                <w:sz w:val="20"/>
              </w:rPr>
            </w:pPr>
            <w:r>
              <w:rPr>
                <w:rFonts w:ascii="Arial" w:hAnsi="Arial" w:cs="Arial"/>
                <w:sz w:val="20"/>
              </w:rPr>
              <w:t>A report on any reasonable concerns reported to the licensee by members of the public during the relevant licence year relating to the carrying out of regulated activities by the licensee, including details of any action that has been, or will be, taken to address these concerns; and</w:t>
            </w:r>
          </w:p>
        </w:tc>
        <w:tc>
          <w:tcPr>
            <w:tcW w:w="2835" w:type="dxa"/>
          </w:tcPr>
          <w:p w14:paraId="69BCB79D" w14:textId="77777777" w:rsidR="00BA0CCB" w:rsidRDefault="00BA0CCB" w:rsidP="00BA0CCB">
            <w:pPr>
              <w:spacing w:before="20" w:after="20"/>
              <w:rPr>
                <w:rFonts w:ascii="Arial" w:hAnsi="Arial" w:cs="Arial"/>
                <w:i/>
                <w:iCs/>
                <w:sz w:val="20"/>
              </w:rPr>
            </w:pPr>
          </w:p>
        </w:tc>
        <w:tc>
          <w:tcPr>
            <w:tcW w:w="360" w:type="dxa"/>
          </w:tcPr>
          <w:p w14:paraId="07DCF13C" w14:textId="77777777" w:rsidR="00BA0CCB" w:rsidRDefault="00BA0CCB" w:rsidP="00BA0CCB">
            <w:pPr>
              <w:spacing w:before="20" w:after="20"/>
              <w:rPr>
                <w:rFonts w:ascii="Arial" w:hAnsi="Arial" w:cs="Arial"/>
                <w:sz w:val="20"/>
              </w:rPr>
            </w:pPr>
          </w:p>
        </w:tc>
        <w:tc>
          <w:tcPr>
            <w:tcW w:w="360" w:type="dxa"/>
          </w:tcPr>
          <w:p w14:paraId="421F2D30" w14:textId="77777777" w:rsidR="00BA0CCB" w:rsidRDefault="00BA0CCB" w:rsidP="00BA0CCB">
            <w:pPr>
              <w:spacing w:before="20" w:after="20"/>
              <w:rPr>
                <w:rFonts w:ascii="Arial" w:hAnsi="Arial" w:cs="Arial"/>
                <w:sz w:val="20"/>
              </w:rPr>
            </w:pPr>
          </w:p>
        </w:tc>
        <w:tc>
          <w:tcPr>
            <w:tcW w:w="360" w:type="dxa"/>
          </w:tcPr>
          <w:p w14:paraId="41157297" w14:textId="77777777" w:rsidR="00BA0CCB" w:rsidRDefault="00BA0CCB" w:rsidP="00BA0CCB">
            <w:pPr>
              <w:spacing w:before="20" w:after="20"/>
              <w:rPr>
                <w:rFonts w:ascii="Arial" w:hAnsi="Arial" w:cs="Arial"/>
                <w:sz w:val="20"/>
              </w:rPr>
            </w:pPr>
          </w:p>
        </w:tc>
        <w:tc>
          <w:tcPr>
            <w:tcW w:w="369" w:type="dxa"/>
          </w:tcPr>
          <w:p w14:paraId="6ED9D0C3" w14:textId="77777777" w:rsidR="00BA0CCB" w:rsidRDefault="00BA0CCB" w:rsidP="00BA0CCB">
            <w:pPr>
              <w:spacing w:before="20" w:after="20"/>
              <w:rPr>
                <w:rFonts w:ascii="Arial" w:hAnsi="Arial" w:cs="Arial"/>
                <w:sz w:val="20"/>
              </w:rPr>
            </w:pPr>
          </w:p>
        </w:tc>
      </w:tr>
      <w:tr w:rsidR="00BA0CCB" w14:paraId="3C67A263" w14:textId="77777777" w:rsidTr="00EB7780">
        <w:tblPrEx>
          <w:tblCellMar>
            <w:top w:w="0" w:type="dxa"/>
            <w:bottom w:w="0" w:type="dxa"/>
          </w:tblCellMar>
        </w:tblPrEx>
        <w:trPr>
          <w:gridAfter w:val="1"/>
          <w:wAfter w:w="12" w:type="dxa"/>
          <w:cantSplit/>
        </w:trPr>
        <w:tc>
          <w:tcPr>
            <w:tcW w:w="900" w:type="dxa"/>
          </w:tcPr>
          <w:p w14:paraId="0EDA7454" w14:textId="77777777" w:rsidR="00BA0CCB" w:rsidRDefault="00BA0CCB" w:rsidP="00BA0CCB">
            <w:pPr>
              <w:spacing w:before="20" w:after="20"/>
              <w:rPr>
                <w:rFonts w:ascii="Arial" w:hAnsi="Arial" w:cs="Arial"/>
                <w:sz w:val="20"/>
              </w:rPr>
            </w:pPr>
            <w:r>
              <w:rPr>
                <w:rFonts w:ascii="Arial" w:hAnsi="Arial" w:cs="Arial"/>
                <w:sz w:val="20"/>
              </w:rPr>
              <w:t>(e)</w:t>
            </w:r>
          </w:p>
        </w:tc>
        <w:tc>
          <w:tcPr>
            <w:tcW w:w="4730" w:type="dxa"/>
            <w:shd w:val="clear" w:color="auto" w:fill="E2EFD9" w:themeFill="accent6" w:themeFillTint="33"/>
          </w:tcPr>
          <w:p w14:paraId="0C2AB8EF" w14:textId="77777777" w:rsidR="00BA0CCB" w:rsidRPr="00BA0CCB" w:rsidRDefault="00BA0CCB" w:rsidP="00BA0CCB">
            <w:pPr>
              <w:spacing w:before="20" w:after="20"/>
              <w:rPr>
                <w:rFonts w:ascii="Arial" w:hAnsi="Arial" w:cs="Arial"/>
                <w:sz w:val="20"/>
              </w:rPr>
            </w:pPr>
            <w:r w:rsidRPr="00BA0CCB">
              <w:rPr>
                <w:rFonts w:ascii="Arial" w:hAnsi="Arial" w:cs="Arial"/>
                <w:sz w:val="20"/>
              </w:rPr>
              <w:t xml:space="preserve">a list of </w:t>
            </w:r>
          </w:p>
          <w:p w14:paraId="5E0566CA" w14:textId="4DC7C2DA" w:rsidR="00BA0CCB" w:rsidRPr="00BA0CCB" w:rsidRDefault="00BA0CCB" w:rsidP="00BA0CCB">
            <w:pPr>
              <w:pStyle w:val="ListParagraph"/>
              <w:numPr>
                <w:ilvl w:val="0"/>
                <w:numId w:val="4"/>
              </w:numPr>
              <w:spacing w:before="20" w:after="20"/>
              <w:rPr>
                <w:rFonts w:ascii="Arial" w:hAnsi="Arial" w:cs="Arial"/>
                <w:sz w:val="20"/>
              </w:rPr>
            </w:pPr>
            <w:r w:rsidRPr="00BA0CCB">
              <w:rPr>
                <w:rFonts w:ascii="Arial" w:hAnsi="Arial" w:cs="Arial"/>
                <w:sz w:val="20"/>
              </w:rPr>
              <w:t>Unless subparagraph (ii) applies - all reports and data relevant to the operation of the Act generated by the licensee during the relevant licensing year; or</w:t>
            </w:r>
          </w:p>
          <w:p w14:paraId="6DAD7076" w14:textId="6CC862BC" w:rsidR="00BA0CCB" w:rsidRPr="00BA0CCB" w:rsidRDefault="00BA0CCB" w:rsidP="00BA0CCB">
            <w:pPr>
              <w:pStyle w:val="ListParagraph"/>
              <w:numPr>
                <w:ilvl w:val="0"/>
                <w:numId w:val="4"/>
              </w:numPr>
              <w:spacing w:before="20" w:after="20"/>
              <w:rPr>
                <w:sz w:val="20"/>
              </w:rPr>
            </w:pPr>
            <w:r w:rsidRPr="00BA0CCB">
              <w:rPr>
                <w:rFonts w:ascii="Arial" w:hAnsi="Arial" w:cs="Arial"/>
                <w:sz w:val="20"/>
              </w:rPr>
              <w:t>With the approval of the Minister – the technical reports required to be provided to the Minister under regulation 47 during the relevant licensing year; and</w:t>
            </w:r>
          </w:p>
        </w:tc>
        <w:tc>
          <w:tcPr>
            <w:tcW w:w="2835" w:type="dxa"/>
          </w:tcPr>
          <w:p w14:paraId="31C056AE" w14:textId="77777777" w:rsidR="00BA0CCB" w:rsidRDefault="00BA0CCB" w:rsidP="00BA0CCB">
            <w:pPr>
              <w:spacing w:before="20" w:after="20"/>
              <w:rPr>
                <w:rFonts w:ascii="Arial" w:hAnsi="Arial" w:cs="Arial"/>
                <w:sz w:val="20"/>
              </w:rPr>
            </w:pPr>
            <w:r>
              <w:rPr>
                <w:rFonts w:ascii="Arial" w:hAnsi="Arial" w:cs="Arial"/>
                <w:i/>
                <w:iCs/>
                <w:sz w:val="20"/>
              </w:rPr>
              <w:t>Check that all reports known to the Division are referenced.</w:t>
            </w:r>
          </w:p>
        </w:tc>
        <w:tc>
          <w:tcPr>
            <w:tcW w:w="360" w:type="dxa"/>
          </w:tcPr>
          <w:p w14:paraId="3ACA15C5" w14:textId="77777777" w:rsidR="00BA0CCB" w:rsidRDefault="00BA0CCB" w:rsidP="00BA0CCB">
            <w:pPr>
              <w:spacing w:before="20" w:after="20"/>
              <w:rPr>
                <w:rFonts w:ascii="Arial" w:hAnsi="Arial" w:cs="Arial"/>
                <w:sz w:val="20"/>
              </w:rPr>
            </w:pPr>
          </w:p>
        </w:tc>
        <w:tc>
          <w:tcPr>
            <w:tcW w:w="360" w:type="dxa"/>
          </w:tcPr>
          <w:p w14:paraId="75B2081F" w14:textId="77777777" w:rsidR="00BA0CCB" w:rsidRDefault="00BA0CCB" w:rsidP="00BA0CCB">
            <w:pPr>
              <w:spacing w:before="20" w:after="20"/>
              <w:rPr>
                <w:rFonts w:ascii="Arial" w:hAnsi="Arial" w:cs="Arial"/>
                <w:sz w:val="20"/>
              </w:rPr>
            </w:pPr>
          </w:p>
        </w:tc>
        <w:tc>
          <w:tcPr>
            <w:tcW w:w="360" w:type="dxa"/>
          </w:tcPr>
          <w:p w14:paraId="49EE7A22" w14:textId="77777777" w:rsidR="00BA0CCB" w:rsidRDefault="00BA0CCB" w:rsidP="00BA0CCB">
            <w:pPr>
              <w:spacing w:before="20" w:after="20"/>
              <w:rPr>
                <w:rFonts w:ascii="Arial" w:hAnsi="Arial" w:cs="Arial"/>
                <w:sz w:val="20"/>
              </w:rPr>
            </w:pPr>
          </w:p>
        </w:tc>
        <w:tc>
          <w:tcPr>
            <w:tcW w:w="369" w:type="dxa"/>
          </w:tcPr>
          <w:p w14:paraId="5CD04158" w14:textId="77777777" w:rsidR="00BA0CCB" w:rsidRDefault="00BA0CCB" w:rsidP="00BA0CCB">
            <w:pPr>
              <w:spacing w:before="20" w:after="20"/>
              <w:rPr>
                <w:rFonts w:ascii="Arial" w:hAnsi="Arial" w:cs="Arial"/>
                <w:sz w:val="20"/>
              </w:rPr>
            </w:pPr>
          </w:p>
        </w:tc>
      </w:tr>
      <w:tr w:rsidR="00BA0CCB" w14:paraId="287B8F0A" w14:textId="77777777" w:rsidTr="00EB7780">
        <w:tblPrEx>
          <w:tblCellMar>
            <w:top w:w="0" w:type="dxa"/>
            <w:bottom w:w="0" w:type="dxa"/>
          </w:tblCellMar>
        </w:tblPrEx>
        <w:trPr>
          <w:gridAfter w:val="1"/>
          <w:wAfter w:w="12" w:type="dxa"/>
          <w:cantSplit/>
        </w:trPr>
        <w:tc>
          <w:tcPr>
            <w:tcW w:w="900" w:type="dxa"/>
          </w:tcPr>
          <w:p w14:paraId="6ECD8C80" w14:textId="77777777" w:rsidR="00BA0CCB" w:rsidRDefault="00BA0CCB" w:rsidP="00BA0CCB">
            <w:pPr>
              <w:spacing w:before="20" w:after="20"/>
              <w:rPr>
                <w:rFonts w:ascii="Arial" w:hAnsi="Arial" w:cs="Arial"/>
                <w:sz w:val="20"/>
              </w:rPr>
            </w:pPr>
            <w:r>
              <w:rPr>
                <w:rFonts w:ascii="Arial" w:hAnsi="Arial" w:cs="Arial"/>
                <w:sz w:val="20"/>
              </w:rPr>
              <w:t>(f)</w:t>
            </w:r>
          </w:p>
        </w:tc>
        <w:tc>
          <w:tcPr>
            <w:tcW w:w="4730" w:type="dxa"/>
          </w:tcPr>
          <w:p w14:paraId="5E93F0DA" w14:textId="34B3AB3D" w:rsidR="00BA0CCB" w:rsidRDefault="00EB7780" w:rsidP="00BA0CCB">
            <w:pPr>
              <w:spacing w:before="20" w:after="20"/>
              <w:rPr>
                <w:rFonts w:ascii="Arial" w:hAnsi="Arial" w:cs="Arial"/>
                <w:sz w:val="20"/>
              </w:rPr>
            </w:pPr>
            <w:r>
              <w:rPr>
                <w:rFonts w:ascii="Arial" w:hAnsi="Arial" w:cs="Arial"/>
                <w:sz w:val="20"/>
              </w:rPr>
              <w:t>I</w:t>
            </w:r>
            <w:r w:rsidR="00BA0CCB">
              <w:rPr>
                <w:rFonts w:ascii="Arial" w:hAnsi="Arial" w:cs="Arial"/>
                <w:sz w:val="20"/>
              </w:rPr>
              <w:t xml:space="preserve">n relation to any incidents reported to the Minister under the Act and these regulation during the relevant licence year – </w:t>
            </w:r>
          </w:p>
          <w:p w14:paraId="6C8BB9D4" w14:textId="4ADDAF1E" w:rsidR="00BA0CCB" w:rsidRPr="00EB7780" w:rsidRDefault="00EB7780" w:rsidP="00EB7780">
            <w:pPr>
              <w:pStyle w:val="ListParagraph"/>
              <w:numPr>
                <w:ilvl w:val="0"/>
                <w:numId w:val="5"/>
              </w:numPr>
              <w:spacing w:before="20" w:after="20"/>
              <w:rPr>
                <w:rFonts w:ascii="Arial" w:hAnsi="Arial" w:cs="Arial"/>
                <w:sz w:val="20"/>
              </w:rPr>
            </w:pPr>
            <w:r w:rsidRPr="00EB7780">
              <w:rPr>
                <w:rFonts w:ascii="Arial" w:hAnsi="Arial" w:cs="Arial"/>
                <w:sz w:val="20"/>
              </w:rPr>
              <w:t>A</w:t>
            </w:r>
            <w:r w:rsidR="00BA0CCB" w:rsidRPr="00EB7780">
              <w:rPr>
                <w:rFonts w:ascii="Arial" w:hAnsi="Arial" w:cs="Arial"/>
                <w:sz w:val="20"/>
              </w:rPr>
              <w:t>n overall assessment and analysis of the incidents, including the identification and analysis of any trends that have emerged; and</w:t>
            </w:r>
          </w:p>
          <w:p w14:paraId="4764E3AA" w14:textId="2C8FD35B" w:rsidR="00BA0CCB" w:rsidRPr="00EB7780" w:rsidRDefault="00EB7780" w:rsidP="00EB7780">
            <w:pPr>
              <w:pStyle w:val="ListParagraph"/>
              <w:numPr>
                <w:ilvl w:val="0"/>
                <w:numId w:val="5"/>
              </w:numPr>
              <w:spacing w:before="20" w:after="20"/>
              <w:rPr>
                <w:rFonts w:ascii="Arial" w:hAnsi="Arial" w:cs="Arial"/>
                <w:sz w:val="20"/>
              </w:rPr>
            </w:pPr>
            <w:r w:rsidRPr="00EB7780">
              <w:rPr>
                <w:rFonts w:ascii="Arial" w:hAnsi="Arial" w:cs="Arial"/>
                <w:sz w:val="20"/>
              </w:rPr>
              <w:t>A</w:t>
            </w:r>
            <w:r w:rsidR="00BA0CCB" w:rsidRPr="00EB7780">
              <w:rPr>
                <w:rFonts w:ascii="Arial" w:hAnsi="Arial" w:cs="Arial"/>
                <w:sz w:val="20"/>
              </w:rPr>
              <w:t xml:space="preserve">n overall assessment of the effectiveness of any action taken to rectify non-compliance with obligations imposed by the Act, these </w:t>
            </w:r>
            <w:proofErr w:type="gramStart"/>
            <w:r w:rsidR="00BA0CCB" w:rsidRPr="00EB7780">
              <w:rPr>
                <w:rFonts w:ascii="Arial" w:hAnsi="Arial" w:cs="Arial"/>
                <w:sz w:val="20"/>
              </w:rPr>
              <w:t>regulations</w:t>
            </w:r>
            <w:proofErr w:type="gramEnd"/>
            <w:r w:rsidR="00BA0CCB" w:rsidRPr="00EB7780">
              <w:rPr>
                <w:rFonts w:ascii="Arial" w:hAnsi="Arial" w:cs="Arial"/>
                <w:sz w:val="20"/>
              </w:rPr>
              <w:t xml:space="preserve"> or the licence, or to minimise the risk of recurrence of any such non-compliance; and</w:t>
            </w:r>
          </w:p>
        </w:tc>
        <w:tc>
          <w:tcPr>
            <w:tcW w:w="2835" w:type="dxa"/>
          </w:tcPr>
          <w:p w14:paraId="047ECF19" w14:textId="77777777" w:rsidR="00BA0CCB" w:rsidRDefault="00BA0CCB" w:rsidP="00BA0CCB">
            <w:pPr>
              <w:spacing w:before="20" w:after="20"/>
              <w:rPr>
                <w:rFonts w:ascii="Arial" w:hAnsi="Arial" w:cs="Arial"/>
                <w:sz w:val="20"/>
              </w:rPr>
            </w:pPr>
            <w:r>
              <w:rPr>
                <w:rFonts w:ascii="Arial" w:hAnsi="Arial" w:cs="Arial"/>
                <w:i/>
                <w:iCs/>
                <w:sz w:val="20"/>
              </w:rPr>
              <w:t>Check that all serious and reportable incidents known to the Division have been incorporated into the report. Has the licensee checked for any trends?</w:t>
            </w:r>
          </w:p>
        </w:tc>
        <w:tc>
          <w:tcPr>
            <w:tcW w:w="360" w:type="dxa"/>
          </w:tcPr>
          <w:p w14:paraId="0FDB997F" w14:textId="77777777" w:rsidR="00BA0CCB" w:rsidRDefault="00BA0CCB" w:rsidP="00BA0CCB">
            <w:pPr>
              <w:spacing w:before="20" w:after="20"/>
              <w:rPr>
                <w:rFonts w:ascii="Arial" w:hAnsi="Arial" w:cs="Arial"/>
                <w:i/>
                <w:iCs/>
                <w:sz w:val="20"/>
              </w:rPr>
            </w:pPr>
          </w:p>
        </w:tc>
        <w:tc>
          <w:tcPr>
            <w:tcW w:w="360" w:type="dxa"/>
          </w:tcPr>
          <w:p w14:paraId="769C6571" w14:textId="77777777" w:rsidR="00BA0CCB" w:rsidRDefault="00BA0CCB" w:rsidP="00BA0CCB">
            <w:pPr>
              <w:spacing w:before="20" w:after="20"/>
              <w:rPr>
                <w:rFonts w:ascii="Arial" w:hAnsi="Arial" w:cs="Arial"/>
                <w:i/>
                <w:iCs/>
                <w:sz w:val="20"/>
              </w:rPr>
            </w:pPr>
          </w:p>
        </w:tc>
        <w:tc>
          <w:tcPr>
            <w:tcW w:w="360" w:type="dxa"/>
          </w:tcPr>
          <w:p w14:paraId="68EC84C1" w14:textId="77777777" w:rsidR="00BA0CCB" w:rsidRDefault="00BA0CCB" w:rsidP="00BA0CCB">
            <w:pPr>
              <w:spacing w:before="20" w:after="20"/>
              <w:rPr>
                <w:rFonts w:ascii="Arial" w:hAnsi="Arial" w:cs="Arial"/>
                <w:sz w:val="20"/>
              </w:rPr>
            </w:pPr>
          </w:p>
        </w:tc>
        <w:tc>
          <w:tcPr>
            <w:tcW w:w="369" w:type="dxa"/>
          </w:tcPr>
          <w:p w14:paraId="54ADBEBF" w14:textId="77777777" w:rsidR="00BA0CCB" w:rsidRDefault="00BA0CCB" w:rsidP="00BA0CCB">
            <w:pPr>
              <w:spacing w:before="20" w:after="20"/>
              <w:rPr>
                <w:rFonts w:ascii="Arial" w:hAnsi="Arial" w:cs="Arial"/>
                <w:sz w:val="20"/>
              </w:rPr>
            </w:pPr>
          </w:p>
        </w:tc>
      </w:tr>
      <w:tr w:rsidR="00BA0CCB" w14:paraId="6CCA1F3E" w14:textId="77777777" w:rsidTr="00EB7780">
        <w:tblPrEx>
          <w:tblCellMar>
            <w:top w:w="0" w:type="dxa"/>
            <w:bottom w:w="0" w:type="dxa"/>
          </w:tblCellMar>
        </w:tblPrEx>
        <w:trPr>
          <w:gridAfter w:val="1"/>
          <w:wAfter w:w="12" w:type="dxa"/>
          <w:cantSplit/>
        </w:trPr>
        <w:tc>
          <w:tcPr>
            <w:tcW w:w="900" w:type="dxa"/>
          </w:tcPr>
          <w:p w14:paraId="272B2A75" w14:textId="77777777" w:rsidR="00BA0CCB" w:rsidRDefault="00BA0CCB" w:rsidP="00BA0CCB">
            <w:pPr>
              <w:tabs>
                <w:tab w:val="left" w:pos="317"/>
              </w:tabs>
              <w:spacing w:before="20" w:after="20"/>
              <w:rPr>
                <w:rFonts w:ascii="Arial" w:hAnsi="Arial" w:cs="Arial"/>
                <w:sz w:val="20"/>
              </w:rPr>
            </w:pPr>
            <w:r>
              <w:rPr>
                <w:rFonts w:ascii="Arial" w:hAnsi="Arial" w:cs="Arial"/>
                <w:sz w:val="20"/>
              </w:rPr>
              <w:t>(g)</w:t>
            </w:r>
          </w:p>
        </w:tc>
        <w:tc>
          <w:tcPr>
            <w:tcW w:w="4730" w:type="dxa"/>
          </w:tcPr>
          <w:p w14:paraId="3E088A58" w14:textId="77777777" w:rsidR="00BA0CCB" w:rsidRDefault="00BA0CCB" w:rsidP="00BA0CCB">
            <w:pPr>
              <w:tabs>
                <w:tab w:val="left" w:pos="317"/>
              </w:tabs>
              <w:spacing w:before="20" w:after="20"/>
              <w:rPr>
                <w:rFonts w:ascii="Arial" w:hAnsi="Arial" w:cs="Arial"/>
                <w:sz w:val="20"/>
              </w:rPr>
            </w:pPr>
            <w:r>
              <w:rPr>
                <w:rFonts w:ascii="Arial" w:hAnsi="Arial" w:cs="Arial"/>
                <w:sz w:val="20"/>
              </w:rPr>
              <w:t xml:space="preserve">a report on any reasonably foreseeable threats (other than threats previously reported on) that reasonably </w:t>
            </w:r>
            <w:proofErr w:type="gramStart"/>
            <w:r>
              <w:rPr>
                <w:rFonts w:ascii="Arial" w:hAnsi="Arial" w:cs="Arial"/>
                <w:sz w:val="20"/>
              </w:rPr>
              <w:t>present ,</w:t>
            </w:r>
            <w:proofErr w:type="gramEnd"/>
            <w:r>
              <w:rPr>
                <w:rFonts w:ascii="Arial" w:hAnsi="Arial" w:cs="Arial"/>
                <w:sz w:val="20"/>
              </w:rPr>
              <w:t xml:space="preserve"> or may present, a hazard to facilities or activities under the licence, and a report on any corrective action that has, or will be, taken; and</w:t>
            </w:r>
          </w:p>
        </w:tc>
        <w:tc>
          <w:tcPr>
            <w:tcW w:w="2835" w:type="dxa"/>
          </w:tcPr>
          <w:p w14:paraId="68B02284" w14:textId="77777777" w:rsidR="00BA0CCB" w:rsidRDefault="00BA0CCB" w:rsidP="00BA0CCB">
            <w:pPr>
              <w:spacing w:before="20" w:after="20"/>
              <w:rPr>
                <w:rFonts w:ascii="Arial" w:hAnsi="Arial" w:cs="Arial"/>
                <w:sz w:val="20"/>
              </w:rPr>
            </w:pPr>
          </w:p>
        </w:tc>
        <w:tc>
          <w:tcPr>
            <w:tcW w:w="360" w:type="dxa"/>
          </w:tcPr>
          <w:p w14:paraId="482905E8" w14:textId="77777777" w:rsidR="00BA0CCB" w:rsidRDefault="00BA0CCB" w:rsidP="00BA0CCB">
            <w:pPr>
              <w:spacing w:before="20" w:after="20"/>
              <w:rPr>
                <w:rFonts w:ascii="Arial" w:hAnsi="Arial" w:cs="Arial"/>
                <w:sz w:val="20"/>
              </w:rPr>
            </w:pPr>
          </w:p>
        </w:tc>
        <w:tc>
          <w:tcPr>
            <w:tcW w:w="360" w:type="dxa"/>
          </w:tcPr>
          <w:p w14:paraId="68D47AF5" w14:textId="77777777" w:rsidR="00BA0CCB" w:rsidRDefault="00BA0CCB" w:rsidP="00BA0CCB">
            <w:pPr>
              <w:spacing w:before="20" w:after="20"/>
              <w:rPr>
                <w:rFonts w:ascii="Arial" w:hAnsi="Arial" w:cs="Arial"/>
                <w:sz w:val="20"/>
              </w:rPr>
            </w:pPr>
          </w:p>
        </w:tc>
        <w:tc>
          <w:tcPr>
            <w:tcW w:w="360" w:type="dxa"/>
          </w:tcPr>
          <w:p w14:paraId="3A7DF580" w14:textId="77777777" w:rsidR="00BA0CCB" w:rsidRDefault="00BA0CCB" w:rsidP="00BA0CCB">
            <w:pPr>
              <w:spacing w:before="20" w:after="20"/>
              <w:rPr>
                <w:rFonts w:ascii="Arial" w:hAnsi="Arial" w:cs="Arial"/>
                <w:sz w:val="20"/>
              </w:rPr>
            </w:pPr>
          </w:p>
        </w:tc>
        <w:tc>
          <w:tcPr>
            <w:tcW w:w="369" w:type="dxa"/>
          </w:tcPr>
          <w:p w14:paraId="0D4009F1" w14:textId="77777777" w:rsidR="00BA0CCB" w:rsidRDefault="00BA0CCB" w:rsidP="00BA0CCB">
            <w:pPr>
              <w:spacing w:before="20" w:after="20"/>
              <w:rPr>
                <w:rFonts w:ascii="Arial" w:hAnsi="Arial" w:cs="Arial"/>
                <w:sz w:val="20"/>
              </w:rPr>
            </w:pPr>
          </w:p>
        </w:tc>
      </w:tr>
      <w:tr w:rsidR="00BA0CCB" w14:paraId="057A9F24" w14:textId="77777777" w:rsidTr="00EB7780">
        <w:tblPrEx>
          <w:tblCellMar>
            <w:top w:w="0" w:type="dxa"/>
            <w:bottom w:w="0" w:type="dxa"/>
          </w:tblCellMar>
        </w:tblPrEx>
        <w:trPr>
          <w:gridAfter w:val="1"/>
          <w:wAfter w:w="12" w:type="dxa"/>
          <w:cantSplit/>
        </w:trPr>
        <w:tc>
          <w:tcPr>
            <w:tcW w:w="900" w:type="dxa"/>
            <w:tcBorders>
              <w:bottom w:val="single" w:sz="4" w:space="0" w:color="auto"/>
            </w:tcBorders>
          </w:tcPr>
          <w:p w14:paraId="211D6C4F" w14:textId="77777777" w:rsidR="00BA0CCB" w:rsidRDefault="00BA0CCB" w:rsidP="00BA0CCB">
            <w:pPr>
              <w:tabs>
                <w:tab w:val="left" w:pos="317"/>
              </w:tabs>
              <w:spacing w:before="20" w:after="20"/>
              <w:rPr>
                <w:rFonts w:ascii="Arial" w:hAnsi="Arial" w:cs="Arial"/>
                <w:sz w:val="20"/>
              </w:rPr>
            </w:pPr>
            <w:r>
              <w:rPr>
                <w:rFonts w:ascii="Arial" w:hAnsi="Arial" w:cs="Arial"/>
                <w:sz w:val="20"/>
              </w:rPr>
              <w:t>(h)</w:t>
            </w:r>
          </w:p>
        </w:tc>
        <w:tc>
          <w:tcPr>
            <w:tcW w:w="4730" w:type="dxa"/>
            <w:tcBorders>
              <w:bottom w:val="single" w:sz="4" w:space="0" w:color="auto"/>
            </w:tcBorders>
          </w:tcPr>
          <w:p w14:paraId="00D0E400" w14:textId="77777777" w:rsidR="00BA0CCB" w:rsidRDefault="00BA0CCB" w:rsidP="00BA0CCB">
            <w:pPr>
              <w:tabs>
                <w:tab w:val="left" w:pos="317"/>
              </w:tabs>
              <w:spacing w:before="20" w:after="20"/>
              <w:rPr>
                <w:rFonts w:ascii="Arial" w:hAnsi="Arial" w:cs="Arial"/>
                <w:sz w:val="20"/>
              </w:rPr>
            </w:pPr>
            <w:r>
              <w:rPr>
                <w:rFonts w:ascii="Arial" w:hAnsi="Arial" w:cs="Arial"/>
                <w:sz w:val="20"/>
              </w:rPr>
              <w:t>unless the relevant licence year is the last year in which the licence is to remain in force – a statement outlining operations proposed for the ensuing year; and</w:t>
            </w:r>
          </w:p>
        </w:tc>
        <w:tc>
          <w:tcPr>
            <w:tcW w:w="2835" w:type="dxa"/>
          </w:tcPr>
          <w:p w14:paraId="68C78A8C" w14:textId="77777777" w:rsidR="00BA0CCB" w:rsidRDefault="00BA0CCB" w:rsidP="00BA0CCB">
            <w:pPr>
              <w:spacing w:before="20" w:after="20"/>
              <w:rPr>
                <w:rFonts w:ascii="Arial" w:hAnsi="Arial" w:cs="Arial"/>
                <w:sz w:val="20"/>
              </w:rPr>
            </w:pPr>
          </w:p>
        </w:tc>
        <w:tc>
          <w:tcPr>
            <w:tcW w:w="360" w:type="dxa"/>
          </w:tcPr>
          <w:p w14:paraId="4A1AFFB1" w14:textId="77777777" w:rsidR="00BA0CCB" w:rsidRDefault="00BA0CCB" w:rsidP="00BA0CCB">
            <w:pPr>
              <w:spacing w:before="20" w:after="20"/>
              <w:rPr>
                <w:rFonts w:ascii="Arial" w:hAnsi="Arial" w:cs="Arial"/>
                <w:sz w:val="20"/>
              </w:rPr>
            </w:pPr>
          </w:p>
        </w:tc>
        <w:tc>
          <w:tcPr>
            <w:tcW w:w="360" w:type="dxa"/>
          </w:tcPr>
          <w:p w14:paraId="08CFFEA6" w14:textId="77777777" w:rsidR="00BA0CCB" w:rsidRDefault="00BA0CCB" w:rsidP="00BA0CCB">
            <w:pPr>
              <w:spacing w:before="20" w:after="20"/>
              <w:rPr>
                <w:rFonts w:ascii="Arial" w:hAnsi="Arial" w:cs="Arial"/>
                <w:sz w:val="20"/>
              </w:rPr>
            </w:pPr>
          </w:p>
        </w:tc>
        <w:tc>
          <w:tcPr>
            <w:tcW w:w="360" w:type="dxa"/>
            <w:tcBorders>
              <w:bottom w:val="single" w:sz="4" w:space="0" w:color="auto"/>
            </w:tcBorders>
          </w:tcPr>
          <w:p w14:paraId="2E68D583" w14:textId="77777777" w:rsidR="00BA0CCB" w:rsidRDefault="00BA0CCB" w:rsidP="00BA0CCB">
            <w:pPr>
              <w:spacing w:before="20" w:after="20"/>
              <w:rPr>
                <w:rFonts w:ascii="Arial" w:hAnsi="Arial" w:cs="Arial"/>
                <w:sz w:val="20"/>
              </w:rPr>
            </w:pPr>
          </w:p>
        </w:tc>
        <w:tc>
          <w:tcPr>
            <w:tcW w:w="369" w:type="dxa"/>
            <w:tcBorders>
              <w:bottom w:val="single" w:sz="4" w:space="0" w:color="auto"/>
            </w:tcBorders>
          </w:tcPr>
          <w:p w14:paraId="06D3C6B4" w14:textId="77777777" w:rsidR="00BA0CCB" w:rsidRDefault="00BA0CCB" w:rsidP="00BA0CCB">
            <w:pPr>
              <w:spacing w:before="20" w:after="20"/>
              <w:rPr>
                <w:rFonts w:ascii="Arial" w:hAnsi="Arial" w:cs="Arial"/>
                <w:sz w:val="20"/>
              </w:rPr>
            </w:pPr>
          </w:p>
        </w:tc>
      </w:tr>
      <w:tr w:rsidR="00BA0CCB" w14:paraId="7C211CD0" w14:textId="77777777" w:rsidTr="00EB7780">
        <w:tblPrEx>
          <w:tblCellMar>
            <w:top w:w="0" w:type="dxa"/>
            <w:bottom w:w="0" w:type="dxa"/>
          </w:tblCellMar>
        </w:tblPrEx>
        <w:trPr>
          <w:gridAfter w:val="1"/>
          <w:wAfter w:w="12" w:type="dxa"/>
          <w:cantSplit/>
        </w:trPr>
        <w:tc>
          <w:tcPr>
            <w:tcW w:w="900" w:type="dxa"/>
          </w:tcPr>
          <w:p w14:paraId="4C37E0F3" w14:textId="77777777" w:rsidR="00BA0CCB" w:rsidRDefault="00BA0CCB" w:rsidP="00BA0CCB">
            <w:pPr>
              <w:spacing w:before="20" w:after="20"/>
              <w:rPr>
                <w:rFonts w:ascii="Arial" w:hAnsi="Arial" w:cs="Arial"/>
                <w:sz w:val="20"/>
              </w:rPr>
            </w:pPr>
            <w:r>
              <w:rPr>
                <w:rFonts w:ascii="Arial" w:hAnsi="Arial" w:cs="Arial"/>
                <w:sz w:val="20"/>
              </w:rPr>
              <w:lastRenderedPageBreak/>
              <w:t>(</w:t>
            </w:r>
            <w:proofErr w:type="spellStart"/>
            <w:r>
              <w:rPr>
                <w:rFonts w:ascii="Arial" w:hAnsi="Arial" w:cs="Arial"/>
                <w:sz w:val="20"/>
              </w:rPr>
              <w:t>i</w:t>
            </w:r>
            <w:proofErr w:type="spellEnd"/>
            <w:r>
              <w:rPr>
                <w:rFonts w:ascii="Arial" w:hAnsi="Arial" w:cs="Arial"/>
                <w:sz w:val="20"/>
              </w:rPr>
              <w:t>)</w:t>
            </w:r>
          </w:p>
        </w:tc>
        <w:tc>
          <w:tcPr>
            <w:tcW w:w="4730" w:type="dxa"/>
          </w:tcPr>
          <w:p w14:paraId="16BD9EF3" w14:textId="77777777" w:rsidR="00BA0CCB" w:rsidRDefault="00BA0CCB" w:rsidP="00BA0CCB">
            <w:pPr>
              <w:spacing w:before="20" w:after="20"/>
              <w:rPr>
                <w:rFonts w:ascii="Arial" w:hAnsi="Arial" w:cs="Arial"/>
                <w:sz w:val="20"/>
              </w:rPr>
            </w:pPr>
            <w:r>
              <w:rPr>
                <w:rFonts w:ascii="Arial" w:hAnsi="Arial" w:cs="Arial"/>
                <w:sz w:val="20"/>
              </w:rPr>
              <w:t xml:space="preserve">In the case of a production licence – an estimate of the volume of petroleum likely to be produced, wasted, </w:t>
            </w:r>
            <w:proofErr w:type="gramStart"/>
            <w:r>
              <w:rPr>
                <w:rFonts w:ascii="Arial" w:hAnsi="Arial" w:cs="Arial"/>
                <w:sz w:val="20"/>
              </w:rPr>
              <w:t>stored</w:t>
            </w:r>
            <w:proofErr w:type="gramEnd"/>
            <w:r>
              <w:rPr>
                <w:rFonts w:ascii="Arial" w:hAnsi="Arial" w:cs="Arial"/>
                <w:sz w:val="20"/>
              </w:rPr>
              <w:t xml:space="preserve"> or sold under the licence during the ensuing year, or such longer period as the Minister may require; and</w:t>
            </w:r>
          </w:p>
        </w:tc>
        <w:tc>
          <w:tcPr>
            <w:tcW w:w="2835" w:type="dxa"/>
          </w:tcPr>
          <w:p w14:paraId="03878D7F" w14:textId="77777777" w:rsidR="00BA0CCB" w:rsidRDefault="00BA0CCB" w:rsidP="00BA0CCB">
            <w:pPr>
              <w:spacing w:before="20" w:after="20"/>
              <w:rPr>
                <w:rFonts w:ascii="Arial" w:hAnsi="Arial" w:cs="Arial"/>
                <w:sz w:val="20"/>
              </w:rPr>
            </w:pPr>
          </w:p>
        </w:tc>
        <w:tc>
          <w:tcPr>
            <w:tcW w:w="360" w:type="dxa"/>
          </w:tcPr>
          <w:p w14:paraId="024C03FA" w14:textId="77777777" w:rsidR="00BA0CCB" w:rsidRDefault="00BA0CCB" w:rsidP="00BA0CCB">
            <w:pPr>
              <w:spacing w:before="20" w:after="20"/>
              <w:rPr>
                <w:rFonts w:ascii="Arial" w:hAnsi="Arial" w:cs="Arial"/>
                <w:sz w:val="20"/>
              </w:rPr>
            </w:pPr>
          </w:p>
        </w:tc>
        <w:tc>
          <w:tcPr>
            <w:tcW w:w="360" w:type="dxa"/>
          </w:tcPr>
          <w:p w14:paraId="39414232" w14:textId="77777777" w:rsidR="00BA0CCB" w:rsidRDefault="00BA0CCB" w:rsidP="00BA0CCB">
            <w:pPr>
              <w:spacing w:before="20" w:after="20"/>
              <w:rPr>
                <w:rFonts w:ascii="Arial" w:hAnsi="Arial" w:cs="Arial"/>
                <w:sz w:val="20"/>
              </w:rPr>
            </w:pPr>
          </w:p>
        </w:tc>
        <w:tc>
          <w:tcPr>
            <w:tcW w:w="360" w:type="dxa"/>
          </w:tcPr>
          <w:p w14:paraId="179550BC" w14:textId="77777777" w:rsidR="00BA0CCB" w:rsidRDefault="00BA0CCB" w:rsidP="00BA0CCB">
            <w:pPr>
              <w:spacing w:before="20" w:after="20"/>
              <w:rPr>
                <w:rFonts w:ascii="Arial" w:hAnsi="Arial" w:cs="Arial"/>
                <w:sz w:val="20"/>
              </w:rPr>
            </w:pPr>
          </w:p>
        </w:tc>
        <w:tc>
          <w:tcPr>
            <w:tcW w:w="369" w:type="dxa"/>
          </w:tcPr>
          <w:p w14:paraId="5646FB3C" w14:textId="77777777" w:rsidR="00BA0CCB" w:rsidRDefault="00BA0CCB" w:rsidP="00BA0CCB">
            <w:pPr>
              <w:spacing w:before="20" w:after="20"/>
              <w:rPr>
                <w:rFonts w:ascii="Arial" w:hAnsi="Arial" w:cs="Arial"/>
                <w:sz w:val="20"/>
              </w:rPr>
            </w:pPr>
          </w:p>
        </w:tc>
      </w:tr>
      <w:tr w:rsidR="00BA0CCB" w14:paraId="0CF3FD9C" w14:textId="77777777" w:rsidTr="00EB7780">
        <w:tblPrEx>
          <w:tblCellMar>
            <w:top w:w="0" w:type="dxa"/>
            <w:bottom w:w="0" w:type="dxa"/>
          </w:tblCellMar>
        </w:tblPrEx>
        <w:trPr>
          <w:gridAfter w:val="1"/>
          <w:wAfter w:w="12" w:type="dxa"/>
          <w:cantSplit/>
        </w:trPr>
        <w:tc>
          <w:tcPr>
            <w:tcW w:w="900" w:type="dxa"/>
          </w:tcPr>
          <w:p w14:paraId="1D5B469C" w14:textId="77777777" w:rsidR="00BA0CCB" w:rsidRDefault="00BA0CCB" w:rsidP="00BA0CCB">
            <w:pPr>
              <w:spacing w:before="20" w:after="20"/>
              <w:rPr>
                <w:rFonts w:ascii="Arial" w:hAnsi="Arial" w:cs="Arial"/>
                <w:sz w:val="20"/>
              </w:rPr>
            </w:pPr>
            <w:r>
              <w:rPr>
                <w:rFonts w:ascii="Arial" w:hAnsi="Arial" w:cs="Arial"/>
                <w:sz w:val="20"/>
              </w:rPr>
              <w:t>(j)</w:t>
            </w:r>
          </w:p>
        </w:tc>
        <w:tc>
          <w:tcPr>
            <w:tcW w:w="4730" w:type="dxa"/>
            <w:shd w:val="clear" w:color="auto" w:fill="E2EFD9" w:themeFill="accent6" w:themeFillTint="33"/>
          </w:tcPr>
          <w:p w14:paraId="51B089A4" w14:textId="581E13B3" w:rsidR="00BA0CCB" w:rsidRDefault="00EB7780" w:rsidP="00BA0CCB">
            <w:pPr>
              <w:spacing w:before="20" w:after="20"/>
              <w:rPr>
                <w:rFonts w:ascii="Arial" w:hAnsi="Arial" w:cs="Arial"/>
                <w:sz w:val="20"/>
              </w:rPr>
            </w:pPr>
            <w:r>
              <w:rPr>
                <w:rFonts w:ascii="Arial" w:hAnsi="Arial" w:cs="Arial"/>
                <w:sz w:val="20"/>
              </w:rPr>
              <w:t xml:space="preserve">In the case of a petroleum production licence, a regulated substance production licence or a gas storage licence – an estimate of the volume of the regulated substance likely to be produced, wasted, </w:t>
            </w:r>
            <w:proofErr w:type="gramStart"/>
            <w:r>
              <w:rPr>
                <w:rFonts w:ascii="Arial" w:hAnsi="Arial" w:cs="Arial"/>
                <w:sz w:val="20"/>
              </w:rPr>
              <w:t>stored</w:t>
            </w:r>
            <w:proofErr w:type="gramEnd"/>
            <w:r>
              <w:rPr>
                <w:rFonts w:ascii="Arial" w:hAnsi="Arial" w:cs="Arial"/>
                <w:sz w:val="20"/>
              </w:rPr>
              <w:t xml:space="preserve"> or sold under the licence during the ensuing year, or such longer period as the Minister may require; and</w:t>
            </w:r>
          </w:p>
        </w:tc>
        <w:tc>
          <w:tcPr>
            <w:tcW w:w="2835" w:type="dxa"/>
          </w:tcPr>
          <w:p w14:paraId="7C9D308A" w14:textId="77777777" w:rsidR="00BA0CCB" w:rsidRDefault="00BA0CCB" w:rsidP="00BA0CCB">
            <w:pPr>
              <w:spacing w:before="20" w:after="20"/>
              <w:rPr>
                <w:rFonts w:ascii="Arial" w:hAnsi="Arial" w:cs="Arial"/>
                <w:sz w:val="20"/>
              </w:rPr>
            </w:pPr>
          </w:p>
        </w:tc>
        <w:tc>
          <w:tcPr>
            <w:tcW w:w="360" w:type="dxa"/>
          </w:tcPr>
          <w:p w14:paraId="355C27C7" w14:textId="77777777" w:rsidR="00BA0CCB" w:rsidRDefault="00BA0CCB" w:rsidP="00BA0CCB">
            <w:pPr>
              <w:spacing w:before="20" w:after="20"/>
              <w:rPr>
                <w:rFonts w:ascii="Arial" w:hAnsi="Arial" w:cs="Arial"/>
                <w:sz w:val="20"/>
              </w:rPr>
            </w:pPr>
          </w:p>
        </w:tc>
        <w:tc>
          <w:tcPr>
            <w:tcW w:w="360" w:type="dxa"/>
          </w:tcPr>
          <w:p w14:paraId="2B6ECAB2" w14:textId="77777777" w:rsidR="00BA0CCB" w:rsidRDefault="00BA0CCB" w:rsidP="00BA0CCB">
            <w:pPr>
              <w:spacing w:before="20" w:after="20"/>
              <w:rPr>
                <w:rFonts w:ascii="Arial" w:hAnsi="Arial" w:cs="Arial"/>
                <w:sz w:val="20"/>
              </w:rPr>
            </w:pPr>
          </w:p>
        </w:tc>
        <w:tc>
          <w:tcPr>
            <w:tcW w:w="360" w:type="dxa"/>
          </w:tcPr>
          <w:p w14:paraId="5462DA7E" w14:textId="77777777" w:rsidR="00BA0CCB" w:rsidRDefault="00BA0CCB" w:rsidP="00BA0CCB">
            <w:pPr>
              <w:spacing w:before="20" w:after="20"/>
              <w:rPr>
                <w:rFonts w:ascii="Arial" w:hAnsi="Arial" w:cs="Arial"/>
                <w:sz w:val="20"/>
              </w:rPr>
            </w:pPr>
          </w:p>
        </w:tc>
        <w:tc>
          <w:tcPr>
            <w:tcW w:w="369" w:type="dxa"/>
          </w:tcPr>
          <w:p w14:paraId="6F64E6B7" w14:textId="77777777" w:rsidR="00BA0CCB" w:rsidRDefault="00BA0CCB" w:rsidP="00BA0CCB">
            <w:pPr>
              <w:spacing w:before="20" w:after="20"/>
              <w:rPr>
                <w:rFonts w:ascii="Arial" w:hAnsi="Arial" w:cs="Arial"/>
                <w:sz w:val="20"/>
              </w:rPr>
            </w:pPr>
          </w:p>
        </w:tc>
      </w:tr>
      <w:tr w:rsidR="00BA0CCB" w14:paraId="0165BA36" w14:textId="77777777" w:rsidTr="00EB7780">
        <w:tblPrEx>
          <w:tblCellMar>
            <w:top w:w="0" w:type="dxa"/>
            <w:bottom w:w="0" w:type="dxa"/>
          </w:tblCellMar>
        </w:tblPrEx>
        <w:trPr>
          <w:gridAfter w:val="1"/>
          <w:wAfter w:w="12" w:type="dxa"/>
          <w:cantSplit/>
        </w:trPr>
        <w:tc>
          <w:tcPr>
            <w:tcW w:w="900" w:type="dxa"/>
          </w:tcPr>
          <w:p w14:paraId="0754F85B" w14:textId="77777777" w:rsidR="00BA0CCB" w:rsidRDefault="00BA0CCB" w:rsidP="00BA0CCB">
            <w:pPr>
              <w:spacing w:before="20" w:after="20"/>
              <w:rPr>
                <w:rFonts w:ascii="Arial" w:hAnsi="Arial" w:cs="Arial"/>
                <w:sz w:val="20"/>
              </w:rPr>
            </w:pPr>
            <w:r>
              <w:rPr>
                <w:rFonts w:ascii="Arial" w:hAnsi="Arial" w:cs="Arial"/>
                <w:sz w:val="20"/>
              </w:rPr>
              <w:t>(k)</w:t>
            </w:r>
          </w:p>
        </w:tc>
        <w:tc>
          <w:tcPr>
            <w:tcW w:w="4730" w:type="dxa"/>
          </w:tcPr>
          <w:p w14:paraId="61C874C0" w14:textId="77777777" w:rsidR="00BA0CCB" w:rsidRDefault="00BA0CCB" w:rsidP="00BA0CCB">
            <w:pPr>
              <w:spacing w:before="20" w:after="20"/>
              <w:rPr>
                <w:rFonts w:ascii="Arial" w:hAnsi="Arial" w:cs="Arial"/>
                <w:sz w:val="20"/>
              </w:rPr>
            </w:pPr>
            <w:r>
              <w:rPr>
                <w:rFonts w:ascii="Arial" w:hAnsi="Arial" w:cs="Arial"/>
                <w:sz w:val="20"/>
              </w:rPr>
              <w:t xml:space="preserve">in the case of a pipeline licence – the volume of any regulated substance </w:t>
            </w:r>
            <w:proofErr w:type="gramStart"/>
            <w:r>
              <w:rPr>
                <w:rFonts w:ascii="Arial" w:hAnsi="Arial" w:cs="Arial"/>
                <w:sz w:val="20"/>
              </w:rPr>
              <w:t>transported  during</w:t>
            </w:r>
            <w:proofErr w:type="gramEnd"/>
            <w:r>
              <w:rPr>
                <w:rFonts w:ascii="Arial" w:hAnsi="Arial" w:cs="Arial"/>
                <w:sz w:val="20"/>
              </w:rPr>
              <w:t xml:space="preserve"> the relevant licence year.</w:t>
            </w:r>
          </w:p>
        </w:tc>
        <w:tc>
          <w:tcPr>
            <w:tcW w:w="2835" w:type="dxa"/>
          </w:tcPr>
          <w:p w14:paraId="6233E4B5" w14:textId="77777777" w:rsidR="00BA0CCB" w:rsidRDefault="00BA0CCB" w:rsidP="00BA0CCB">
            <w:pPr>
              <w:spacing w:before="20" w:after="20"/>
              <w:rPr>
                <w:rFonts w:ascii="Arial" w:hAnsi="Arial" w:cs="Arial"/>
                <w:sz w:val="20"/>
              </w:rPr>
            </w:pPr>
          </w:p>
        </w:tc>
        <w:tc>
          <w:tcPr>
            <w:tcW w:w="360" w:type="dxa"/>
          </w:tcPr>
          <w:p w14:paraId="7BD9D05D" w14:textId="77777777" w:rsidR="00BA0CCB" w:rsidRDefault="00BA0CCB" w:rsidP="00BA0CCB">
            <w:pPr>
              <w:spacing w:before="20" w:after="20"/>
              <w:rPr>
                <w:rFonts w:ascii="Arial" w:hAnsi="Arial" w:cs="Arial"/>
                <w:sz w:val="20"/>
              </w:rPr>
            </w:pPr>
          </w:p>
        </w:tc>
        <w:tc>
          <w:tcPr>
            <w:tcW w:w="360" w:type="dxa"/>
          </w:tcPr>
          <w:p w14:paraId="6E1B6D1A" w14:textId="77777777" w:rsidR="00BA0CCB" w:rsidRDefault="00BA0CCB" w:rsidP="00BA0CCB">
            <w:pPr>
              <w:spacing w:before="20" w:after="20"/>
              <w:rPr>
                <w:rFonts w:ascii="Arial" w:hAnsi="Arial" w:cs="Arial"/>
                <w:sz w:val="20"/>
              </w:rPr>
            </w:pPr>
          </w:p>
        </w:tc>
        <w:tc>
          <w:tcPr>
            <w:tcW w:w="360" w:type="dxa"/>
          </w:tcPr>
          <w:p w14:paraId="2D357F40" w14:textId="77777777" w:rsidR="00BA0CCB" w:rsidRDefault="00BA0CCB" w:rsidP="00BA0CCB">
            <w:pPr>
              <w:spacing w:before="20" w:after="20"/>
              <w:rPr>
                <w:rFonts w:ascii="Arial" w:hAnsi="Arial" w:cs="Arial"/>
                <w:sz w:val="20"/>
              </w:rPr>
            </w:pPr>
          </w:p>
        </w:tc>
        <w:tc>
          <w:tcPr>
            <w:tcW w:w="369" w:type="dxa"/>
          </w:tcPr>
          <w:p w14:paraId="785F7704" w14:textId="77777777" w:rsidR="00BA0CCB" w:rsidRDefault="00BA0CCB" w:rsidP="00BA0CCB">
            <w:pPr>
              <w:spacing w:before="20" w:after="20"/>
              <w:rPr>
                <w:rFonts w:ascii="Arial" w:hAnsi="Arial" w:cs="Arial"/>
                <w:sz w:val="20"/>
              </w:rPr>
            </w:pPr>
          </w:p>
        </w:tc>
      </w:tr>
      <w:tr w:rsidR="00BA0CCB" w14:paraId="4811160B" w14:textId="77777777" w:rsidTr="00EB7780">
        <w:tblPrEx>
          <w:tblCellMar>
            <w:top w:w="0" w:type="dxa"/>
            <w:bottom w:w="0" w:type="dxa"/>
          </w:tblCellMar>
        </w:tblPrEx>
        <w:trPr>
          <w:gridAfter w:val="1"/>
          <w:wAfter w:w="12" w:type="dxa"/>
          <w:cantSplit/>
        </w:trPr>
        <w:tc>
          <w:tcPr>
            <w:tcW w:w="900" w:type="dxa"/>
          </w:tcPr>
          <w:p w14:paraId="36A55082" w14:textId="412EA880" w:rsidR="00BA0CCB" w:rsidRDefault="00BA0CCB" w:rsidP="00BA0CCB">
            <w:pPr>
              <w:spacing w:before="20" w:after="20"/>
              <w:rPr>
                <w:rFonts w:ascii="Arial" w:hAnsi="Arial" w:cs="Arial"/>
                <w:sz w:val="20"/>
              </w:rPr>
            </w:pPr>
            <w:r>
              <w:rPr>
                <w:rFonts w:ascii="Arial" w:hAnsi="Arial" w:cs="Arial"/>
                <w:sz w:val="20"/>
              </w:rPr>
              <w:t>(</w:t>
            </w:r>
            <w:r w:rsidR="00EB7780">
              <w:rPr>
                <w:rFonts w:ascii="Arial" w:hAnsi="Arial" w:cs="Arial"/>
                <w:sz w:val="20"/>
              </w:rPr>
              <w:t>4</w:t>
            </w:r>
            <w:r>
              <w:rPr>
                <w:rFonts w:ascii="Arial" w:hAnsi="Arial" w:cs="Arial"/>
                <w:sz w:val="20"/>
              </w:rPr>
              <w:t>)</w:t>
            </w:r>
          </w:p>
        </w:tc>
        <w:tc>
          <w:tcPr>
            <w:tcW w:w="4730" w:type="dxa"/>
          </w:tcPr>
          <w:p w14:paraId="7F0E491D" w14:textId="77777777" w:rsidR="00BA0CCB" w:rsidRDefault="00BA0CCB" w:rsidP="00BA0CCB">
            <w:pPr>
              <w:spacing w:before="20" w:after="20"/>
              <w:rPr>
                <w:rFonts w:ascii="Arial" w:hAnsi="Arial" w:cs="Arial"/>
                <w:sz w:val="20"/>
              </w:rPr>
            </w:pPr>
            <w:r>
              <w:rPr>
                <w:rFonts w:ascii="Arial" w:hAnsi="Arial" w:cs="Arial"/>
                <w:sz w:val="20"/>
              </w:rPr>
              <w:t>An annual report must be accompanied by a statement of expenditure on regulated activities conducted under the licence for the relevant licence year, showing expenditure under each of the following headings:</w:t>
            </w:r>
          </w:p>
          <w:p w14:paraId="6217EA8C" w14:textId="77777777" w:rsidR="00BA0CCB" w:rsidRDefault="00BA0CCB" w:rsidP="00BA0CCB">
            <w:pPr>
              <w:pStyle w:val="FootnoteText"/>
              <w:spacing w:before="20" w:after="20"/>
              <w:rPr>
                <w:rFonts w:cs="Arial"/>
                <w:szCs w:val="24"/>
              </w:rPr>
            </w:pPr>
            <w:r>
              <w:rPr>
                <w:rFonts w:cs="Arial"/>
                <w:szCs w:val="24"/>
              </w:rPr>
              <w:t xml:space="preserve">(a) drilling </w:t>
            </w:r>
            <w:proofErr w:type="gramStart"/>
            <w:r>
              <w:rPr>
                <w:rFonts w:cs="Arial"/>
                <w:szCs w:val="24"/>
              </w:rPr>
              <w:t>activities;</w:t>
            </w:r>
            <w:proofErr w:type="gramEnd"/>
          </w:p>
          <w:p w14:paraId="4A8DF75E" w14:textId="77777777" w:rsidR="00BA0CCB" w:rsidRDefault="00BA0CCB" w:rsidP="00BA0CCB">
            <w:pPr>
              <w:spacing w:before="20" w:after="20"/>
              <w:rPr>
                <w:rFonts w:ascii="Arial" w:hAnsi="Arial" w:cs="Arial"/>
                <w:sz w:val="20"/>
              </w:rPr>
            </w:pPr>
            <w:r>
              <w:rPr>
                <w:rFonts w:ascii="Arial" w:hAnsi="Arial" w:cs="Arial"/>
                <w:sz w:val="20"/>
              </w:rPr>
              <w:t xml:space="preserve">(b) seismic </w:t>
            </w:r>
            <w:proofErr w:type="gramStart"/>
            <w:r>
              <w:rPr>
                <w:rFonts w:ascii="Arial" w:hAnsi="Arial" w:cs="Arial"/>
                <w:sz w:val="20"/>
              </w:rPr>
              <w:t>activities;</w:t>
            </w:r>
            <w:proofErr w:type="gramEnd"/>
          </w:p>
          <w:p w14:paraId="4357AA50" w14:textId="77777777" w:rsidR="00BA0CCB" w:rsidRDefault="00BA0CCB" w:rsidP="00BA0CCB">
            <w:pPr>
              <w:spacing w:before="20" w:after="20"/>
              <w:rPr>
                <w:rFonts w:ascii="Arial" w:hAnsi="Arial" w:cs="Arial"/>
                <w:sz w:val="20"/>
              </w:rPr>
            </w:pPr>
            <w:r>
              <w:rPr>
                <w:rFonts w:ascii="Arial" w:hAnsi="Arial" w:cs="Arial"/>
                <w:sz w:val="20"/>
              </w:rPr>
              <w:t xml:space="preserve">(c) technical evaluation and </w:t>
            </w:r>
            <w:proofErr w:type="gramStart"/>
            <w:r>
              <w:rPr>
                <w:rFonts w:ascii="Arial" w:hAnsi="Arial" w:cs="Arial"/>
                <w:sz w:val="20"/>
              </w:rPr>
              <w:t>analysis;</w:t>
            </w:r>
            <w:proofErr w:type="gramEnd"/>
          </w:p>
          <w:p w14:paraId="152D9EC0" w14:textId="77777777" w:rsidR="00BA0CCB" w:rsidRDefault="00BA0CCB" w:rsidP="00BA0CCB">
            <w:pPr>
              <w:spacing w:before="20" w:after="20"/>
              <w:rPr>
                <w:rFonts w:ascii="Arial" w:hAnsi="Arial" w:cs="Arial"/>
                <w:sz w:val="20"/>
              </w:rPr>
            </w:pPr>
            <w:r>
              <w:rPr>
                <w:rFonts w:ascii="Arial" w:hAnsi="Arial" w:cs="Arial"/>
                <w:sz w:val="20"/>
              </w:rPr>
              <w:t xml:space="preserve">(d) other </w:t>
            </w:r>
            <w:proofErr w:type="gramStart"/>
            <w:r>
              <w:rPr>
                <w:rFonts w:ascii="Arial" w:hAnsi="Arial" w:cs="Arial"/>
                <w:sz w:val="20"/>
              </w:rPr>
              <w:t>surveys;</w:t>
            </w:r>
            <w:proofErr w:type="gramEnd"/>
          </w:p>
          <w:p w14:paraId="122FDD81" w14:textId="77777777" w:rsidR="00BA0CCB" w:rsidRDefault="00BA0CCB" w:rsidP="00BA0CCB">
            <w:pPr>
              <w:spacing w:before="20" w:after="20"/>
              <w:rPr>
                <w:rFonts w:ascii="Arial" w:hAnsi="Arial" w:cs="Arial"/>
                <w:sz w:val="20"/>
              </w:rPr>
            </w:pPr>
            <w:r>
              <w:rPr>
                <w:rFonts w:ascii="Arial" w:hAnsi="Arial" w:cs="Arial"/>
                <w:sz w:val="20"/>
              </w:rPr>
              <w:t xml:space="preserve">(e) facility construction and </w:t>
            </w:r>
            <w:proofErr w:type="gramStart"/>
            <w:r>
              <w:rPr>
                <w:rFonts w:ascii="Arial" w:hAnsi="Arial" w:cs="Arial"/>
                <w:sz w:val="20"/>
              </w:rPr>
              <w:t>modification;</w:t>
            </w:r>
            <w:proofErr w:type="gramEnd"/>
          </w:p>
          <w:p w14:paraId="515168B7" w14:textId="77777777" w:rsidR="00BA0CCB" w:rsidRDefault="00BA0CCB" w:rsidP="00BA0CCB">
            <w:pPr>
              <w:spacing w:before="20" w:after="20"/>
              <w:rPr>
                <w:rFonts w:ascii="Arial" w:hAnsi="Arial" w:cs="Arial"/>
                <w:sz w:val="20"/>
              </w:rPr>
            </w:pPr>
            <w:r>
              <w:rPr>
                <w:rFonts w:ascii="Arial" w:hAnsi="Arial" w:cs="Arial"/>
                <w:sz w:val="20"/>
              </w:rPr>
              <w:t>(f) operating and administration expenses (not already covered under another heading).</w:t>
            </w:r>
          </w:p>
        </w:tc>
        <w:tc>
          <w:tcPr>
            <w:tcW w:w="2835" w:type="dxa"/>
          </w:tcPr>
          <w:p w14:paraId="3B2B1FEE" w14:textId="77777777" w:rsidR="00BA0CCB" w:rsidRDefault="00BA0CCB" w:rsidP="00BA0CCB">
            <w:pPr>
              <w:spacing w:before="20" w:after="20"/>
              <w:rPr>
                <w:rFonts w:ascii="Arial" w:hAnsi="Arial" w:cs="Arial"/>
                <w:sz w:val="20"/>
              </w:rPr>
            </w:pPr>
          </w:p>
        </w:tc>
        <w:tc>
          <w:tcPr>
            <w:tcW w:w="360" w:type="dxa"/>
          </w:tcPr>
          <w:p w14:paraId="0074B313" w14:textId="77777777" w:rsidR="00BA0CCB" w:rsidRDefault="00BA0CCB" w:rsidP="00BA0CCB">
            <w:pPr>
              <w:spacing w:before="20" w:after="20"/>
              <w:rPr>
                <w:rFonts w:ascii="Arial" w:hAnsi="Arial" w:cs="Arial"/>
                <w:sz w:val="20"/>
              </w:rPr>
            </w:pPr>
          </w:p>
        </w:tc>
        <w:tc>
          <w:tcPr>
            <w:tcW w:w="360" w:type="dxa"/>
          </w:tcPr>
          <w:p w14:paraId="18068991" w14:textId="77777777" w:rsidR="00BA0CCB" w:rsidRDefault="00BA0CCB" w:rsidP="00BA0CCB">
            <w:pPr>
              <w:spacing w:before="20" w:after="20"/>
              <w:rPr>
                <w:rFonts w:ascii="Arial" w:hAnsi="Arial" w:cs="Arial"/>
                <w:sz w:val="20"/>
              </w:rPr>
            </w:pPr>
          </w:p>
        </w:tc>
        <w:tc>
          <w:tcPr>
            <w:tcW w:w="360" w:type="dxa"/>
          </w:tcPr>
          <w:p w14:paraId="4DD832DA" w14:textId="77777777" w:rsidR="00BA0CCB" w:rsidRDefault="00BA0CCB" w:rsidP="00BA0CCB">
            <w:pPr>
              <w:spacing w:before="20" w:after="20"/>
              <w:rPr>
                <w:rFonts w:ascii="Arial" w:hAnsi="Arial" w:cs="Arial"/>
                <w:sz w:val="20"/>
              </w:rPr>
            </w:pPr>
          </w:p>
        </w:tc>
        <w:tc>
          <w:tcPr>
            <w:tcW w:w="369" w:type="dxa"/>
          </w:tcPr>
          <w:p w14:paraId="7A23BCDB" w14:textId="77777777" w:rsidR="00BA0CCB" w:rsidRDefault="00BA0CCB" w:rsidP="00BA0CCB">
            <w:pPr>
              <w:spacing w:before="20" w:after="20"/>
              <w:rPr>
                <w:rFonts w:ascii="Arial" w:hAnsi="Arial" w:cs="Arial"/>
                <w:sz w:val="20"/>
              </w:rPr>
            </w:pPr>
          </w:p>
        </w:tc>
      </w:tr>
      <w:tr w:rsidR="00EB7780" w14:paraId="524CFADE" w14:textId="77777777" w:rsidTr="00EB7780">
        <w:tblPrEx>
          <w:tblCellMar>
            <w:top w:w="0" w:type="dxa"/>
            <w:bottom w:w="0" w:type="dxa"/>
          </w:tblCellMar>
        </w:tblPrEx>
        <w:trPr>
          <w:gridAfter w:val="1"/>
          <w:wAfter w:w="12" w:type="dxa"/>
          <w:cantSplit/>
        </w:trPr>
        <w:tc>
          <w:tcPr>
            <w:tcW w:w="900" w:type="dxa"/>
          </w:tcPr>
          <w:p w14:paraId="1609C4EC" w14:textId="4115017C" w:rsidR="00EB7780" w:rsidRDefault="00EB7780" w:rsidP="00EB7780">
            <w:pPr>
              <w:spacing w:before="20" w:after="20"/>
              <w:rPr>
                <w:rFonts w:ascii="Arial" w:hAnsi="Arial" w:cs="Arial"/>
                <w:sz w:val="20"/>
              </w:rPr>
            </w:pPr>
            <w:r>
              <w:rPr>
                <w:rFonts w:ascii="Arial" w:hAnsi="Arial" w:cs="Arial"/>
                <w:sz w:val="20"/>
              </w:rPr>
              <w:t>(7a)</w:t>
            </w:r>
          </w:p>
        </w:tc>
        <w:tc>
          <w:tcPr>
            <w:tcW w:w="4730" w:type="dxa"/>
            <w:shd w:val="clear" w:color="auto" w:fill="E2EFD9" w:themeFill="accent6" w:themeFillTint="33"/>
          </w:tcPr>
          <w:p w14:paraId="5DE6B721" w14:textId="77777777" w:rsidR="00EB7780" w:rsidRDefault="00EB7780" w:rsidP="00EB7780">
            <w:pPr>
              <w:spacing w:before="20" w:after="20"/>
              <w:rPr>
                <w:rFonts w:ascii="Arial" w:hAnsi="Arial" w:cs="Arial"/>
                <w:sz w:val="20"/>
              </w:rPr>
            </w:pPr>
            <w:r>
              <w:rPr>
                <w:rFonts w:ascii="Arial" w:hAnsi="Arial" w:cs="Arial"/>
                <w:sz w:val="20"/>
              </w:rPr>
              <w:t>If a part of a licence area is surrendered, the annual licence report required under subregulation (7) –</w:t>
            </w:r>
          </w:p>
          <w:p w14:paraId="770C58F5" w14:textId="77777777" w:rsidR="00EB7780" w:rsidRDefault="00EB7780" w:rsidP="00EB7780">
            <w:pPr>
              <w:pStyle w:val="ListParagraph"/>
              <w:numPr>
                <w:ilvl w:val="0"/>
                <w:numId w:val="6"/>
              </w:numPr>
              <w:spacing w:before="20" w:after="20"/>
              <w:rPr>
                <w:rFonts w:ascii="Arial" w:hAnsi="Arial" w:cs="Arial"/>
                <w:sz w:val="20"/>
              </w:rPr>
            </w:pPr>
            <w:r>
              <w:rPr>
                <w:rFonts w:ascii="Arial" w:hAnsi="Arial" w:cs="Arial"/>
                <w:sz w:val="20"/>
              </w:rPr>
              <w:t>Unless otherwise determined by the Minister – must describe the part of the licence that has been surrendered; and</w:t>
            </w:r>
          </w:p>
          <w:p w14:paraId="09640087" w14:textId="77777777" w:rsidR="00EB7780" w:rsidRDefault="00EB7780" w:rsidP="00EB7780">
            <w:pPr>
              <w:pStyle w:val="ListParagraph"/>
              <w:numPr>
                <w:ilvl w:val="0"/>
                <w:numId w:val="6"/>
              </w:numPr>
              <w:spacing w:before="20" w:after="20"/>
              <w:rPr>
                <w:rFonts w:ascii="Arial" w:hAnsi="Arial" w:cs="Arial"/>
                <w:sz w:val="20"/>
              </w:rPr>
            </w:pPr>
            <w:r>
              <w:rPr>
                <w:rFonts w:ascii="Arial" w:hAnsi="Arial" w:cs="Arial"/>
                <w:sz w:val="20"/>
              </w:rPr>
              <w:t>Need only provide information in relation to those parts of the licence area that have been surrendered; and</w:t>
            </w:r>
          </w:p>
          <w:p w14:paraId="0FD457DF" w14:textId="0E762467" w:rsidR="00EB7780" w:rsidRDefault="00EB7780" w:rsidP="00EB7780">
            <w:pPr>
              <w:pStyle w:val="ListParagraph"/>
              <w:numPr>
                <w:ilvl w:val="0"/>
                <w:numId w:val="6"/>
              </w:numPr>
              <w:spacing w:before="20" w:after="20"/>
              <w:rPr>
                <w:rFonts w:ascii="Arial" w:hAnsi="Arial" w:cs="Arial"/>
                <w:sz w:val="20"/>
              </w:rPr>
            </w:pPr>
            <w:r>
              <w:rPr>
                <w:rFonts w:ascii="Arial" w:hAnsi="Arial" w:cs="Arial"/>
                <w:sz w:val="20"/>
              </w:rPr>
              <w:t>Must, in addition to the matters required to be included under subregulation (3), proved a prospectivity review of the part of the licence that has been surrendered</w:t>
            </w:r>
          </w:p>
        </w:tc>
        <w:tc>
          <w:tcPr>
            <w:tcW w:w="2835" w:type="dxa"/>
          </w:tcPr>
          <w:p w14:paraId="603BBA16" w14:textId="77777777" w:rsidR="00EB7780" w:rsidRDefault="00EB7780" w:rsidP="00EB7780">
            <w:pPr>
              <w:spacing w:before="20" w:after="20"/>
              <w:rPr>
                <w:rFonts w:ascii="Arial" w:hAnsi="Arial" w:cs="Arial"/>
                <w:sz w:val="20"/>
              </w:rPr>
            </w:pPr>
          </w:p>
        </w:tc>
        <w:tc>
          <w:tcPr>
            <w:tcW w:w="360" w:type="dxa"/>
          </w:tcPr>
          <w:p w14:paraId="6E5EC10B" w14:textId="77777777" w:rsidR="00EB7780" w:rsidRDefault="00EB7780" w:rsidP="00EB7780">
            <w:pPr>
              <w:spacing w:before="20" w:after="20"/>
              <w:rPr>
                <w:rFonts w:ascii="Arial" w:hAnsi="Arial" w:cs="Arial"/>
                <w:sz w:val="20"/>
              </w:rPr>
            </w:pPr>
          </w:p>
        </w:tc>
        <w:tc>
          <w:tcPr>
            <w:tcW w:w="360" w:type="dxa"/>
          </w:tcPr>
          <w:p w14:paraId="4420C825" w14:textId="77777777" w:rsidR="00EB7780" w:rsidRDefault="00EB7780" w:rsidP="00EB7780">
            <w:pPr>
              <w:spacing w:before="20" w:after="20"/>
              <w:rPr>
                <w:rFonts w:ascii="Arial" w:hAnsi="Arial" w:cs="Arial"/>
                <w:sz w:val="20"/>
              </w:rPr>
            </w:pPr>
          </w:p>
        </w:tc>
        <w:tc>
          <w:tcPr>
            <w:tcW w:w="360" w:type="dxa"/>
          </w:tcPr>
          <w:p w14:paraId="38AB04BD" w14:textId="77777777" w:rsidR="00EB7780" w:rsidRDefault="00EB7780" w:rsidP="00EB7780">
            <w:pPr>
              <w:spacing w:before="20" w:after="20"/>
              <w:rPr>
                <w:rFonts w:ascii="Arial" w:hAnsi="Arial" w:cs="Arial"/>
                <w:sz w:val="20"/>
              </w:rPr>
            </w:pPr>
          </w:p>
        </w:tc>
        <w:tc>
          <w:tcPr>
            <w:tcW w:w="369" w:type="dxa"/>
          </w:tcPr>
          <w:p w14:paraId="13E1A393" w14:textId="77777777" w:rsidR="00EB7780" w:rsidRDefault="00EB7780" w:rsidP="00EB7780">
            <w:pPr>
              <w:spacing w:before="20" w:after="20"/>
              <w:rPr>
                <w:rFonts w:ascii="Arial" w:hAnsi="Arial" w:cs="Arial"/>
                <w:sz w:val="20"/>
              </w:rPr>
            </w:pPr>
          </w:p>
        </w:tc>
      </w:tr>
    </w:tbl>
    <w:p w14:paraId="528780D5" w14:textId="77777777" w:rsidR="001F6D89" w:rsidRDefault="001F6D89">
      <w:pPr>
        <w:rPr>
          <w:rFonts w:ascii="Arial" w:hAnsi="Arial" w:cs="Arial"/>
          <w:sz w:val="20"/>
        </w:rPr>
      </w:pPr>
    </w:p>
    <w:p w14:paraId="3366473E" w14:textId="77777777" w:rsidR="001F6D89" w:rsidRDefault="001F6D89">
      <w:pPr>
        <w:rPr>
          <w:rFonts w:ascii="Arial" w:hAnsi="Arial" w:cs="Arial"/>
          <w:sz w:val="20"/>
        </w:rPr>
      </w:pPr>
    </w:p>
    <w:tbl>
      <w:tblPr>
        <w:tblW w:w="9180"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180"/>
      </w:tblGrid>
      <w:tr w:rsidR="001F6D89" w14:paraId="107068E5" w14:textId="77777777">
        <w:tblPrEx>
          <w:tblCellMar>
            <w:top w:w="0" w:type="dxa"/>
            <w:bottom w:w="0" w:type="dxa"/>
          </w:tblCellMar>
        </w:tblPrEx>
        <w:tc>
          <w:tcPr>
            <w:tcW w:w="9180" w:type="dxa"/>
            <w:vAlign w:val="center"/>
          </w:tcPr>
          <w:p w14:paraId="75C7E385" w14:textId="77777777" w:rsidR="001F6D89" w:rsidRDefault="001F6D89">
            <w:pPr>
              <w:pStyle w:val="BodyText"/>
              <w:rPr>
                <w:sz w:val="20"/>
              </w:rPr>
            </w:pPr>
            <w:bookmarkStart w:id="21" w:name="_Toc70147228"/>
            <w:bookmarkStart w:id="22" w:name="_Toc70147436"/>
            <w:bookmarkStart w:id="23" w:name="_Toc70147497"/>
            <w:bookmarkStart w:id="24" w:name="_Toc70147835"/>
            <w:bookmarkStart w:id="25" w:name="_Toc70148043"/>
            <w:r>
              <w:rPr>
                <w:sz w:val="20"/>
              </w:rPr>
              <w:t>Action Required</w:t>
            </w:r>
            <w:bookmarkEnd w:id="21"/>
            <w:bookmarkEnd w:id="22"/>
            <w:bookmarkEnd w:id="23"/>
            <w:bookmarkEnd w:id="24"/>
            <w:bookmarkEnd w:id="25"/>
          </w:p>
        </w:tc>
      </w:tr>
      <w:tr w:rsidR="001F6D89" w14:paraId="52E1618B" w14:textId="77777777">
        <w:tblPrEx>
          <w:tblCellMar>
            <w:top w:w="0" w:type="dxa"/>
            <w:bottom w:w="0" w:type="dxa"/>
          </w:tblCellMar>
        </w:tblPrEx>
        <w:tc>
          <w:tcPr>
            <w:tcW w:w="9180" w:type="dxa"/>
          </w:tcPr>
          <w:p w14:paraId="4374CB2B" w14:textId="77777777" w:rsidR="001F6D89" w:rsidRDefault="001F6D89">
            <w:pPr>
              <w:rPr>
                <w:rFonts w:ascii="Arial" w:hAnsi="Arial" w:cs="Arial"/>
                <w:sz w:val="20"/>
              </w:rPr>
            </w:pPr>
          </w:p>
          <w:p w14:paraId="72A31060" w14:textId="77777777" w:rsidR="001F6D89" w:rsidRDefault="001F6D89">
            <w:pPr>
              <w:rPr>
                <w:rFonts w:ascii="Arial" w:hAnsi="Arial" w:cs="Arial"/>
                <w:sz w:val="20"/>
              </w:rPr>
            </w:pPr>
            <w:r>
              <w:rPr>
                <w:rFonts w:ascii="Arial" w:hAnsi="Arial" w:cs="Arial"/>
                <w:sz w:val="20"/>
              </w:rPr>
              <w:t>The reviewer shall determine whether:</w:t>
            </w:r>
          </w:p>
          <w:p w14:paraId="74B83852" w14:textId="77777777" w:rsidR="001F6D89" w:rsidRDefault="001F6D89" w:rsidP="001F6D89">
            <w:pPr>
              <w:pStyle w:val="TableContent"/>
              <w:numPr>
                <w:ilvl w:val="0"/>
                <w:numId w:val="3"/>
              </w:numPr>
              <w:rPr>
                <w:rFonts w:cs="Arial"/>
                <w:sz w:val="20"/>
              </w:rPr>
            </w:pPr>
            <w:r>
              <w:rPr>
                <w:rFonts w:cs="Arial"/>
                <w:b/>
                <w:bCs/>
                <w:sz w:val="20"/>
              </w:rPr>
              <w:t xml:space="preserve">The licensee is required to resubmit the annual report </w:t>
            </w:r>
            <w:r>
              <w:rPr>
                <w:rFonts w:cs="Arial"/>
                <w:b/>
                <w:bCs/>
                <w:sz w:val="20"/>
              </w:rPr>
              <w:sym w:font="Symbol" w:char="F02D"/>
            </w:r>
            <w:r>
              <w:rPr>
                <w:rFonts w:cs="Arial"/>
                <w:sz w:val="20"/>
              </w:rPr>
              <w:t xml:space="preserve"> where </w:t>
            </w:r>
            <w:proofErr w:type="gramStart"/>
            <w:r>
              <w:rPr>
                <w:rFonts w:cs="Arial"/>
                <w:sz w:val="20"/>
              </w:rPr>
              <w:t>the majority of</w:t>
            </w:r>
            <w:proofErr w:type="gramEnd"/>
            <w:r>
              <w:rPr>
                <w:rFonts w:cs="Arial"/>
                <w:sz w:val="20"/>
              </w:rPr>
              <w:t xml:space="preserve"> the report components are either missing or incomplete.</w:t>
            </w:r>
          </w:p>
          <w:p w14:paraId="5A558EF5" w14:textId="77777777" w:rsidR="001F6D89" w:rsidRDefault="001F6D89" w:rsidP="001F6D89">
            <w:pPr>
              <w:pStyle w:val="TableContent"/>
              <w:numPr>
                <w:ilvl w:val="0"/>
                <w:numId w:val="3"/>
              </w:numPr>
              <w:rPr>
                <w:rFonts w:cs="Arial"/>
                <w:sz w:val="20"/>
              </w:rPr>
            </w:pPr>
            <w:r>
              <w:rPr>
                <w:rFonts w:cs="Arial"/>
                <w:b/>
                <w:bCs/>
                <w:sz w:val="20"/>
              </w:rPr>
              <w:t>The licensee is required to submit an addendum to the annual report</w:t>
            </w:r>
            <w:r>
              <w:rPr>
                <w:rFonts w:cs="Arial"/>
                <w:sz w:val="20"/>
              </w:rPr>
              <w:t xml:space="preserve"> </w:t>
            </w:r>
            <w:r>
              <w:rPr>
                <w:rFonts w:cs="Arial"/>
                <w:sz w:val="20"/>
              </w:rPr>
              <w:sym w:font="Symbol" w:char="F02D"/>
            </w:r>
            <w:r>
              <w:rPr>
                <w:rFonts w:cs="Arial"/>
                <w:sz w:val="20"/>
              </w:rPr>
              <w:t xml:space="preserve"> where the report is largely satisfactory, but significant omissions have been identified.</w:t>
            </w:r>
          </w:p>
          <w:p w14:paraId="1F5A3FDF" w14:textId="77777777" w:rsidR="001F6D89" w:rsidRDefault="001F6D89" w:rsidP="001F6D89">
            <w:pPr>
              <w:pStyle w:val="TableContent"/>
              <w:numPr>
                <w:ilvl w:val="0"/>
                <w:numId w:val="3"/>
              </w:numPr>
              <w:rPr>
                <w:rFonts w:cs="Arial"/>
                <w:sz w:val="20"/>
              </w:rPr>
            </w:pPr>
            <w:r>
              <w:rPr>
                <w:rFonts w:cs="Arial"/>
                <w:b/>
                <w:bCs/>
                <w:sz w:val="20"/>
              </w:rPr>
              <w:lastRenderedPageBreak/>
              <w:t>The licensee is required to provide clarification on components of the annual report</w:t>
            </w:r>
            <w:r>
              <w:rPr>
                <w:rFonts w:cs="Arial"/>
                <w:sz w:val="20"/>
              </w:rPr>
              <w:t xml:space="preserve">, either by a letter or at a regular interface meeting between the licensee and the </w:t>
            </w:r>
            <w:r w:rsidR="00E130F9">
              <w:rPr>
                <w:rFonts w:cs="Arial"/>
                <w:sz w:val="20"/>
              </w:rPr>
              <w:t>Energy Resources Division</w:t>
            </w:r>
            <w:r>
              <w:rPr>
                <w:rFonts w:cs="Arial"/>
                <w:sz w:val="20"/>
              </w:rPr>
              <w:t xml:space="preserve"> </w:t>
            </w:r>
            <w:r>
              <w:rPr>
                <w:rFonts w:cs="Arial"/>
                <w:sz w:val="20"/>
              </w:rPr>
              <w:sym w:font="Symbol" w:char="F02D"/>
            </w:r>
            <w:r>
              <w:rPr>
                <w:rFonts w:cs="Arial"/>
                <w:sz w:val="20"/>
              </w:rPr>
              <w:t xml:space="preserve"> where there are no substantive shortcomings in the report.</w:t>
            </w:r>
          </w:p>
          <w:p w14:paraId="645112F2" w14:textId="77777777" w:rsidR="001F6D89" w:rsidRDefault="001F6D89" w:rsidP="001F6D89">
            <w:pPr>
              <w:pStyle w:val="TableContent"/>
              <w:numPr>
                <w:ilvl w:val="0"/>
                <w:numId w:val="3"/>
              </w:numPr>
            </w:pPr>
            <w:r>
              <w:rPr>
                <w:b/>
                <w:bCs/>
                <w:sz w:val="20"/>
              </w:rPr>
              <w:t xml:space="preserve">No further action is required </w:t>
            </w:r>
            <w:r>
              <w:rPr>
                <w:sz w:val="20"/>
              </w:rPr>
              <w:t>– where all necessary information has been provided and is clear.</w:t>
            </w:r>
          </w:p>
          <w:p w14:paraId="1550ABF4" w14:textId="77777777" w:rsidR="001F6D89" w:rsidRPr="00E130F9" w:rsidRDefault="001F6D89" w:rsidP="00E130F9">
            <w:pPr>
              <w:pStyle w:val="TableContent"/>
              <w:numPr>
                <w:ilvl w:val="0"/>
                <w:numId w:val="3"/>
              </w:numPr>
              <w:rPr>
                <w:sz w:val="20"/>
              </w:rPr>
            </w:pPr>
            <w:r w:rsidRPr="00E130F9">
              <w:rPr>
                <w:b/>
                <w:bCs/>
                <w:sz w:val="20"/>
              </w:rPr>
              <w:t xml:space="preserve">Enforcement action by </w:t>
            </w:r>
            <w:r w:rsidR="00906E0C" w:rsidRPr="00E130F9">
              <w:rPr>
                <w:b/>
                <w:bCs/>
                <w:sz w:val="20"/>
              </w:rPr>
              <w:t xml:space="preserve">the </w:t>
            </w:r>
            <w:r w:rsidR="001D60D8" w:rsidRPr="00E130F9">
              <w:rPr>
                <w:b/>
                <w:bCs/>
                <w:sz w:val="20"/>
              </w:rPr>
              <w:t>D</w:t>
            </w:r>
            <w:r w:rsidR="00906E0C" w:rsidRPr="00E130F9">
              <w:rPr>
                <w:b/>
                <w:bCs/>
                <w:sz w:val="20"/>
              </w:rPr>
              <w:t xml:space="preserve">epartment </w:t>
            </w:r>
            <w:r w:rsidR="00E130F9" w:rsidRPr="00E130F9">
              <w:rPr>
                <w:b/>
                <w:bCs/>
                <w:sz w:val="20"/>
              </w:rPr>
              <w:t>for Energy and Mining</w:t>
            </w:r>
            <w:r w:rsidR="001D60D8" w:rsidRPr="00E130F9">
              <w:rPr>
                <w:b/>
                <w:bCs/>
                <w:sz w:val="20"/>
              </w:rPr>
              <w:t xml:space="preserve"> </w:t>
            </w:r>
            <w:r w:rsidRPr="00E130F9">
              <w:rPr>
                <w:b/>
                <w:bCs/>
                <w:sz w:val="20"/>
              </w:rPr>
              <w:t>is required</w:t>
            </w:r>
            <w:r w:rsidRPr="00E130F9">
              <w:rPr>
                <w:sz w:val="20"/>
              </w:rPr>
              <w:t xml:space="preserve"> – where a non-compliance has been identified that demonstrates future compliance with the Act is in doubt.</w:t>
            </w:r>
          </w:p>
        </w:tc>
      </w:tr>
    </w:tbl>
    <w:p w14:paraId="2B67EA4A" w14:textId="77777777" w:rsidR="001F6D89" w:rsidRDefault="001F6D89">
      <w:pPr>
        <w:pStyle w:val="FootnoteText"/>
        <w:rPr>
          <w:rFonts w:cs="Arial"/>
          <w:szCs w:val="24"/>
        </w:rPr>
      </w:pPr>
    </w:p>
    <w:p w14:paraId="4C93D5B9" w14:textId="77777777" w:rsidR="001F6D89" w:rsidRDefault="001F6D89">
      <w:pPr>
        <w:rPr>
          <w:rFonts w:ascii="Arial" w:hAnsi="Arial" w:cs="Arial"/>
          <w:sz w:val="20"/>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5"/>
        <w:gridCol w:w="1798"/>
        <w:gridCol w:w="1977"/>
        <w:gridCol w:w="4310"/>
      </w:tblGrid>
      <w:tr w:rsidR="001F6D89" w14:paraId="513A9089" w14:textId="77777777">
        <w:tblPrEx>
          <w:tblCellMar>
            <w:top w:w="0" w:type="dxa"/>
            <w:bottom w:w="0" w:type="dxa"/>
          </w:tblCellMar>
        </w:tblPrEx>
        <w:tc>
          <w:tcPr>
            <w:tcW w:w="1095" w:type="dxa"/>
          </w:tcPr>
          <w:p w14:paraId="5E7B06ED" w14:textId="77777777" w:rsidR="001F6D89" w:rsidRDefault="001F6D89">
            <w:pPr>
              <w:pStyle w:val="Heading4"/>
              <w:jc w:val="center"/>
              <w:rPr>
                <w:rFonts w:cs="Arial"/>
                <w:b w:val="0"/>
                <w:bCs w:val="0"/>
                <w:sz w:val="20"/>
              </w:rPr>
            </w:pPr>
            <w:r>
              <w:rPr>
                <w:rFonts w:cs="Arial"/>
                <w:b w:val="0"/>
                <w:bCs w:val="0"/>
                <w:sz w:val="20"/>
              </w:rPr>
              <w:t>Reviewer initials</w:t>
            </w:r>
          </w:p>
        </w:tc>
        <w:tc>
          <w:tcPr>
            <w:tcW w:w="1798" w:type="dxa"/>
          </w:tcPr>
          <w:p w14:paraId="30C5A171" w14:textId="77777777" w:rsidR="001F6D89" w:rsidRDefault="001F6D89">
            <w:pPr>
              <w:pStyle w:val="Heading4"/>
              <w:jc w:val="center"/>
              <w:rPr>
                <w:rFonts w:cs="Arial"/>
                <w:b w:val="0"/>
                <w:bCs w:val="0"/>
                <w:sz w:val="20"/>
              </w:rPr>
            </w:pPr>
            <w:r>
              <w:rPr>
                <w:rFonts w:cs="Arial"/>
                <w:b w:val="0"/>
                <w:bCs w:val="0"/>
                <w:sz w:val="20"/>
              </w:rPr>
              <w:t>Date review completed</w:t>
            </w:r>
          </w:p>
        </w:tc>
        <w:tc>
          <w:tcPr>
            <w:tcW w:w="1977" w:type="dxa"/>
          </w:tcPr>
          <w:p w14:paraId="28CF42BF" w14:textId="77777777" w:rsidR="001F6D89" w:rsidRDefault="001F6D89">
            <w:pPr>
              <w:pStyle w:val="Heading4"/>
              <w:spacing w:after="0"/>
              <w:jc w:val="center"/>
              <w:rPr>
                <w:rFonts w:cs="Arial"/>
                <w:b w:val="0"/>
                <w:bCs w:val="0"/>
                <w:sz w:val="20"/>
              </w:rPr>
            </w:pPr>
            <w:r>
              <w:rPr>
                <w:rFonts w:cs="Arial"/>
                <w:b w:val="0"/>
                <w:bCs w:val="0"/>
                <w:sz w:val="20"/>
              </w:rPr>
              <w:t xml:space="preserve">Action Required </w:t>
            </w:r>
          </w:p>
          <w:p w14:paraId="324052EF" w14:textId="77777777" w:rsidR="001F6D89" w:rsidRDefault="001F6D89">
            <w:pPr>
              <w:pStyle w:val="Heading4"/>
              <w:spacing w:before="0"/>
              <w:jc w:val="center"/>
              <w:rPr>
                <w:rFonts w:cs="Arial"/>
                <w:b w:val="0"/>
                <w:bCs w:val="0"/>
                <w:sz w:val="20"/>
              </w:rPr>
            </w:pPr>
            <w:r>
              <w:rPr>
                <w:rFonts w:cs="Arial"/>
                <w:b w:val="0"/>
                <w:bCs w:val="0"/>
                <w:sz w:val="20"/>
              </w:rPr>
              <w:t>(1 to 5)</w:t>
            </w:r>
          </w:p>
        </w:tc>
        <w:tc>
          <w:tcPr>
            <w:tcW w:w="4310" w:type="dxa"/>
          </w:tcPr>
          <w:p w14:paraId="68BA617B" w14:textId="77777777" w:rsidR="001F6D89" w:rsidRDefault="001F6D89">
            <w:pPr>
              <w:pStyle w:val="Heading4"/>
              <w:jc w:val="center"/>
              <w:rPr>
                <w:rFonts w:cs="Arial"/>
                <w:b w:val="0"/>
                <w:bCs w:val="0"/>
                <w:sz w:val="20"/>
              </w:rPr>
            </w:pPr>
            <w:r>
              <w:rPr>
                <w:rFonts w:cs="Arial"/>
                <w:b w:val="0"/>
                <w:bCs w:val="0"/>
                <w:sz w:val="20"/>
              </w:rPr>
              <w:t>Comments</w:t>
            </w:r>
          </w:p>
        </w:tc>
      </w:tr>
      <w:tr w:rsidR="001F6D89" w14:paraId="6464654E" w14:textId="77777777">
        <w:tblPrEx>
          <w:tblCellMar>
            <w:top w:w="0" w:type="dxa"/>
            <w:bottom w:w="0" w:type="dxa"/>
          </w:tblCellMar>
        </w:tblPrEx>
        <w:tc>
          <w:tcPr>
            <w:tcW w:w="1095" w:type="dxa"/>
          </w:tcPr>
          <w:p w14:paraId="4EC7C457" w14:textId="77777777" w:rsidR="001F6D89" w:rsidRDefault="001F6D89">
            <w:pPr>
              <w:rPr>
                <w:rFonts w:ascii="Arial" w:hAnsi="Arial" w:cs="Arial"/>
                <w:sz w:val="20"/>
              </w:rPr>
            </w:pPr>
          </w:p>
        </w:tc>
        <w:tc>
          <w:tcPr>
            <w:tcW w:w="1798" w:type="dxa"/>
          </w:tcPr>
          <w:p w14:paraId="60C41F03" w14:textId="77777777" w:rsidR="001F6D89" w:rsidRDefault="001F6D89">
            <w:pPr>
              <w:rPr>
                <w:rFonts w:ascii="Arial" w:hAnsi="Arial" w:cs="Arial"/>
                <w:sz w:val="20"/>
              </w:rPr>
            </w:pPr>
          </w:p>
        </w:tc>
        <w:tc>
          <w:tcPr>
            <w:tcW w:w="1977" w:type="dxa"/>
          </w:tcPr>
          <w:p w14:paraId="5EE69506" w14:textId="77777777" w:rsidR="001F6D89" w:rsidRDefault="001F6D89">
            <w:pPr>
              <w:rPr>
                <w:rFonts w:ascii="Arial" w:hAnsi="Arial" w:cs="Arial"/>
                <w:sz w:val="20"/>
              </w:rPr>
            </w:pPr>
          </w:p>
        </w:tc>
        <w:tc>
          <w:tcPr>
            <w:tcW w:w="4310" w:type="dxa"/>
          </w:tcPr>
          <w:p w14:paraId="4EEFE657" w14:textId="77777777" w:rsidR="001F6D89" w:rsidRDefault="001F6D89">
            <w:pPr>
              <w:rPr>
                <w:rFonts w:ascii="Arial" w:hAnsi="Arial" w:cs="Arial"/>
                <w:sz w:val="20"/>
              </w:rPr>
            </w:pPr>
          </w:p>
        </w:tc>
      </w:tr>
      <w:tr w:rsidR="001F6D89" w14:paraId="3CB4C697" w14:textId="77777777">
        <w:tblPrEx>
          <w:tblCellMar>
            <w:top w:w="0" w:type="dxa"/>
            <w:bottom w:w="0" w:type="dxa"/>
          </w:tblCellMar>
        </w:tblPrEx>
        <w:tc>
          <w:tcPr>
            <w:tcW w:w="1095" w:type="dxa"/>
          </w:tcPr>
          <w:p w14:paraId="7A8F4909" w14:textId="77777777" w:rsidR="001F6D89" w:rsidRDefault="001F6D89">
            <w:pPr>
              <w:rPr>
                <w:rFonts w:ascii="Arial" w:hAnsi="Arial" w:cs="Arial"/>
                <w:sz w:val="20"/>
              </w:rPr>
            </w:pPr>
          </w:p>
        </w:tc>
        <w:tc>
          <w:tcPr>
            <w:tcW w:w="1798" w:type="dxa"/>
          </w:tcPr>
          <w:p w14:paraId="65F1C718" w14:textId="77777777" w:rsidR="001F6D89" w:rsidRDefault="001F6D89">
            <w:pPr>
              <w:rPr>
                <w:rFonts w:ascii="Arial" w:hAnsi="Arial" w:cs="Arial"/>
                <w:sz w:val="20"/>
              </w:rPr>
            </w:pPr>
          </w:p>
        </w:tc>
        <w:tc>
          <w:tcPr>
            <w:tcW w:w="1977" w:type="dxa"/>
          </w:tcPr>
          <w:p w14:paraId="076FC20F" w14:textId="77777777" w:rsidR="001F6D89" w:rsidRDefault="001F6D89">
            <w:pPr>
              <w:rPr>
                <w:rFonts w:ascii="Arial" w:hAnsi="Arial" w:cs="Arial"/>
                <w:sz w:val="20"/>
              </w:rPr>
            </w:pPr>
          </w:p>
        </w:tc>
        <w:tc>
          <w:tcPr>
            <w:tcW w:w="4310" w:type="dxa"/>
          </w:tcPr>
          <w:p w14:paraId="657460DC" w14:textId="77777777" w:rsidR="001F6D89" w:rsidRDefault="001F6D89">
            <w:pPr>
              <w:rPr>
                <w:rFonts w:ascii="Arial" w:hAnsi="Arial" w:cs="Arial"/>
                <w:sz w:val="20"/>
              </w:rPr>
            </w:pPr>
          </w:p>
        </w:tc>
      </w:tr>
      <w:tr w:rsidR="001F6D89" w14:paraId="260CCC91" w14:textId="77777777">
        <w:tblPrEx>
          <w:tblCellMar>
            <w:top w:w="0" w:type="dxa"/>
            <w:bottom w:w="0" w:type="dxa"/>
          </w:tblCellMar>
        </w:tblPrEx>
        <w:tc>
          <w:tcPr>
            <w:tcW w:w="1095" w:type="dxa"/>
          </w:tcPr>
          <w:p w14:paraId="7E33738E" w14:textId="77777777" w:rsidR="001F6D89" w:rsidRDefault="001F6D89">
            <w:pPr>
              <w:rPr>
                <w:rFonts w:ascii="Arial" w:hAnsi="Arial" w:cs="Arial"/>
                <w:sz w:val="20"/>
              </w:rPr>
            </w:pPr>
          </w:p>
        </w:tc>
        <w:tc>
          <w:tcPr>
            <w:tcW w:w="1798" w:type="dxa"/>
          </w:tcPr>
          <w:p w14:paraId="16E51396" w14:textId="77777777" w:rsidR="001F6D89" w:rsidRDefault="001F6D89">
            <w:pPr>
              <w:rPr>
                <w:rFonts w:ascii="Arial" w:hAnsi="Arial" w:cs="Arial"/>
                <w:sz w:val="20"/>
              </w:rPr>
            </w:pPr>
          </w:p>
        </w:tc>
        <w:tc>
          <w:tcPr>
            <w:tcW w:w="1977" w:type="dxa"/>
          </w:tcPr>
          <w:p w14:paraId="6D2D24DA" w14:textId="77777777" w:rsidR="001F6D89" w:rsidRDefault="001F6D89">
            <w:pPr>
              <w:rPr>
                <w:rFonts w:ascii="Arial" w:hAnsi="Arial" w:cs="Arial"/>
                <w:sz w:val="20"/>
              </w:rPr>
            </w:pPr>
          </w:p>
        </w:tc>
        <w:tc>
          <w:tcPr>
            <w:tcW w:w="4310" w:type="dxa"/>
          </w:tcPr>
          <w:p w14:paraId="77EBA458" w14:textId="77777777" w:rsidR="001F6D89" w:rsidRDefault="001F6D89">
            <w:pPr>
              <w:rPr>
                <w:rFonts w:ascii="Arial" w:hAnsi="Arial" w:cs="Arial"/>
                <w:sz w:val="20"/>
              </w:rPr>
            </w:pPr>
          </w:p>
        </w:tc>
      </w:tr>
      <w:tr w:rsidR="00EB7780" w14:paraId="4C438718" w14:textId="77777777">
        <w:tblPrEx>
          <w:tblCellMar>
            <w:top w:w="0" w:type="dxa"/>
            <w:bottom w:w="0" w:type="dxa"/>
          </w:tblCellMar>
        </w:tblPrEx>
        <w:tc>
          <w:tcPr>
            <w:tcW w:w="1095" w:type="dxa"/>
          </w:tcPr>
          <w:p w14:paraId="7F29783D" w14:textId="77777777" w:rsidR="00EB7780" w:rsidRDefault="00EB7780">
            <w:pPr>
              <w:rPr>
                <w:rFonts w:ascii="Arial" w:hAnsi="Arial" w:cs="Arial"/>
                <w:sz w:val="20"/>
              </w:rPr>
            </w:pPr>
          </w:p>
        </w:tc>
        <w:tc>
          <w:tcPr>
            <w:tcW w:w="1798" w:type="dxa"/>
          </w:tcPr>
          <w:p w14:paraId="74F6A6DB" w14:textId="77777777" w:rsidR="00EB7780" w:rsidRDefault="00EB7780">
            <w:pPr>
              <w:rPr>
                <w:rFonts w:ascii="Arial" w:hAnsi="Arial" w:cs="Arial"/>
                <w:sz w:val="20"/>
              </w:rPr>
            </w:pPr>
          </w:p>
        </w:tc>
        <w:tc>
          <w:tcPr>
            <w:tcW w:w="1977" w:type="dxa"/>
          </w:tcPr>
          <w:p w14:paraId="356C1293" w14:textId="77777777" w:rsidR="00EB7780" w:rsidRDefault="00EB7780">
            <w:pPr>
              <w:rPr>
                <w:rFonts w:ascii="Arial" w:hAnsi="Arial" w:cs="Arial"/>
                <w:sz w:val="20"/>
              </w:rPr>
            </w:pPr>
          </w:p>
        </w:tc>
        <w:tc>
          <w:tcPr>
            <w:tcW w:w="4310" w:type="dxa"/>
          </w:tcPr>
          <w:p w14:paraId="0E11645A" w14:textId="77777777" w:rsidR="00EB7780" w:rsidRDefault="00EB7780">
            <w:pPr>
              <w:rPr>
                <w:rFonts w:ascii="Arial" w:hAnsi="Arial" w:cs="Arial"/>
                <w:sz w:val="20"/>
              </w:rPr>
            </w:pPr>
          </w:p>
        </w:tc>
      </w:tr>
      <w:tr w:rsidR="00EB7780" w14:paraId="12F30494" w14:textId="77777777">
        <w:tblPrEx>
          <w:tblCellMar>
            <w:top w:w="0" w:type="dxa"/>
            <w:bottom w:w="0" w:type="dxa"/>
          </w:tblCellMar>
        </w:tblPrEx>
        <w:tc>
          <w:tcPr>
            <w:tcW w:w="1095" w:type="dxa"/>
          </w:tcPr>
          <w:p w14:paraId="1669D318" w14:textId="77777777" w:rsidR="00EB7780" w:rsidRDefault="00EB7780">
            <w:pPr>
              <w:rPr>
                <w:rFonts w:ascii="Arial" w:hAnsi="Arial" w:cs="Arial"/>
                <w:sz w:val="20"/>
              </w:rPr>
            </w:pPr>
          </w:p>
        </w:tc>
        <w:tc>
          <w:tcPr>
            <w:tcW w:w="1798" w:type="dxa"/>
          </w:tcPr>
          <w:p w14:paraId="74D3F690" w14:textId="77777777" w:rsidR="00EB7780" w:rsidRDefault="00EB7780">
            <w:pPr>
              <w:rPr>
                <w:rFonts w:ascii="Arial" w:hAnsi="Arial" w:cs="Arial"/>
                <w:sz w:val="20"/>
              </w:rPr>
            </w:pPr>
          </w:p>
        </w:tc>
        <w:tc>
          <w:tcPr>
            <w:tcW w:w="1977" w:type="dxa"/>
          </w:tcPr>
          <w:p w14:paraId="02A6F105" w14:textId="77777777" w:rsidR="00EB7780" w:rsidRDefault="00EB7780">
            <w:pPr>
              <w:rPr>
                <w:rFonts w:ascii="Arial" w:hAnsi="Arial" w:cs="Arial"/>
                <w:sz w:val="20"/>
              </w:rPr>
            </w:pPr>
          </w:p>
        </w:tc>
        <w:tc>
          <w:tcPr>
            <w:tcW w:w="4310" w:type="dxa"/>
          </w:tcPr>
          <w:p w14:paraId="59790649" w14:textId="77777777" w:rsidR="00EB7780" w:rsidRDefault="00EB7780">
            <w:pPr>
              <w:rPr>
                <w:rFonts w:ascii="Arial" w:hAnsi="Arial" w:cs="Arial"/>
                <w:sz w:val="20"/>
              </w:rPr>
            </w:pPr>
          </w:p>
        </w:tc>
      </w:tr>
      <w:tr w:rsidR="00EB7780" w14:paraId="3C5384D6" w14:textId="77777777">
        <w:tblPrEx>
          <w:tblCellMar>
            <w:top w:w="0" w:type="dxa"/>
            <w:bottom w:w="0" w:type="dxa"/>
          </w:tblCellMar>
        </w:tblPrEx>
        <w:tc>
          <w:tcPr>
            <w:tcW w:w="1095" w:type="dxa"/>
          </w:tcPr>
          <w:p w14:paraId="0D3C11F4" w14:textId="77777777" w:rsidR="00EB7780" w:rsidRDefault="00EB7780">
            <w:pPr>
              <w:rPr>
                <w:rFonts w:ascii="Arial" w:hAnsi="Arial" w:cs="Arial"/>
                <w:sz w:val="20"/>
              </w:rPr>
            </w:pPr>
          </w:p>
        </w:tc>
        <w:tc>
          <w:tcPr>
            <w:tcW w:w="1798" w:type="dxa"/>
          </w:tcPr>
          <w:p w14:paraId="54897277" w14:textId="77777777" w:rsidR="00EB7780" w:rsidRDefault="00EB7780">
            <w:pPr>
              <w:rPr>
                <w:rFonts w:ascii="Arial" w:hAnsi="Arial" w:cs="Arial"/>
                <w:sz w:val="20"/>
              </w:rPr>
            </w:pPr>
          </w:p>
        </w:tc>
        <w:tc>
          <w:tcPr>
            <w:tcW w:w="1977" w:type="dxa"/>
          </w:tcPr>
          <w:p w14:paraId="37F91B3E" w14:textId="77777777" w:rsidR="00EB7780" w:rsidRDefault="00EB7780">
            <w:pPr>
              <w:rPr>
                <w:rFonts w:ascii="Arial" w:hAnsi="Arial" w:cs="Arial"/>
                <w:sz w:val="20"/>
              </w:rPr>
            </w:pPr>
          </w:p>
        </w:tc>
        <w:tc>
          <w:tcPr>
            <w:tcW w:w="4310" w:type="dxa"/>
          </w:tcPr>
          <w:p w14:paraId="6A96F575" w14:textId="77777777" w:rsidR="00EB7780" w:rsidRDefault="00EB7780">
            <w:pPr>
              <w:rPr>
                <w:rFonts w:ascii="Arial" w:hAnsi="Arial" w:cs="Arial"/>
                <w:sz w:val="20"/>
              </w:rPr>
            </w:pPr>
          </w:p>
        </w:tc>
      </w:tr>
      <w:tr w:rsidR="00EB7780" w14:paraId="2EA8ADC3" w14:textId="77777777">
        <w:tblPrEx>
          <w:tblCellMar>
            <w:top w:w="0" w:type="dxa"/>
            <w:bottom w:w="0" w:type="dxa"/>
          </w:tblCellMar>
        </w:tblPrEx>
        <w:tc>
          <w:tcPr>
            <w:tcW w:w="1095" w:type="dxa"/>
          </w:tcPr>
          <w:p w14:paraId="3BE260CE" w14:textId="77777777" w:rsidR="00EB7780" w:rsidRDefault="00EB7780">
            <w:pPr>
              <w:rPr>
                <w:rFonts w:ascii="Arial" w:hAnsi="Arial" w:cs="Arial"/>
                <w:sz w:val="20"/>
              </w:rPr>
            </w:pPr>
          </w:p>
        </w:tc>
        <w:tc>
          <w:tcPr>
            <w:tcW w:w="1798" w:type="dxa"/>
          </w:tcPr>
          <w:p w14:paraId="76A8809F" w14:textId="77777777" w:rsidR="00EB7780" w:rsidRDefault="00EB7780">
            <w:pPr>
              <w:rPr>
                <w:rFonts w:ascii="Arial" w:hAnsi="Arial" w:cs="Arial"/>
                <w:sz w:val="20"/>
              </w:rPr>
            </w:pPr>
          </w:p>
        </w:tc>
        <w:tc>
          <w:tcPr>
            <w:tcW w:w="1977" w:type="dxa"/>
          </w:tcPr>
          <w:p w14:paraId="395B4009" w14:textId="77777777" w:rsidR="00EB7780" w:rsidRDefault="00EB7780">
            <w:pPr>
              <w:rPr>
                <w:rFonts w:ascii="Arial" w:hAnsi="Arial" w:cs="Arial"/>
                <w:sz w:val="20"/>
              </w:rPr>
            </w:pPr>
          </w:p>
        </w:tc>
        <w:tc>
          <w:tcPr>
            <w:tcW w:w="4310" w:type="dxa"/>
          </w:tcPr>
          <w:p w14:paraId="7CB45EE0" w14:textId="77777777" w:rsidR="00EB7780" w:rsidRDefault="00EB7780">
            <w:pPr>
              <w:rPr>
                <w:rFonts w:ascii="Arial" w:hAnsi="Arial" w:cs="Arial"/>
                <w:sz w:val="20"/>
              </w:rPr>
            </w:pPr>
          </w:p>
        </w:tc>
      </w:tr>
      <w:tr w:rsidR="00EB7780" w14:paraId="18C87892" w14:textId="77777777">
        <w:tblPrEx>
          <w:tblCellMar>
            <w:top w:w="0" w:type="dxa"/>
            <w:bottom w:w="0" w:type="dxa"/>
          </w:tblCellMar>
        </w:tblPrEx>
        <w:tc>
          <w:tcPr>
            <w:tcW w:w="1095" w:type="dxa"/>
          </w:tcPr>
          <w:p w14:paraId="44A53C26" w14:textId="77777777" w:rsidR="00EB7780" w:rsidRDefault="00EB7780">
            <w:pPr>
              <w:rPr>
                <w:rFonts w:ascii="Arial" w:hAnsi="Arial" w:cs="Arial"/>
                <w:sz w:val="20"/>
              </w:rPr>
            </w:pPr>
          </w:p>
        </w:tc>
        <w:tc>
          <w:tcPr>
            <w:tcW w:w="1798" w:type="dxa"/>
          </w:tcPr>
          <w:p w14:paraId="12014B5C" w14:textId="77777777" w:rsidR="00EB7780" w:rsidRDefault="00EB7780">
            <w:pPr>
              <w:rPr>
                <w:rFonts w:ascii="Arial" w:hAnsi="Arial" w:cs="Arial"/>
                <w:sz w:val="20"/>
              </w:rPr>
            </w:pPr>
          </w:p>
        </w:tc>
        <w:tc>
          <w:tcPr>
            <w:tcW w:w="1977" w:type="dxa"/>
          </w:tcPr>
          <w:p w14:paraId="56B4BBD2" w14:textId="77777777" w:rsidR="00EB7780" w:rsidRDefault="00EB7780">
            <w:pPr>
              <w:rPr>
                <w:rFonts w:ascii="Arial" w:hAnsi="Arial" w:cs="Arial"/>
                <w:sz w:val="20"/>
              </w:rPr>
            </w:pPr>
          </w:p>
        </w:tc>
        <w:tc>
          <w:tcPr>
            <w:tcW w:w="4310" w:type="dxa"/>
          </w:tcPr>
          <w:p w14:paraId="6E96585A" w14:textId="77777777" w:rsidR="00EB7780" w:rsidRDefault="00EB7780">
            <w:pPr>
              <w:rPr>
                <w:rFonts w:ascii="Arial" w:hAnsi="Arial" w:cs="Arial"/>
                <w:sz w:val="20"/>
              </w:rPr>
            </w:pPr>
          </w:p>
        </w:tc>
      </w:tr>
      <w:tr w:rsidR="00EB7780" w14:paraId="12DC1C47" w14:textId="77777777">
        <w:tblPrEx>
          <w:tblCellMar>
            <w:top w:w="0" w:type="dxa"/>
            <w:bottom w:w="0" w:type="dxa"/>
          </w:tblCellMar>
        </w:tblPrEx>
        <w:tc>
          <w:tcPr>
            <w:tcW w:w="1095" w:type="dxa"/>
          </w:tcPr>
          <w:p w14:paraId="3AAFE45A" w14:textId="77777777" w:rsidR="00EB7780" w:rsidRDefault="00EB7780">
            <w:pPr>
              <w:rPr>
                <w:rFonts w:ascii="Arial" w:hAnsi="Arial" w:cs="Arial"/>
                <w:sz w:val="20"/>
              </w:rPr>
            </w:pPr>
          </w:p>
        </w:tc>
        <w:tc>
          <w:tcPr>
            <w:tcW w:w="1798" w:type="dxa"/>
          </w:tcPr>
          <w:p w14:paraId="08D81A47" w14:textId="77777777" w:rsidR="00EB7780" w:rsidRDefault="00EB7780">
            <w:pPr>
              <w:rPr>
                <w:rFonts w:ascii="Arial" w:hAnsi="Arial" w:cs="Arial"/>
                <w:sz w:val="20"/>
              </w:rPr>
            </w:pPr>
          </w:p>
        </w:tc>
        <w:tc>
          <w:tcPr>
            <w:tcW w:w="1977" w:type="dxa"/>
          </w:tcPr>
          <w:p w14:paraId="6574D781" w14:textId="77777777" w:rsidR="00EB7780" w:rsidRDefault="00EB7780">
            <w:pPr>
              <w:rPr>
                <w:rFonts w:ascii="Arial" w:hAnsi="Arial" w:cs="Arial"/>
                <w:sz w:val="20"/>
              </w:rPr>
            </w:pPr>
          </w:p>
        </w:tc>
        <w:tc>
          <w:tcPr>
            <w:tcW w:w="4310" w:type="dxa"/>
          </w:tcPr>
          <w:p w14:paraId="4E7C552A" w14:textId="77777777" w:rsidR="00EB7780" w:rsidRDefault="00EB7780">
            <w:pPr>
              <w:rPr>
                <w:rFonts w:ascii="Arial" w:hAnsi="Arial" w:cs="Arial"/>
                <w:sz w:val="20"/>
              </w:rPr>
            </w:pPr>
          </w:p>
        </w:tc>
      </w:tr>
      <w:tr w:rsidR="00EB7780" w14:paraId="6423939A" w14:textId="77777777">
        <w:tblPrEx>
          <w:tblCellMar>
            <w:top w:w="0" w:type="dxa"/>
            <w:bottom w:w="0" w:type="dxa"/>
          </w:tblCellMar>
        </w:tblPrEx>
        <w:tc>
          <w:tcPr>
            <w:tcW w:w="1095" w:type="dxa"/>
          </w:tcPr>
          <w:p w14:paraId="1BC35275" w14:textId="77777777" w:rsidR="00EB7780" w:rsidRDefault="00EB7780">
            <w:pPr>
              <w:rPr>
                <w:rFonts w:ascii="Arial" w:hAnsi="Arial" w:cs="Arial"/>
                <w:sz w:val="20"/>
              </w:rPr>
            </w:pPr>
          </w:p>
        </w:tc>
        <w:tc>
          <w:tcPr>
            <w:tcW w:w="1798" w:type="dxa"/>
          </w:tcPr>
          <w:p w14:paraId="2F3F1E68" w14:textId="77777777" w:rsidR="00EB7780" w:rsidRDefault="00EB7780">
            <w:pPr>
              <w:rPr>
                <w:rFonts w:ascii="Arial" w:hAnsi="Arial" w:cs="Arial"/>
                <w:sz w:val="20"/>
              </w:rPr>
            </w:pPr>
          </w:p>
        </w:tc>
        <w:tc>
          <w:tcPr>
            <w:tcW w:w="1977" w:type="dxa"/>
          </w:tcPr>
          <w:p w14:paraId="237E55B3" w14:textId="77777777" w:rsidR="00EB7780" w:rsidRDefault="00EB7780">
            <w:pPr>
              <w:rPr>
                <w:rFonts w:ascii="Arial" w:hAnsi="Arial" w:cs="Arial"/>
                <w:sz w:val="20"/>
              </w:rPr>
            </w:pPr>
          </w:p>
        </w:tc>
        <w:tc>
          <w:tcPr>
            <w:tcW w:w="4310" w:type="dxa"/>
          </w:tcPr>
          <w:p w14:paraId="40AA664E" w14:textId="77777777" w:rsidR="00EB7780" w:rsidRDefault="00EB7780">
            <w:pPr>
              <w:rPr>
                <w:rFonts w:ascii="Arial" w:hAnsi="Arial" w:cs="Arial"/>
                <w:sz w:val="20"/>
              </w:rPr>
            </w:pPr>
          </w:p>
        </w:tc>
      </w:tr>
      <w:tr w:rsidR="00EB7780" w14:paraId="5E75F1ED" w14:textId="77777777">
        <w:tblPrEx>
          <w:tblCellMar>
            <w:top w:w="0" w:type="dxa"/>
            <w:bottom w:w="0" w:type="dxa"/>
          </w:tblCellMar>
        </w:tblPrEx>
        <w:tc>
          <w:tcPr>
            <w:tcW w:w="1095" w:type="dxa"/>
          </w:tcPr>
          <w:p w14:paraId="5148F15F" w14:textId="77777777" w:rsidR="00EB7780" w:rsidRDefault="00EB7780">
            <w:pPr>
              <w:rPr>
                <w:rFonts w:ascii="Arial" w:hAnsi="Arial" w:cs="Arial"/>
                <w:sz w:val="20"/>
              </w:rPr>
            </w:pPr>
          </w:p>
        </w:tc>
        <w:tc>
          <w:tcPr>
            <w:tcW w:w="1798" w:type="dxa"/>
          </w:tcPr>
          <w:p w14:paraId="7660AB4A" w14:textId="77777777" w:rsidR="00EB7780" w:rsidRDefault="00EB7780">
            <w:pPr>
              <w:rPr>
                <w:rFonts w:ascii="Arial" w:hAnsi="Arial" w:cs="Arial"/>
                <w:sz w:val="20"/>
              </w:rPr>
            </w:pPr>
          </w:p>
        </w:tc>
        <w:tc>
          <w:tcPr>
            <w:tcW w:w="1977" w:type="dxa"/>
          </w:tcPr>
          <w:p w14:paraId="759837A8" w14:textId="77777777" w:rsidR="00EB7780" w:rsidRDefault="00EB7780">
            <w:pPr>
              <w:rPr>
                <w:rFonts w:ascii="Arial" w:hAnsi="Arial" w:cs="Arial"/>
                <w:sz w:val="20"/>
              </w:rPr>
            </w:pPr>
          </w:p>
        </w:tc>
        <w:tc>
          <w:tcPr>
            <w:tcW w:w="4310" w:type="dxa"/>
          </w:tcPr>
          <w:p w14:paraId="6B9C18F2" w14:textId="77777777" w:rsidR="00EB7780" w:rsidRDefault="00EB7780">
            <w:pPr>
              <w:rPr>
                <w:rFonts w:ascii="Arial" w:hAnsi="Arial" w:cs="Arial"/>
                <w:sz w:val="20"/>
              </w:rPr>
            </w:pPr>
          </w:p>
        </w:tc>
      </w:tr>
    </w:tbl>
    <w:p w14:paraId="54108F3F" w14:textId="77777777" w:rsidR="001F6D89" w:rsidRDefault="001F6D89">
      <w:pPr>
        <w:pStyle w:val="TOC1"/>
        <w:spacing w:before="100" w:beforeAutospacing="1" w:after="100" w:afterAutospacing="1"/>
      </w:pPr>
    </w:p>
    <w:sectPr w:rsidR="001F6D89" w:rsidSect="00E130F9">
      <w:headerReference w:type="even" r:id="rId7"/>
      <w:headerReference w:type="default" r:id="rId8"/>
      <w:footerReference w:type="even" r:id="rId9"/>
      <w:footerReference w:type="default" r:id="rId10"/>
      <w:headerReference w:type="first" r:id="rId11"/>
      <w:footerReference w:type="first" r:id="rId12"/>
      <w:pgSz w:w="11906" w:h="16838"/>
      <w:pgMar w:top="993" w:right="1701" w:bottom="1440"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1F8E1" w14:textId="77777777" w:rsidR="00DD2750" w:rsidRDefault="00DD2750" w:rsidP="001F6D89">
      <w:r>
        <w:separator/>
      </w:r>
    </w:p>
  </w:endnote>
  <w:endnote w:type="continuationSeparator" w:id="0">
    <w:p w14:paraId="39054329" w14:textId="77777777" w:rsidR="00DD2750" w:rsidRDefault="00DD2750" w:rsidP="001F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0E13C" w14:textId="77777777" w:rsidR="001F6D89" w:rsidRDefault="001F6D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8D7997" w14:textId="77777777" w:rsidR="001F6D89" w:rsidRDefault="001F6D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C4554" w14:textId="77777777" w:rsidR="001F6D89" w:rsidRDefault="001F6D89">
    <w:pPr>
      <w:pStyle w:val="Footer"/>
      <w:framePr w:wrap="around" w:vAnchor="text" w:hAnchor="margin" w:xAlign="right" w:y="1"/>
      <w:rPr>
        <w:rStyle w:val="PageNumber"/>
      </w:rPr>
    </w:pPr>
  </w:p>
  <w:p w14:paraId="62CC6195" w14:textId="77777777" w:rsidR="001F6D89" w:rsidRDefault="001F6D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FED38" w14:textId="77777777" w:rsidR="00616749" w:rsidRDefault="00616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F36A6" w14:textId="77777777" w:rsidR="00DD2750" w:rsidRDefault="00DD2750" w:rsidP="001F6D89">
      <w:r>
        <w:separator/>
      </w:r>
    </w:p>
  </w:footnote>
  <w:footnote w:type="continuationSeparator" w:id="0">
    <w:p w14:paraId="2436E009" w14:textId="77777777" w:rsidR="00DD2750" w:rsidRDefault="00DD2750" w:rsidP="001F6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F4C0" w14:textId="77777777" w:rsidR="00616749" w:rsidRDefault="00616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8D90C" w14:textId="77777777" w:rsidR="00616749" w:rsidRDefault="006167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F00A" w14:textId="77777777" w:rsidR="00616749" w:rsidRDefault="00616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3D5D"/>
    <w:multiLevelType w:val="multilevel"/>
    <w:tmpl w:val="D2C67A7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hint="default"/>
        <w:b/>
        <w:i w:val="0"/>
        <w:color w:val="000000"/>
        <w:sz w:val="24"/>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0267B69"/>
    <w:multiLevelType w:val="multilevel"/>
    <w:tmpl w:val="B1B63BC8"/>
    <w:lvl w:ilvl="0">
      <w:start w:val="2"/>
      <w:numFmt w:val="decimal"/>
      <w:pStyle w:val="Heading5"/>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3C829F5"/>
    <w:multiLevelType w:val="hybridMultilevel"/>
    <w:tmpl w:val="A6A4949C"/>
    <w:lvl w:ilvl="0" w:tplc="C4487554">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DB38D2"/>
    <w:multiLevelType w:val="hybridMultilevel"/>
    <w:tmpl w:val="2F14A216"/>
    <w:lvl w:ilvl="0" w:tplc="E3501E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8CE647A"/>
    <w:multiLevelType w:val="hybridMultilevel"/>
    <w:tmpl w:val="54FE0CAE"/>
    <w:lvl w:ilvl="0" w:tplc="A43631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80A769E"/>
    <w:multiLevelType w:val="hybridMultilevel"/>
    <w:tmpl w:val="F170EF90"/>
    <w:lvl w:ilvl="0" w:tplc="24A8C49A">
      <w:start w:val="1"/>
      <w:numFmt w:val="lowerRoman"/>
      <w:lvlText w:val="(%1)"/>
      <w:lvlJc w:val="left"/>
      <w:pPr>
        <w:ind w:left="1080" w:hanging="720"/>
      </w:pPr>
      <w:rPr>
        <w:rFonts w:ascii="Arial" w:hAnsi="Arial" w:cs="Arial" w:hint="default"/>
        <w:sz w:val="22"/>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76972860">
    <w:abstractNumId w:val="1"/>
    <w:lvlOverride w:ilvl="0">
      <w:startOverride w:val="2"/>
    </w:lvlOverride>
    <w:lvlOverride w:ilvl="1">
      <w:startOverride w:val="2"/>
    </w:lvlOverride>
    <w:lvlOverride w:ilvl="2">
      <w:startOverride w:val="1"/>
    </w:lvlOverride>
  </w:num>
  <w:num w:numId="2" w16cid:durableId="858857430">
    <w:abstractNumId w:val="0"/>
  </w:num>
  <w:num w:numId="3" w16cid:durableId="167527534">
    <w:abstractNumId w:val="2"/>
  </w:num>
  <w:num w:numId="4" w16cid:durableId="1132092275">
    <w:abstractNumId w:val="5"/>
  </w:num>
  <w:num w:numId="5" w16cid:durableId="759444766">
    <w:abstractNumId w:val="3"/>
  </w:num>
  <w:num w:numId="6" w16cid:durableId="50305933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0D8"/>
    <w:rsid w:val="00093CD0"/>
    <w:rsid w:val="001A7D5B"/>
    <w:rsid w:val="001C010C"/>
    <w:rsid w:val="001D60D8"/>
    <w:rsid w:val="001E6AFB"/>
    <w:rsid w:val="001F6D89"/>
    <w:rsid w:val="004571D7"/>
    <w:rsid w:val="00467A74"/>
    <w:rsid w:val="004B2EB8"/>
    <w:rsid w:val="00616749"/>
    <w:rsid w:val="008D31DF"/>
    <w:rsid w:val="00904BA3"/>
    <w:rsid w:val="00906E0C"/>
    <w:rsid w:val="00953D41"/>
    <w:rsid w:val="00BA0CCB"/>
    <w:rsid w:val="00DD2750"/>
    <w:rsid w:val="00E130F9"/>
    <w:rsid w:val="00EB77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0D289"/>
  <w15:chartTrackingRefBased/>
  <w15:docId w15:val="{0538DCCD-E42B-442F-84EF-817FAB06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120" w:after="120"/>
      <w:outlineLvl w:val="0"/>
    </w:pPr>
    <w:rPr>
      <w:rFonts w:ascii="Arial" w:hAnsi="Arial" w:cs="Arial"/>
      <w:b/>
      <w:bCs/>
      <w:caps/>
      <w:kern w:val="32"/>
      <w:szCs w:val="32"/>
    </w:rPr>
  </w:style>
  <w:style w:type="paragraph" w:styleId="Heading2">
    <w:name w:val="heading 2"/>
    <w:basedOn w:val="Normal"/>
    <w:next w:val="Normal"/>
    <w:qFormat/>
    <w:pPr>
      <w:keepNext/>
      <w:spacing w:before="120" w:after="120"/>
      <w:jc w:val="both"/>
      <w:outlineLvl w:val="1"/>
    </w:pPr>
    <w:rPr>
      <w:rFonts w:ascii="Arial" w:hAnsi="Arial"/>
      <w:b/>
      <w:szCs w:val="20"/>
    </w:rPr>
  </w:style>
  <w:style w:type="paragraph" w:styleId="Heading3">
    <w:name w:val="heading 3"/>
    <w:basedOn w:val="Normal"/>
    <w:next w:val="Normal"/>
    <w:qFormat/>
    <w:pPr>
      <w:keepNext/>
      <w:numPr>
        <w:ilvl w:val="2"/>
        <w:numId w:val="2"/>
      </w:numPr>
      <w:spacing w:before="120" w:after="120"/>
      <w:outlineLvl w:val="2"/>
    </w:pPr>
    <w:rPr>
      <w:rFonts w:ascii="Arial" w:hAnsi="Arial"/>
      <w:b/>
      <w:iCs/>
      <w:szCs w:val="20"/>
    </w:rPr>
  </w:style>
  <w:style w:type="paragraph" w:styleId="Heading4">
    <w:name w:val="heading 4"/>
    <w:basedOn w:val="Normal"/>
    <w:next w:val="Normal"/>
    <w:qFormat/>
    <w:pPr>
      <w:keepNext/>
      <w:tabs>
        <w:tab w:val="left" w:pos="567"/>
        <w:tab w:val="left" w:pos="709"/>
      </w:tabs>
      <w:spacing w:before="120" w:after="120"/>
      <w:outlineLvl w:val="3"/>
    </w:pPr>
    <w:rPr>
      <w:rFonts w:ascii="Arial" w:hAnsi="Arial"/>
      <w:b/>
      <w:bCs/>
      <w:iCs/>
      <w:szCs w:val="20"/>
    </w:rPr>
  </w:style>
  <w:style w:type="paragraph" w:styleId="Heading5">
    <w:name w:val="heading 5"/>
    <w:basedOn w:val="Normal"/>
    <w:next w:val="Normal"/>
    <w:qFormat/>
    <w:pPr>
      <w:keepNext/>
      <w:numPr>
        <w:numId w:val="1"/>
      </w:numPr>
      <w:spacing w:before="120" w:after="120"/>
      <w:ind w:left="539" w:hanging="539"/>
      <w:outlineLvl w:val="4"/>
    </w:pPr>
    <w:rPr>
      <w:rFonts w:ascii="Arial" w:hAnsi="Arial" w:cs="Arial"/>
      <w:b/>
      <w:bCs/>
    </w:rPr>
  </w:style>
  <w:style w:type="paragraph" w:styleId="Heading6">
    <w:name w:val="heading 6"/>
    <w:basedOn w:val="Normal"/>
    <w:next w:val="Normal"/>
    <w:qFormat/>
    <w:pPr>
      <w:keepNext/>
      <w:autoSpaceDE w:val="0"/>
      <w:autoSpaceDN w:val="0"/>
      <w:adjustRightInd w:val="0"/>
      <w:jc w:val="center"/>
      <w:outlineLvl w:val="5"/>
    </w:pPr>
    <w:rPr>
      <w:rFonts w:ascii="Arial" w:hAnsi="Arial" w:cs="Arial"/>
      <w:b/>
      <w:bCs/>
      <w:color w:val="000000"/>
      <w:sz w:val="32"/>
      <w:szCs w:val="32"/>
    </w:rPr>
  </w:style>
  <w:style w:type="paragraph" w:styleId="Heading7">
    <w:name w:val="heading 7"/>
    <w:basedOn w:val="Normal"/>
    <w:next w:val="Normal"/>
    <w:qFormat/>
    <w:pPr>
      <w:keepNext/>
      <w:spacing w:after="120"/>
      <w:jc w:val="center"/>
      <w:outlineLvl w:val="6"/>
    </w:pPr>
    <w:rPr>
      <w:rFonts w:ascii="Arial" w:hAnsi="Arial" w:cs="Arial"/>
      <w:b/>
      <w:bCs/>
    </w:rPr>
  </w:style>
  <w:style w:type="paragraph" w:styleId="Heading8">
    <w:name w:val="heading 8"/>
    <w:basedOn w:val="Normal"/>
    <w:next w:val="Normal"/>
    <w:qFormat/>
    <w:pPr>
      <w:keepNext/>
      <w:spacing w:after="120"/>
      <w:jc w:val="both"/>
      <w:outlineLvl w:val="7"/>
    </w:pPr>
    <w:rPr>
      <w:rFonts w:ascii="Arial" w:hAnsi="Arial" w:cs="Arial"/>
      <w:b/>
      <w:bCs/>
      <w:sz w:val="20"/>
    </w:rPr>
  </w:style>
  <w:style w:type="paragraph" w:styleId="Heading9">
    <w:name w:val="heading 9"/>
    <w:basedOn w:val="Normal"/>
    <w:next w:val="Normal"/>
    <w:qFormat/>
    <w:pPr>
      <w:keepNext/>
      <w:jc w:val="center"/>
      <w:outlineLvl w:val="8"/>
    </w:pPr>
    <w:rPr>
      <w:rFonts w:ascii="Arial" w:hAnsi="Arial" w:cs="Arial"/>
      <w:b/>
      <w:bCs/>
      <w:sz w:val="20"/>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rFonts w:ascii="Arial" w:hAnsi="Arial"/>
      <w:szCs w:val="20"/>
    </w:rPr>
  </w:style>
  <w:style w:type="character" w:styleId="Hyperlink">
    <w:name w:val="Hyperlink"/>
    <w:semiHidden/>
    <w:rPr>
      <w:color w:val="0000FF"/>
      <w:u w:val="single"/>
    </w:rPr>
  </w:style>
  <w:style w:type="paragraph" w:styleId="BodyTextIndent3">
    <w:name w:val="Body Text Indent 3"/>
    <w:basedOn w:val="Normal"/>
    <w:semiHidden/>
    <w:pPr>
      <w:spacing w:after="120"/>
      <w:ind w:left="1440" w:hanging="720"/>
    </w:pPr>
    <w:rPr>
      <w:rFonts w:ascii="Arial" w:hAnsi="Arial"/>
      <w:szCs w:val="20"/>
    </w:rPr>
  </w:style>
  <w:style w:type="paragraph" w:styleId="BodyTextIndent">
    <w:name w:val="Body Text Indent"/>
    <w:basedOn w:val="Normal"/>
    <w:semiHidden/>
    <w:pPr>
      <w:ind w:left="284"/>
    </w:pPr>
    <w:rPr>
      <w:rFonts w:ascii="Arial" w:hAnsi="Arial"/>
      <w:szCs w:val="20"/>
    </w:rPr>
  </w:style>
  <w:style w:type="paragraph" w:styleId="BodyText">
    <w:name w:val="Body Text"/>
    <w:basedOn w:val="Normal"/>
    <w:semiHidden/>
    <w:pPr>
      <w:jc w:val="both"/>
    </w:pPr>
    <w:rPr>
      <w:rFonts w:ascii="Arial" w:hAnsi="Arial" w:cs="Arial"/>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semiHidden/>
    <w:pPr>
      <w:autoSpaceDE w:val="0"/>
      <w:autoSpaceDN w:val="0"/>
      <w:adjustRightInd w:val="0"/>
      <w:jc w:val="center"/>
    </w:pPr>
    <w:rPr>
      <w:rFonts w:ascii="Arial" w:hAnsi="Arial" w:cs="Arial"/>
      <w:color w:val="000000"/>
    </w:rPr>
  </w:style>
  <w:style w:type="paragraph" w:styleId="BodyText3">
    <w:name w:val="Body Text 3"/>
    <w:basedOn w:val="Normal"/>
    <w:semiHidden/>
    <w:pPr>
      <w:autoSpaceDE w:val="0"/>
      <w:autoSpaceDN w:val="0"/>
      <w:adjustRightInd w:val="0"/>
      <w:jc w:val="center"/>
    </w:pPr>
    <w:rPr>
      <w:rFonts w:ascii="Arial" w:hAnsi="Arial" w:cs="Arial"/>
      <w:b/>
      <w:bCs/>
      <w:color w:val="000000"/>
      <w:sz w:val="32"/>
      <w:szCs w:val="32"/>
    </w:rPr>
  </w:style>
  <w:style w:type="paragraph" w:styleId="FootnoteText">
    <w:name w:val="footnote text"/>
    <w:basedOn w:val="Normal"/>
    <w:semiHidden/>
    <w:rPr>
      <w:rFonts w:ascii="Arial" w:hAnsi="Arial"/>
      <w:sz w:val="20"/>
      <w:szCs w:val="20"/>
    </w:rPr>
  </w:style>
  <w:style w:type="character" w:styleId="FollowedHyperlink">
    <w:name w:val="FollowedHyperlink"/>
    <w:semiHidden/>
    <w:rPr>
      <w:color w:val="800080"/>
      <w:u w:val="single"/>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Emphasis">
    <w:name w:val="Emphasis"/>
    <w:qFormat/>
    <w:rPr>
      <w:i/>
      <w:iCs/>
    </w:rPr>
  </w:style>
  <w:style w:type="paragraph" w:styleId="TOC1">
    <w:name w:val="toc 1"/>
    <w:basedOn w:val="BodyText"/>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semiHidden/>
    <w:rPr>
      <w:vertAlign w:val="superscript"/>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character" w:customStyle="1" w:styleId="content">
    <w:name w:val="content"/>
    <w:basedOn w:val="DefaultParagraphFont"/>
  </w:style>
  <w:style w:type="character" w:styleId="Strong">
    <w:name w:val="Strong"/>
    <w:qFormat/>
    <w:rPr>
      <w:b/>
      <w:bCs/>
    </w:rPr>
  </w:style>
  <w:style w:type="paragraph" w:customStyle="1" w:styleId="TableContent">
    <w:name w:val="TableContent"/>
    <w:basedOn w:val="Normal"/>
    <w:pPr>
      <w:spacing w:before="40" w:after="40"/>
    </w:pPr>
    <w:rPr>
      <w:rFonts w:ascii="Arial" w:hAnsi="Arial"/>
      <w:sz w:val="18"/>
      <w:szCs w:val="20"/>
    </w:rPr>
  </w:style>
  <w:style w:type="paragraph" w:styleId="BalloonText">
    <w:name w:val="Balloon Text"/>
    <w:basedOn w:val="Normal"/>
    <w:link w:val="BalloonTextChar"/>
    <w:uiPriority w:val="99"/>
    <w:semiHidden/>
    <w:unhideWhenUsed/>
    <w:rsid w:val="001D60D8"/>
    <w:rPr>
      <w:rFonts w:ascii="Tahoma" w:hAnsi="Tahoma" w:cs="Tahoma"/>
      <w:sz w:val="16"/>
      <w:szCs w:val="16"/>
    </w:rPr>
  </w:style>
  <w:style w:type="character" w:customStyle="1" w:styleId="BalloonTextChar">
    <w:name w:val="Balloon Text Char"/>
    <w:link w:val="BalloonText"/>
    <w:uiPriority w:val="99"/>
    <w:semiHidden/>
    <w:rsid w:val="001D60D8"/>
    <w:rPr>
      <w:rFonts w:ascii="Tahoma" w:hAnsi="Tahoma" w:cs="Tahoma"/>
      <w:sz w:val="16"/>
      <w:szCs w:val="16"/>
      <w:lang w:eastAsia="en-US"/>
    </w:rPr>
  </w:style>
  <w:style w:type="paragraph" w:styleId="Revision">
    <w:name w:val="Revision"/>
    <w:hidden/>
    <w:uiPriority w:val="99"/>
    <w:semiHidden/>
    <w:rsid w:val="00616749"/>
    <w:rPr>
      <w:sz w:val="24"/>
      <w:szCs w:val="24"/>
      <w:lang w:eastAsia="en-US"/>
    </w:rPr>
  </w:style>
  <w:style w:type="paragraph" w:styleId="ListParagraph">
    <w:name w:val="List Paragraph"/>
    <w:basedOn w:val="Normal"/>
    <w:uiPriority w:val="34"/>
    <w:qFormat/>
    <w:rsid w:val="00BA0C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4</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 GUIDE TO PIPELINE LICENSING IN SOUTH AUSTRALIA</vt:lpstr>
    </vt:vector>
  </TitlesOfParts>
  <Company>PIRSA</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PIPELINE LICENSING IN SOUTH AUSTRALIA</dc:title>
  <dc:subject/>
  <dc:creator>oabnc</dc:creator>
  <cp:keywords/>
  <dc:description/>
  <cp:lastModifiedBy>Waters, Mary (DEM)</cp:lastModifiedBy>
  <cp:revision>4</cp:revision>
  <cp:lastPrinted>2004-05-20T01:43:00Z</cp:lastPrinted>
  <dcterms:created xsi:type="dcterms:W3CDTF">2024-05-22T01:53:00Z</dcterms:created>
  <dcterms:modified xsi:type="dcterms:W3CDTF">2024-05-22T02:07:00Z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A1305324</vt:lpwstr>
  </property>
  <property fmtid="{D5CDD505-2E9C-101B-9397-08002B2CF9AE}" pid="3" name="Objective-Title">
    <vt:lpwstr>20120220 Annual Report Checklist Template - Pipeline Licences</vt:lpwstr>
  </property>
  <property fmtid="{D5CDD505-2E9C-101B-9397-08002B2CF9AE}" pid="4" name="Objective-Comment">
    <vt:lpwstr/>
  </property>
  <property fmtid="{D5CDD505-2E9C-101B-9397-08002B2CF9AE}" pid="5" name="Objective-CreationStamp">
    <vt:filetime>2012-02-20T05:58:55Z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2014-07-21T02:47:01Z</vt:filetime>
  </property>
  <property fmtid="{D5CDD505-2E9C-101B-9397-08002B2CF9AE}" pid="10" name="Objective-Owner">
    <vt:lpwstr>Kinnear, Lee</vt:lpwstr>
  </property>
  <property fmtid="{D5CDD505-2E9C-101B-9397-08002B2CF9AE}" pid="11" name="Objective-Path">
    <vt:lpwstr>Global Folder:01 Resources &amp; Energy Group (REG):Resources &amp; Energy Group Files:Petroleum &amp; Geothermal Regulation:Compliance &amp; Monitoring:Company Annual Compliance Reports:Compliance Committee:PETROLEUM &amp; GEOTHERMAL REGULATION - Compliance &amp; Monitoring - C</vt:lpwstr>
  </property>
  <property fmtid="{D5CDD505-2E9C-101B-9397-08002B2CF9AE}" pid="12" name="Objective-Parent">
    <vt:lpwstr>Templates</vt:lpwstr>
  </property>
  <property fmtid="{D5CDD505-2E9C-101B-9397-08002B2CF9AE}" pid="13" name="Objective-State">
    <vt:lpwstr>Being Edited</vt:lpwstr>
  </property>
  <property fmtid="{D5CDD505-2E9C-101B-9397-08002B2CF9AE}" pid="14" name="Objective-Version">
    <vt:lpwstr>2.1</vt:lpwstr>
  </property>
  <property fmtid="{D5CDD505-2E9C-101B-9397-08002B2CF9AE}" pid="15" name="Objective-VersionNumber">
    <vt:r8>5</vt:r8>
  </property>
  <property fmtid="{D5CDD505-2E9C-101B-9397-08002B2CF9AE}" pid="16" name="Objective-VersionComment">
    <vt:lpwstr/>
  </property>
  <property fmtid="{D5CDD505-2E9C-101B-9397-08002B2CF9AE}" pid="17" name="Objective-FileNumber">
    <vt:lpwstr>MER F2009/000059</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Agency [system]">
    <vt:lpwstr>Department of State Development DSD</vt:lpwstr>
  </property>
  <property fmtid="{D5CDD505-2E9C-101B-9397-08002B2CF9AE}" pid="21" name="Objective-Business Division [system]">
    <vt:lpwstr>Resources &amp; Energy Group REG</vt:lpwstr>
  </property>
  <property fmtid="{D5CDD505-2E9C-101B-9397-08002B2CF9AE}" pid="22" name="Objective-Workgroup [system]">
    <vt:lpwstr>REG Energy Resources</vt:lpwstr>
  </property>
  <property fmtid="{D5CDD505-2E9C-101B-9397-08002B2CF9AE}" pid="23" name="Objective-Section [system]">
    <vt:lpwstr/>
  </property>
  <property fmtid="{D5CDD505-2E9C-101B-9397-08002B2CF9AE}" pid="24" name="Objective-Document Type [system]">
    <vt:lpwstr>Form</vt:lpwstr>
  </property>
  <property fmtid="{D5CDD505-2E9C-101B-9397-08002B2CF9AE}" pid="25" name="Objective-Security Classification [system]">
    <vt:lpwstr>Unclassified</vt:lpwstr>
  </property>
  <property fmtid="{D5CDD505-2E9C-101B-9397-08002B2CF9AE}" pid="26" name="Objective-Customer Person [system]">
    <vt:lpwstr/>
  </property>
  <property fmtid="{D5CDD505-2E9C-101B-9397-08002B2CF9AE}" pid="27" name="Objective-Customer Organisation [system]">
    <vt:lpwstr/>
  </property>
  <property fmtid="{D5CDD505-2E9C-101B-9397-08002B2CF9AE}" pid="28" name="Objective-Transaction Reference [system]">
    <vt:lpwstr/>
  </property>
  <property fmtid="{D5CDD505-2E9C-101B-9397-08002B2CF9AE}" pid="29" name="Objective-Place Name [system]">
    <vt:lpwstr/>
  </property>
  <property fmtid="{D5CDD505-2E9C-101B-9397-08002B2CF9AE}" pid="30" name="Objective-Description or Summary [system]">
    <vt:lpwstr/>
  </property>
  <property fmtid="{D5CDD505-2E9C-101B-9397-08002B2CF9AE}" pid="31" name="Objective-Document Created By - if different from User Registering Document [system]">
    <vt:lpwstr> </vt:lpwstr>
  </property>
  <property fmtid="{D5CDD505-2E9C-101B-9397-08002B2CF9AE}" pid="32" name="Objective-Date Created On - if different from Document Registration Date [system]">
    <vt:lpwstr> </vt:lpwstr>
  </property>
  <property fmtid="{D5CDD505-2E9C-101B-9397-08002B2CF9AE}" pid="33" name="Objective-Date Received [system]">
    <vt:lpwstr/>
  </property>
  <property fmtid="{D5CDD505-2E9C-101B-9397-08002B2CF9AE}" pid="34" name="Objective-Action Delegator [system]">
    <vt:lpwstr/>
  </property>
  <property fmtid="{D5CDD505-2E9C-101B-9397-08002B2CF9AE}" pid="35" name="Objective-Action Officer [system]">
    <vt:lpwstr/>
  </property>
  <property fmtid="{D5CDD505-2E9C-101B-9397-08002B2CF9AE}" pid="36" name="Objective-Action Required [system]">
    <vt:lpwstr/>
  </property>
  <property fmtid="{D5CDD505-2E9C-101B-9397-08002B2CF9AE}" pid="37" name="Objective-Date Action Due By [system]">
    <vt:lpwstr/>
  </property>
  <property fmtid="{D5CDD505-2E9C-101B-9397-08002B2CF9AE}" pid="38" name="Objective-Date Action Assigned [system]">
    <vt:lpwstr/>
  </property>
  <property fmtid="{D5CDD505-2E9C-101B-9397-08002B2CF9AE}" pid="39" name="Objective-Action Approved by [system]">
    <vt:lpwstr/>
  </property>
  <property fmtid="{D5CDD505-2E9C-101B-9397-08002B2CF9AE}" pid="40" name="Objective-Date Action Approved [system]">
    <vt:lpwstr/>
  </property>
  <property fmtid="{D5CDD505-2E9C-101B-9397-08002B2CF9AE}" pid="41" name="Objective-Date Interim Reply Sent [system]">
    <vt:lpwstr/>
  </property>
  <property fmtid="{D5CDD505-2E9C-101B-9397-08002B2CF9AE}" pid="42" name="Objective-Date Final Reply Sent [system]">
    <vt:lpwstr/>
  </property>
  <property fmtid="{D5CDD505-2E9C-101B-9397-08002B2CF9AE}" pid="43" name="Objective-Date Completed On [system]">
    <vt:lpwstr> </vt:lpwstr>
  </property>
  <property fmtid="{D5CDD505-2E9C-101B-9397-08002B2CF9AE}" pid="44" name="Objective-Covers Period From [system]">
    <vt:lpwstr/>
  </property>
  <property fmtid="{D5CDD505-2E9C-101B-9397-08002B2CF9AE}" pid="45" name="Objective-Covers Period To [system]">
    <vt:lpwstr/>
  </property>
  <property fmtid="{D5CDD505-2E9C-101B-9397-08002B2CF9AE}" pid="46" name="Objective-Access Rights [system]">
    <vt:lpwstr>Closed</vt:lpwstr>
  </property>
  <property fmtid="{D5CDD505-2E9C-101B-9397-08002B2CF9AE}" pid="47" name="Objective-Vital Record Indicator [system]">
    <vt:lpwstr>No</vt:lpwstr>
  </property>
  <property fmtid="{D5CDD505-2E9C-101B-9397-08002B2CF9AE}" pid="48" name="Objective-Access Use Conditions [system]">
    <vt:lpwstr/>
  </property>
  <property fmtid="{D5CDD505-2E9C-101B-9397-08002B2CF9AE}" pid="49" name="Objective-Access Security Review Due Date [system]">
    <vt:lpwstr/>
  </property>
  <property fmtid="{D5CDD505-2E9C-101B-9397-08002B2CF9AE}" pid="50" name="Objective-Vital Records Review Due Date [system]">
    <vt:lpwstr/>
  </property>
  <property fmtid="{D5CDD505-2E9C-101B-9397-08002B2CF9AE}" pid="51" name="Objective-Free Text Subjects [system]">
    <vt:lpwstr/>
  </property>
  <property fmtid="{D5CDD505-2E9C-101B-9397-08002B2CF9AE}" pid="52" name="Objective-Internal Reference [system]">
    <vt:lpwstr/>
  </property>
  <property fmtid="{D5CDD505-2E9C-101B-9397-08002B2CF9AE}" pid="53" name="Objective-Media Storage Format [system]">
    <vt:lpwstr>Text</vt:lpwstr>
  </property>
  <property fmtid="{D5CDD505-2E9C-101B-9397-08002B2CF9AE}" pid="54" name="Objective-Jurisdiction [system]">
    <vt:lpwstr>SA</vt:lpwstr>
  </property>
  <property fmtid="{D5CDD505-2E9C-101B-9397-08002B2CF9AE}" pid="55" name="Objective-Language [system]">
    <vt:lpwstr>English (en)</vt:lpwstr>
  </property>
  <property fmtid="{D5CDD505-2E9C-101B-9397-08002B2CF9AE}" pid="56" name="Objective-Intellectual Property Rights [system]">
    <vt:lpwstr>SA Government</vt:lpwstr>
  </property>
  <property fmtid="{D5CDD505-2E9C-101B-9397-08002B2CF9AE}" pid="57" name="Objective-Disposal Reasons [system]">
    <vt:lpwstr/>
  </property>
  <property fmtid="{D5CDD505-2E9C-101B-9397-08002B2CF9AE}" pid="58" name="Objective-Date to be Exported [system]">
    <vt:lpwstr/>
  </property>
  <property fmtid="{D5CDD505-2E9C-101B-9397-08002B2CF9AE}" pid="59" name="Objective-Old Agency [system]">
    <vt:lpwstr>Department of State Development DSD</vt:lpwstr>
  </property>
  <property fmtid="{D5CDD505-2E9C-101B-9397-08002B2CF9AE}" pid="60" name="Objective-Old Business Division [system]">
    <vt:lpwstr>z Minerals &amp; Energy Resources MER - INACTIVE</vt:lpwstr>
  </property>
  <property fmtid="{D5CDD505-2E9C-101B-9397-08002B2CF9AE}" pid="61" name="Objective-Old Workgroup [system]">
    <vt:lpwstr>z MER Petroleum &amp; Geothermal - INACTIVE</vt:lpwstr>
  </property>
  <property fmtid="{D5CDD505-2E9C-101B-9397-08002B2CF9AE}" pid="62" name="Objective-Old Section [system]">
    <vt:lpwstr/>
  </property>
  <property fmtid="{D5CDD505-2E9C-101B-9397-08002B2CF9AE}" pid="63" name="Objective-Date Document Created [system]">
    <vt:lpwstr/>
  </property>
  <property fmtid="{D5CDD505-2E9C-101B-9397-08002B2CF9AE}" pid="64" name="Objective-Document Created By [system]">
    <vt:lpwstr/>
  </property>
  <property fmtid="{D5CDD505-2E9C-101B-9397-08002B2CF9AE}" pid="65" name="Objective-Date_Completed_On [system]">
    <vt:lpwstr/>
  </property>
  <property fmtid="{D5CDD505-2E9C-101B-9397-08002B2CF9AE}" pid="66" name="Objective-Intranet_Publishing_Requestor [system]">
    <vt:lpwstr/>
  </property>
  <property fmtid="{D5CDD505-2E9C-101B-9397-08002B2CF9AE}" pid="67" name="Objective-Intranet_Publishing_Requestor_Email [system]">
    <vt:lpwstr/>
  </property>
  <property fmtid="{D5CDD505-2E9C-101B-9397-08002B2CF9AE}" pid="68" name="Objective-Intranet Publisher [system]">
    <vt:lpwstr/>
  </property>
  <property fmtid="{D5CDD505-2E9C-101B-9397-08002B2CF9AE}" pid="69" name="Objective-Intranet_Publisher_Contact [system]">
    <vt:lpwstr/>
  </property>
  <property fmtid="{D5CDD505-2E9C-101B-9397-08002B2CF9AE}" pid="70" name="Objective-Intranet_Publisher_Email [system]">
    <vt:lpwstr/>
  </property>
  <property fmtid="{D5CDD505-2E9C-101B-9397-08002B2CF9AE}" pid="71" name="Objective-Intranet_Display_Name [system]">
    <vt:lpwstr/>
  </property>
  <property fmtid="{D5CDD505-2E9C-101B-9397-08002B2CF9AE}" pid="72" name="Objective-Intranet_Publishing_Requirement [system]">
    <vt:lpwstr/>
  </property>
  <property fmtid="{D5CDD505-2E9C-101B-9397-08002B2CF9AE}" pid="73" name="Objective-Intranet_Publishing_Instructions [system]">
    <vt:lpwstr/>
  </property>
  <property fmtid="{D5CDD505-2E9C-101B-9397-08002B2CF9AE}" pid="74" name="Objective-Document Published Version URL Link [system]">
    <vt:lpwstr>https://objectivesag.pirsa.sa.gov.au/id:A1305324/document/versions/published</vt:lpwstr>
  </property>
  <property fmtid="{D5CDD505-2E9C-101B-9397-08002B2CF9AE}" pid="75" name="Objective-Intranet URL Keyword [system]">
    <vt:lpwstr>%globals_asset_metadata_PublishedURL%</vt:lpwstr>
  </property>
  <property fmtid="{D5CDD505-2E9C-101B-9397-08002B2CF9AE}" pid="76" name="Objective-Intranet Short Name [system]">
    <vt:lpwstr>A1305324</vt:lpwstr>
  </property>
  <property fmtid="{D5CDD505-2E9C-101B-9397-08002B2CF9AE}" pid="77" name="Objective-Intranet_Publishing_Metadata_Schema [system]">
    <vt:lpwstr>73217</vt:lpwstr>
  </property>
  <property fmtid="{D5CDD505-2E9C-101B-9397-08002B2CF9AE}" pid="78" name="Objective-Intranet_Publishing_CSV_File_Operation [system]">
    <vt:lpwstr>E</vt:lpwstr>
  </property>
  <property fmtid="{D5CDD505-2E9C-101B-9397-08002B2CF9AE}" pid="79" name="Objective-Intranet_Asset_ID [system]">
    <vt:lpwstr/>
  </property>
  <property fmtid="{D5CDD505-2E9C-101B-9397-08002B2CF9AE}" pid="80" name="Objective-Date_Intranet_Link_Published [system]">
    <vt:lpwstr/>
  </property>
  <property fmtid="{D5CDD505-2E9C-101B-9397-08002B2CF9AE}" pid="81" name="Objective-Date_Intranet_Link_Next_Review_Due [system]">
    <vt:lpwstr/>
  </property>
  <property fmtid="{D5CDD505-2E9C-101B-9397-08002B2CF9AE}" pid="82" name="Objective-Date_Intranet_Link_Removed [system]">
    <vt:lpwstr/>
  </property>
  <property fmtid="{D5CDD505-2E9C-101B-9397-08002B2CF9AE}" pid="83" name="Objective-Vital_Record_Indicator [system]">
    <vt:lpwstr>No</vt:lpwstr>
  </property>
  <property fmtid="{D5CDD505-2E9C-101B-9397-08002B2CF9AE}" pid="84" name="Objective-Media_Storage_Format [system]">
    <vt:lpwstr>Text</vt:lpwstr>
  </property>
  <property fmtid="{D5CDD505-2E9C-101B-9397-08002B2CF9AE}" pid="85" name="Objective-Intellectual_Property_Rights [system]">
    <vt:lpwstr>SA Government</vt:lpwstr>
  </property>
  <property fmtid="{D5CDD505-2E9C-101B-9397-08002B2CF9AE}" pid="86" name="Objective-Used By System Admin Only [system]">
    <vt:lpwstr/>
  </property>
  <property fmtid="{D5CDD505-2E9C-101B-9397-08002B2CF9AE}" pid="87" name="Objective-Dissemination Limiting Marker (DLM) [system]">
    <vt:lpwstr>10 For Official Use Only</vt:lpwstr>
  </property>
  <property fmtid="{D5CDD505-2E9C-101B-9397-08002B2CF9AE}" pid="88" name="MSIP_Label_77274858-3b1d-4431-8679-d878f40e28fd_Enabled">
    <vt:lpwstr>true</vt:lpwstr>
  </property>
  <property fmtid="{D5CDD505-2E9C-101B-9397-08002B2CF9AE}" pid="89" name="MSIP_Label_77274858-3b1d-4431-8679-d878f40e28fd_SetDate">
    <vt:lpwstr>2024-05-22T01:53:59Z</vt:lpwstr>
  </property>
  <property fmtid="{D5CDD505-2E9C-101B-9397-08002B2CF9AE}" pid="90" name="MSIP_Label_77274858-3b1d-4431-8679-d878f40e28fd_Method">
    <vt:lpwstr>Standard</vt:lpwstr>
  </property>
  <property fmtid="{D5CDD505-2E9C-101B-9397-08002B2CF9AE}" pid="91" name="MSIP_Label_77274858-3b1d-4431-8679-d878f40e28fd_Name">
    <vt:lpwstr>-Official</vt:lpwstr>
  </property>
  <property fmtid="{D5CDD505-2E9C-101B-9397-08002B2CF9AE}" pid="92" name="MSIP_Label_77274858-3b1d-4431-8679-d878f40e28fd_SiteId">
    <vt:lpwstr>bda528f7-fca9-432f-bc98-bd7e90d40906</vt:lpwstr>
  </property>
  <property fmtid="{D5CDD505-2E9C-101B-9397-08002B2CF9AE}" pid="93" name="MSIP_Label_77274858-3b1d-4431-8679-d878f40e28fd_ActionId">
    <vt:lpwstr>27e1c3d8-abff-4cfc-904f-470104d7605d</vt:lpwstr>
  </property>
  <property fmtid="{D5CDD505-2E9C-101B-9397-08002B2CF9AE}" pid="94" name="MSIP_Label_77274858-3b1d-4431-8679-d878f40e28fd_ContentBits">
    <vt:lpwstr>0</vt:lpwstr>
  </property>
</Properties>
</file>