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5F17" w14:textId="77777777" w:rsidR="004F48EC" w:rsidRPr="008D45B4" w:rsidRDefault="004F48EC" w:rsidP="00885C48">
      <w:pPr>
        <w:rPr>
          <w:rFonts w:ascii="Arial" w:hAnsi="Arial" w:cs="Arial"/>
          <w:b/>
          <w:color w:val="0070C0"/>
          <w:u w:val="single"/>
        </w:rPr>
      </w:pPr>
      <w:r w:rsidRPr="008D45B4">
        <w:rPr>
          <w:rFonts w:ascii="Arial" w:hAnsi="Arial" w:cs="Arial"/>
          <w:b/>
          <w:color w:val="0070C0"/>
          <w:u w:val="single"/>
        </w:rPr>
        <w:t>TEMPLATE STRUCTURE</w:t>
      </w:r>
    </w:p>
    <w:p w14:paraId="0D38DB7C" w14:textId="77777777" w:rsidR="004F48EC" w:rsidRPr="008D45B4" w:rsidRDefault="004F48EC" w:rsidP="004F48EC">
      <w:pPr>
        <w:rPr>
          <w:rFonts w:ascii="Arial" w:hAnsi="Arial" w:cs="Arial"/>
          <w:color w:val="0070C0"/>
        </w:rPr>
      </w:pPr>
      <w:r w:rsidRPr="008D45B4">
        <w:rPr>
          <w:rFonts w:ascii="Arial" w:hAnsi="Arial" w:cs="Arial"/>
          <w:color w:val="0070C0"/>
        </w:rPr>
        <w:t>This document provides the examples included in the Office of the Technical Regulator’s publication “Preparing safety, reliability, maintenance and technical management plans – A guidance document for water industry entities” dated 30 March 2015.</w:t>
      </w:r>
    </w:p>
    <w:p w14:paraId="5948EDA0" w14:textId="77777777" w:rsidR="00885C48" w:rsidRPr="008D45B4" w:rsidRDefault="00885C48" w:rsidP="00885C48">
      <w:pPr>
        <w:rPr>
          <w:rFonts w:ascii="Arial" w:hAnsi="Arial" w:cs="Arial"/>
          <w:b/>
          <w:color w:val="0070C0"/>
          <w:u w:val="single"/>
        </w:rPr>
      </w:pPr>
      <w:r w:rsidRPr="008D45B4">
        <w:rPr>
          <w:rFonts w:ascii="Arial" w:hAnsi="Arial" w:cs="Arial"/>
          <w:b/>
          <w:color w:val="0070C0"/>
          <w:u w:val="single"/>
        </w:rPr>
        <w:t>HOW TO USE THIS TEMPLATE</w:t>
      </w:r>
    </w:p>
    <w:p w14:paraId="5DD0FB33" w14:textId="77777777" w:rsidR="00885C48" w:rsidRPr="008D45B4" w:rsidRDefault="00885C48">
      <w:pPr>
        <w:rPr>
          <w:rFonts w:ascii="Arial" w:hAnsi="Arial" w:cs="Arial"/>
          <w:color w:val="0070C0"/>
        </w:rPr>
      </w:pPr>
      <w:r w:rsidRPr="008D45B4">
        <w:rPr>
          <w:rFonts w:ascii="Arial" w:hAnsi="Arial" w:cs="Arial"/>
          <w:color w:val="0070C0"/>
        </w:rPr>
        <w:t xml:space="preserve">This template has been provided to assist water industry entities with the preparation of their </w:t>
      </w:r>
      <w:r w:rsidR="00BA6591" w:rsidRPr="008D45B4">
        <w:rPr>
          <w:rFonts w:ascii="Arial" w:hAnsi="Arial" w:cs="Arial"/>
          <w:color w:val="0070C0"/>
        </w:rPr>
        <w:t xml:space="preserve">safety, reliability, </w:t>
      </w:r>
      <w:proofErr w:type="gramStart"/>
      <w:r w:rsidR="00BA6591" w:rsidRPr="008D45B4">
        <w:rPr>
          <w:rFonts w:ascii="Arial" w:hAnsi="Arial" w:cs="Arial"/>
          <w:color w:val="0070C0"/>
        </w:rPr>
        <w:t>maintenance</w:t>
      </w:r>
      <w:proofErr w:type="gramEnd"/>
      <w:r w:rsidR="00BA6591" w:rsidRPr="008D45B4">
        <w:rPr>
          <w:rFonts w:ascii="Arial" w:hAnsi="Arial" w:cs="Arial"/>
          <w:color w:val="0070C0"/>
        </w:rPr>
        <w:t xml:space="preserve"> and technical management plan (SRMTMP) as a reference document </w:t>
      </w:r>
      <w:r w:rsidR="00BA6591" w:rsidRPr="008D45B4">
        <w:rPr>
          <w:rFonts w:ascii="Arial" w:hAnsi="Arial" w:cs="Arial"/>
          <w:color w:val="0070C0"/>
          <w:u w:val="single"/>
        </w:rPr>
        <w:t>only</w:t>
      </w:r>
      <w:r w:rsidR="00BA6591" w:rsidRPr="008D45B4">
        <w:rPr>
          <w:rFonts w:ascii="Arial" w:hAnsi="Arial" w:cs="Arial"/>
          <w:color w:val="0070C0"/>
        </w:rPr>
        <w:t xml:space="preserve">.  </w:t>
      </w:r>
    </w:p>
    <w:p w14:paraId="3541B8D5" w14:textId="77777777" w:rsidR="004F48EC" w:rsidRPr="008D45B4" w:rsidRDefault="00BA6591" w:rsidP="00885C48">
      <w:pPr>
        <w:rPr>
          <w:rFonts w:ascii="Arial" w:hAnsi="Arial" w:cs="Arial"/>
          <w:color w:val="0070C0"/>
        </w:rPr>
      </w:pPr>
      <w:r w:rsidRPr="0085691D">
        <w:rPr>
          <w:rFonts w:ascii="Arial" w:hAnsi="Arial" w:cs="Arial"/>
          <w:b/>
          <w:color w:val="0070C0"/>
        </w:rPr>
        <w:t xml:space="preserve">It is </w:t>
      </w:r>
      <w:r w:rsidRPr="0085691D">
        <w:rPr>
          <w:rFonts w:ascii="Arial" w:hAnsi="Arial" w:cs="Arial"/>
          <w:b/>
          <w:color w:val="0070C0"/>
          <w:u w:val="single"/>
        </w:rPr>
        <w:t>important</w:t>
      </w:r>
      <w:r w:rsidRPr="0085691D">
        <w:rPr>
          <w:rFonts w:ascii="Arial" w:hAnsi="Arial" w:cs="Arial"/>
          <w:b/>
          <w:color w:val="0070C0"/>
        </w:rPr>
        <w:t xml:space="preserve"> that your SRMTMP reflects your current operation</w:t>
      </w:r>
      <w:r w:rsidR="001F43B7" w:rsidRPr="0085691D">
        <w:rPr>
          <w:rFonts w:ascii="Arial" w:hAnsi="Arial" w:cs="Arial"/>
          <w:b/>
          <w:color w:val="0070C0"/>
        </w:rPr>
        <w:t>s</w:t>
      </w:r>
      <w:r w:rsidR="004F48EC" w:rsidRPr="008D45B4">
        <w:rPr>
          <w:rFonts w:ascii="Arial" w:hAnsi="Arial" w:cs="Arial"/>
          <w:color w:val="0070C0"/>
        </w:rPr>
        <w:t>,</w:t>
      </w:r>
      <w:r w:rsidRPr="008D45B4">
        <w:rPr>
          <w:rFonts w:ascii="Arial" w:hAnsi="Arial" w:cs="Arial"/>
          <w:color w:val="0070C0"/>
        </w:rPr>
        <w:t xml:space="preserve"> provides sufficient information, evidence and/or references</w:t>
      </w:r>
      <w:r w:rsidR="004F48EC" w:rsidRPr="008D45B4">
        <w:rPr>
          <w:rFonts w:ascii="Arial" w:hAnsi="Arial" w:cs="Arial"/>
          <w:color w:val="0070C0"/>
        </w:rPr>
        <w:t>, and is not an aspirational document</w:t>
      </w:r>
      <w:r w:rsidRPr="008D45B4">
        <w:rPr>
          <w:rFonts w:ascii="Arial" w:hAnsi="Arial" w:cs="Arial"/>
          <w:color w:val="0070C0"/>
        </w:rPr>
        <w:t xml:space="preserve">. </w:t>
      </w:r>
    </w:p>
    <w:p w14:paraId="355C8D09" w14:textId="77777777" w:rsidR="00BA6591" w:rsidRPr="008D45B4" w:rsidRDefault="00BA6591" w:rsidP="00885C48">
      <w:pPr>
        <w:rPr>
          <w:rFonts w:ascii="Arial" w:hAnsi="Arial" w:cs="Arial"/>
          <w:color w:val="0070C0"/>
        </w:rPr>
      </w:pPr>
      <w:r w:rsidRPr="008D45B4">
        <w:rPr>
          <w:rFonts w:ascii="Arial" w:hAnsi="Arial" w:cs="Arial"/>
          <w:color w:val="0070C0"/>
        </w:rPr>
        <w:t xml:space="preserve">In the case that clauses </w:t>
      </w:r>
      <w:r w:rsidR="004F48EC" w:rsidRPr="008D45B4">
        <w:rPr>
          <w:rFonts w:ascii="Arial" w:hAnsi="Arial" w:cs="Arial"/>
          <w:color w:val="0070C0"/>
        </w:rPr>
        <w:t xml:space="preserve">are extracted </w:t>
      </w:r>
      <w:r w:rsidRPr="008D45B4">
        <w:rPr>
          <w:rFonts w:ascii="Arial" w:hAnsi="Arial" w:cs="Arial"/>
          <w:color w:val="0070C0"/>
        </w:rPr>
        <w:t>from the examples provided</w:t>
      </w:r>
      <w:r w:rsidR="004F48EC" w:rsidRPr="008D45B4">
        <w:rPr>
          <w:rFonts w:ascii="Arial" w:hAnsi="Arial" w:cs="Arial"/>
          <w:color w:val="0070C0"/>
        </w:rPr>
        <w:t xml:space="preserve"> herein</w:t>
      </w:r>
      <w:r w:rsidRPr="008D45B4">
        <w:rPr>
          <w:rFonts w:ascii="Arial" w:hAnsi="Arial" w:cs="Arial"/>
          <w:color w:val="0070C0"/>
        </w:rPr>
        <w:t xml:space="preserve">, it is essential that </w:t>
      </w:r>
      <w:r w:rsidR="001F43B7" w:rsidRPr="008D45B4">
        <w:rPr>
          <w:rFonts w:ascii="Arial" w:hAnsi="Arial" w:cs="Arial"/>
          <w:color w:val="0070C0"/>
        </w:rPr>
        <w:t xml:space="preserve">sufficient proof </w:t>
      </w:r>
      <w:r w:rsidRPr="008D45B4">
        <w:rPr>
          <w:rFonts w:ascii="Arial" w:hAnsi="Arial" w:cs="Arial"/>
          <w:color w:val="0070C0"/>
        </w:rPr>
        <w:t xml:space="preserve">of how the water industry entity replicates this example </w:t>
      </w:r>
      <w:r w:rsidR="00296A22">
        <w:rPr>
          <w:rFonts w:ascii="Arial" w:hAnsi="Arial" w:cs="Arial"/>
          <w:color w:val="0070C0"/>
        </w:rPr>
        <w:t xml:space="preserve">in their </w:t>
      </w:r>
      <w:r w:rsidRPr="008D45B4">
        <w:rPr>
          <w:rFonts w:ascii="Arial" w:hAnsi="Arial" w:cs="Arial"/>
          <w:color w:val="0070C0"/>
        </w:rPr>
        <w:t>operations</w:t>
      </w:r>
      <w:r w:rsidR="00296A22">
        <w:rPr>
          <w:rFonts w:ascii="Arial" w:hAnsi="Arial" w:cs="Arial"/>
          <w:color w:val="0070C0"/>
        </w:rPr>
        <w:t xml:space="preserve"> is provided</w:t>
      </w:r>
      <w:r w:rsidRPr="008D45B4">
        <w:rPr>
          <w:rFonts w:ascii="Arial" w:hAnsi="Arial" w:cs="Arial"/>
          <w:color w:val="0070C0"/>
        </w:rPr>
        <w:t>.</w:t>
      </w:r>
    </w:p>
    <w:p w14:paraId="3A9B5AF3" w14:textId="77777777" w:rsidR="00BA6591" w:rsidRPr="008D45B4" w:rsidRDefault="00BA6591" w:rsidP="004F48EC">
      <w:pPr>
        <w:spacing w:after="0"/>
        <w:rPr>
          <w:rFonts w:ascii="Arial" w:hAnsi="Arial" w:cs="Arial"/>
          <w:color w:val="0070C0"/>
        </w:rPr>
      </w:pPr>
      <w:r w:rsidRPr="008D45B4">
        <w:rPr>
          <w:rFonts w:ascii="Arial" w:hAnsi="Arial" w:cs="Arial"/>
          <w:color w:val="0070C0"/>
        </w:rPr>
        <w:t xml:space="preserve">SRMTMP should be written to </w:t>
      </w:r>
      <w:r w:rsidR="001F43B7" w:rsidRPr="008D45B4">
        <w:rPr>
          <w:rFonts w:ascii="Arial" w:hAnsi="Arial" w:cs="Arial"/>
          <w:color w:val="0070C0"/>
        </w:rPr>
        <w:t>include</w:t>
      </w:r>
      <w:r w:rsidRPr="008D45B4">
        <w:rPr>
          <w:rFonts w:ascii="Arial" w:hAnsi="Arial" w:cs="Arial"/>
          <w:color w:val="0070C0"/>
        </w:rPr>
        <w:t>:</w:t>
      </w:r>
    </w:p>
    <w:p w14:paraId="74FCFD75" w14:textId="77777777" w:rsidR="00BA6591" w:rsidRPr="008D45B4" w:rsidRDefault="001F43B7" w:rsidP="001F43B7">
      <w:pPr>
        <w:pStyle w:val="ListParagraph"/>
        <w:numPr>
          <w:ilvl w:val="0"/>
          <w:numId w:val="8"/>
        </w:numPr>
        <w:rPr>
          <w:rFonts w:ascii="Arial" w:hAnsi="Arial" w:cs="Arial"/>
          <w:color w:val="0070C0"/>
        </w:rPr>
      </w:pPr>
      <w:r w:rsidRPr="008D45B4">
        <w:rPr>
          <w:rFonts w:ascii="Arial" w:hAnsi="Arial" w:cs="Arial"/>
          <w:color w:val="0070C0"/>
        </w:rPr>
        <w:t>Details of t</w:t>
      </w:r>
      <w:r w:rsidR="00BA6591" w:rsidRPr="008D45B4">
        <w:rPr>
          <w:rFonts w:ascii="Arial" w:hAnsi="Arial" w:cs="Arial"/>
          <w:color w:val="0070C0"/>
        </w:rPr>
        <w:t xml:space="preserve">he </w:t>
      </w:r>
      <w:r w:rsidRPr="008D45B4">
        <w:rPr>
          <w:rFonts w:ascii="Arial" w:hAnsi="Arial" w:cs="Arial"/>
          <w:color w:val="0070C0"/>
        </w:rPr>
        <w:t xml:space="preserve">water and/or sewerage </w:t>
      </w:r>
      <w:r w:rsidR="00BA6591" w:rsidRPr="008D45B4">
        <w:rPr>
          <w:rFonts w:ascii="Arial" w:hAnsi="Arial" w:cs="Arial"/>
          <w:color w:val="0070C0"/>
        </w:rPr>
        <w:t xml:space="preserve">systems, schemes, </w:t>
      </w:r>
      <w:proofErr w:type="gramStart"/>
      <w:r w:rsidR="00BA6591" w:rsidRPr="008D45B4">
        <w:rPr>
          <w:rFonts w:ascii="Arial" w:hAnsi="Arial" w:cs="Arial"/>
          <w:color w:val="0070C0"/>
        </w:rPr>
        <w:t>infrastructure</w:t>
      </w:r>
      <w:proofErr w:type="gramEnd"/>
      <w:r w:rsidR="00BA6591" w:rsidRPr="008D45B4">
        <w:rPr>
          <w:rFonts w:ascii="Arial" w:hAnsi="Arial" w:cs="Arial"/>
          <w:color w:val="0070C0"/>
        </w:rPr>
        <w:t xml:space="preserve"> and assets that the water industry entity utilises to provide a safe and reliable service to its customers.</w:t>
      </w:r>
    </w:p>
    <w:p w14:paraId="289461E6" w14:textId="77777777" w:rsidR="00BA6591" w:rsidRPr="008D45B4" w:rsidRDefault="001F43B7" w:rsidP="001F43B7">
      <w:pPr>
        <w:pStyle w:val="ListParagraph"/>
        <w:numPr>
          <w:ilvl w:val="0"/>
          <w:numId w:val="8"/>
        </w:numPr>
        <w:rPr>
          <w:rFonts w:ascii="Arial" w:hAnsi="Arial" w:cs="Arial"/>
          <w:color w:val="0070C0"/>
        </w:rPr>
      </w:pPr>
      <w:r w:rsidRPr="008D45B4">
        <w:rPr>
          <w:rFonts w:ascii="Arial" w:hAnsi="Arial" w:cs="Arial"/>
          <w:color w:val="0070C0"/>
        </w:rPr>
        <w:t>Details of t</w:t>
      </w:r>
      <w:r w:rsidR="00BA6591" w:rsidRPr="008D45B4">
        <w:rPr>
          <w:rFonts w:ascii="Arial" w:hAnsi="Arial" w:cs="Arial"/>
          <w:color w:val="0070C0"/>
        </w:rPr>
        <w:t>he approach, methodologies, process, and procedures that the water industry entity adopts to operate, maintain and manage its water business (including but not limited to internal and external human resources).</w:t>
      </w:r>
    </w:p>
    <w:p w14:paraId="5F7C79B6" w14:textId="77777777" w:rsidR="004F48EC" w:rsidRPr="008D45B4" w:rsidRDefault="004F48EC" w:rsidP="001F43B7">
      <w:pPr>
        <w:pStyle w:val="ListParagraph"/>
        <w:numPr>
          <w:ilvl w:val="0"/>
          <w:numId w:val="8"/>
        </w:numPr>
        <w:rPr>
          <w:rFonts w:ascii="Arial" w:hAnsi="Arial" w:cs="Arial"/>
          <w:color w:val="0070C0"/>
        </w:rPr>
      </w:pPr>
      <w:r w:rsidRPr="008D45B4">
        <w:rPr>
          <w:rFonts w:ascii="Arial" w:hAnsi="Arial" w:cs="Arial"/>
          <w:color w:val="0070C0"/>
        </w:rPr>
        <w:t xml:space="preserve">Where relevant, any areas that the water industry entity </w:t>
      </w:r>
      <w:r w:rsidR="00296A22">
        <w:rPr>
          <w:rFonts w:ascii="Arial" w:hAnsi="Arial" w:cs="Arial"/>
          <w:color w:val="0070C0"/>
        </w:rPr>
        <w:t>ha</w:t>
      </w:r>
      <w:r w:rsidR="0085691D">
        <w:rPr>
          <w:rFonts w:ascii="Arial" w:hAnsi="Arial" w:cs="Arial"/>
          <w:color w:val="0070C0"/>
        </w:rPr>
        <w:t>s</w:t>
      </w:r>
      <w:r w:rsidR="00296A22">
        <w:rPr>
          <w:rFonts w:ascii="Arial" w:hAnsi="Arial" w:cs="Arial"/>
          <w:color w:val="0070C0"/>
        </w:rPr>
        <w:t xml:space="preserve"> required </w:t>
      </w:r>
      <w:r w:rsidRPr="008D45B4">
        <w:rPr>
          <w:rFonts w:ascii="Arial" w:hAnsi="Arial" w:cs="Arial"/>
          <w:color w:val="0070C0"/>
        </w:rPr>
        <w:t xml:space="preserve">corrective action and </w:t>
      </w:r>
      <w:r w:rsidR="0085691D">
        <w:rPr>
          <w:rFonts w:ascii="Arial" w:hAnsi="Arial" w:cs="Arial"/>
          <w:color w:val="0070C0"/>
        </w:rPr>
        <w:t>is</w:t>
      </w:r>
      <w:r w:rsidR="00296A22" w:rsidRPr="008D45B4">
        <w:rPr>
          <w:rFonts w:ascii="Arial" w:hAnsi="Arial" w:cs="Arial"/>
          <w:color w:val="0070C0"/>
        </w:rPr>
        <w:t xml:space="preserve"> pursuing to achieve </w:t>
      </w:r>
      <w:r w:rsidRPr="008D45B4">
        <w:rPr>
          <w:rFonts w:ascii="Arial" w:hAnsi="Arial" w:cs="Arial"/>
          <w:color w:val="0070C0"/>
        </w:rPr>
        <w:t>continual improvement.</w:t>
      </w:r>
    </w:p>
    <w:p w14:paraId="45562E0F" w14:textId="77777777" w:rsidR="004F48EC" w:rsidRDefault="00BA6591" w:rsidP="00885C48">
      <w:pPr>
        <w:rPr>
          <w:rFonts w:ascii="Arial" w:hAnsi="Arial" w:cs="Arial"/>
        </w:rPr>
        <w:sectPr w:rsidR="004F48EC">
          <w:headerReference w:type="even" r:id="rId8"/>
          <w:headerReference w:type="default" r:id="rId9"/>
          <w:headerReference w:type="first" r:id="rId10"/>
          <w:pgSz w:w="11906" w:h="16838"/>
          <w:pgMar w:top="1440" w:right="1440" w:bottom="1440" w:left="1440" w:header="708" w:footer="708" w:gutter="0"/>
          <w:cols w:space="708"/>
          <w:docGrid w:linePitch="360"/>
        </w:sectPr>
      </w:pPr>
      <w:r w:rsidRPr="008D45B4">
        <w:rPr>
          <w:rFonts w:ascii="Arial" w:hAnsi="Arial" w:cs="Arial"/>
          <w:color w:val="0070C0"/>
        </w:rPr>
        <w:t xml:space="preserve">Furthermore, it is </w:t>
      </w:r>
      <w:r w:rsidRPr="008D45B4">
        <w:rPr>
          <w:rFonts w:ascii="Arial" w:hAnsi="Arial" w:cs="Arial"/>
          <w:color w:val="0070C0"/>
          <w:u w:val="single"/>
        </w:rPr>
        <w:t>noted</w:t>
      </w:r>
      <w:r w:rsidRPr="008D45B4">
        <w:rPr>
          <w:rFonts w:ascii="Arial" w:hAnsi="Arial" w:cs="Arial"/>
          <w:color w:val="0070C0"/>
        </w:rPr>
        <w:t xml:space="preserve"> that the Office of the Technical Regulator will be auditing the water industry entity against </w:t>
      </w:r>
      <w:r w:rsidR="004D24A3" w:rsidRPr="008D45B4">
        <w:rPr>
          <w:rFonts w:ascii="Arial" w:hAnsi="Arial" w:cs="Arial"/>
          <w:color w:val="0070C0"/>
        </w:rPr>
        <w:t>its</w:t>
      </w:r>
      <w:r w:rsidRPr="008D45B4">
        <w:rPr>
          <w:rFonts w:ascii="Arial" w:hAnsi="Arial" w:cs="Arial"/>
          <w:color w:val="0070C0"/>
        </w:rPr>
        <w:t xml:space="preserve"> SRMTMP</w:t>
      </w:r>
      <w:r w:rsidR="00296A22">
        <w:rPr>
          <w:rFonts w:ascii="Arial" w:hAnsi="Arial" w:cs="Arial"/>
          <w:color w:val="0070C0"/>
        </w:rPr>
        <w:t>.  It is our objective</w:t>
      </w:r>
      <w:r w:rsidRPr="008D45B4">
        <w:rPr>
          <w:rFonts w:ascii="Arial" w:hAnsi="Arial" w:cs="Arial"/>
          <w:color w:val="0070C0"/>
        </w:rPr>
        <w:t xml:space="preserve"> to confirm that the</w:t>
      </w:r>
      <w:r w:rsidR="00296A22">
        <w:rPr>
          <w:rFonts w:ascii="Arial" w:hAnsi="Arial" w:cs="Arial"/>
          <w:color w:val="0070C0"/>
        </w:rPr>
        <w:t xml:space="preserve"> Water industry Entity is</w:t>
      </w:r>
      <w:r w:rsidRPr="008D45B4">
        <w:rPr>
          <w:rFonts w:ascii="Arial" w:hAnsi="Arial" w:cs="Arial"/>
          <w:color w:val="0070C0"/>
        </w:rPr>
        <w:t xml:space="preserve"> operating in a technically safe and reliable manner</w:t>
      </w:r>
      <w:r w:rsidR="001F43B7" w:rsidRPr="008D45B4">
        <w:rPr>
          <w:rFonts w:ascii="Arial" w:hAnsi="Arial" w:cs="Arial"/>
          <w:color w:val="0070C0"/>
        </w:rPr>
        <w:t xml:space="preserve"> in accordance with their licence under the </w:t>
      </w:r>
      <w:r w:rsidR="001F43B7" w:rsidRPr="008D45B4">
        <w:rPr>
          <w:rFonts w:ascii="Arial" w:hAnsi="Arial" w:cs="Arial"/>
          <w:i/>
          <w:color w:val="0070C0"/>
        </w:rPr>
        <w:t>Water Industry Act 2012</w:t>
      </w:r>
      <w:r w:rsidR="001F43B7" w:rsidRPr="008D45B4">
        <w:rPr>
          <w:rFonts w:ascii="Arial" w:hAnsi="Arial" w:cs="Arial"/>
          <w:color w:val="0070C0"/>
        </w:rPr>
        <w:t>.</w:t>
      </w:r>
    </w:p>
    <w:p w14:paraId="1631C15B" w14:textId="77777777" w:rsidR="00685358" w:rsidRDefault="00685358" w:rsidP="00685358">
      <w:pPr>
        <w:jc w:val="center"/>
        <w:rPr>
          <w:rFonts w:ascii="Arial" w:hAnsi="Arial" w:cs="Arial"/>
        </w:rPr>
      </w:pPr>
    </w:p>
    <w:p w14:paraId="0DD3739D" w14:textId="77777777" w:rsidR="0073037A" w:rsidRDefault="0073037A" w:rsidP="00685358">
      <w:pPr>
        <w:jc w:val="center"/>
        <w:rPr>
          <w:rFonts w:ascii="Arial" w:hAnsi="Arial" w:cs="Arial"/>
        </w:rPr>
      </w:pPr>
    </w:p>
    <w:p w14:paraId="04070051" w14:textId="77777777" w:rsidR="0073037A" w:rsidRDefault="0073037A" w:rsidP="00685358">
      <w:pPr>
        <w:jc w:val="center"/>
        <w:rPr>
          <w:rFonts w:ascii="Arial" w:hAnsi="Arial" w:cs="Arial"/>
        </w:rPr>
      </w:pPr>
    </w:p>
    <w:p w14:paraId="1BA3D255" w14:textId="77777777" w:rsidR="0073037A" w:rsidRDefault="0073037A" w:rsidP="00685358">
      <w:pPr>
        <w:jc w:val="center"/>
        <w:rPr>
          <w:rFonts w:ascii="Arial" w:hAnsi="Arial" w:cs="Arial"/>
        </w:rPr>
      </w:pPr>
    </w:p>
    <w:p w14:paraId="76C8D57A" w14:textId="77777777" w:rsidR="0073037A" w:rsidRDefault="0073037A" w:rsidP="00685358">
      <w:pPr>
        <w:jc w:val="center"/>
        <w:rPr>
          <w:rFonts w:ascii="Arial" w:hAnsi="Arial" w:cs="Arial"/>
        </w:rPr>
      </w:pPr>
    </w:p>
    <w:p w14:paraId="11B297EB" w14:textId="77777777" w:rsidR="0073037A" w:rsidRPr="0073037A" w:rsidRDefault="0073037A" w:rsidP="00685358">
      <w:pPr>
        <w:jc w:val="center"/>
        <w:rPr>
          <w:rFonts w:ascii="Arial" w:hAnsi="Arial" w:cs="Arial"/>
          <w:b/>
          <w:sz w:val="80"/>
        </w:rPr>
      </w:pPr>
      <w:r w:rsidRPr="0073037A">
        <w:rPr>
          <w:rFonts w:ascii="Arial" w:hAnsi="Arial" w:cs="Arial"/>
          <w:b/>
          <w:sz w:val="80"/>
        </w:rPr>
        <w:t xml:space="preserve">SAFETY, RELIABILITY, MAINTENANCE, &amp; TECHNICAL MANAGEMENT PLAN </w:t>
      </w:r>
    </w:p>
    <w:p w14:paraId="0B7AC9BF" w14:textId="77777777" w:rsidR="0073037A" w:rsidRDefault="0073037A" w:rsidP="00685358">
      <w:pPr>
        <w:jc w:val="center"/>
        <w:rPr>
          <w:rFonts w:ascii="Arial" w:hAnsi="Arial" w:cs="Arial"/>
        </w:rPr>
      </w:pPr>
    </w:p>
    <w:p w14:paraId="009A60C8" w14:textId="77777777" w:rsidR="0073037A" w:rsidRDefault="0073037A" w:rsidP="00685358">
      <w:pPr>
        <w:jc w:val="center"/>
        <w:rPr>
          <w:rFonts w:ascii="Arial" w:hAnsi="Arial" w:cs="Arial"/>
        </w:rPr>
      </w:pPr>
    </w:p>
    <w:p w14:paraId="3D7F9B91" w14:textId="77777777" w:rsidR="0073037A" w:rsidRPr="0073037A" w:rsidRDefault="0073037A" w:rsidP="00685358">
      <w:pPr>
        <w:jc w:val="center"/>
        <w:rPr>
          <w:rFonts w:ascii="Arial" w:hAnsi="Arial" w:cs="Arial"/>
          <w:b/>
        </w:rPr>
      </w:pPr>
      <w:r w:rsidRPr="0073037A">
        <w:rPr>
          <w:rFonts w:ascii="Arial" w:hAnsi="Arial" w:cs="Arial"/>
          <w:b/>
        </w:rPr>
        <w:t>FOR</w:t>
      </w:r>
    </w:p>
    <w:p w14:paraId="637FEB62" w14:textId="77777777" w:rsidR="0073037A" w:rsidRDefault="0073037A" w:rsidP="00685358">
      <w:pPr>
        <w:jc w:val="center"/>
        <w:rPr>
          <w:rFonts w:ascii="Arial" w:hAnsi="Arial" w:cs="Arial"/>
        </w:rPr>
      </w:pPr>
    </w:p>
    <w:p w14:paraId="3D75EE83" w14:textId="77777777" w:rsidR="0073037A" w:rsidRDefault="0073037A" w:rsidP="00685358">
      <w:pPr>
        <w:jc w:val="center"/>
        <w:rPr>
          <w:rFonts w:ascii="Arial" w:hAnsi="Arial" w:cs="Arial"/>
        </w:rPr>
      </w:pPr>
    </w:p>
    <w:p w14:paraId="704BDE3F" w14:textId="77777777" w:rsidR="00685358" w:rsidRPr="0073037A" w:rsidRDefault="0073037A" w:rsidP="00685358">
      <w:pPr>
        <w:jc w:val="center"/>
        <w:rPr>
          <w:rFonts w:ascii="Arial" w:hAnsi="Arial" w:cs="Arial"/>
          <w:b/>
          <w:sz w:val="56"/>
        </w:rPr>
      </w:pPr>
      <w:r w:rsidRPr="0073037A">
        <w:rPr>
          <w:rFonts w:ascii="Arial" w:hAnsi="Arial" w:cs="Arial"/>
          <w:b/>
          <w:sz w:val="56"/>
        </w:rPr>
        <w:t xml:space="preserve">WATER INDUSTRY ENTITY </w:t>
      </w:r>
      <w:r w:rsidRPr="0073037A">
        <w:rPr>
          <w:rFonts w:ascii="Arial" w:hAnsi="Arial" w:cs="Arial"/>
          <w:b/>
          <w:sz w:val="56"/>
        </w:rPr>
        <w:br/>
        <w:t>PTY LTD</w:t>
      </w:r>
    </w:p>
    <w:p w14:paraId="2999FBBE" w14:textId="77777777" w:rsidR="00685358" w:rsidRDefault="00685358" w:rsidP="00685358">
      <w:pPr>
        <w:jc w:val="center"/>
        <w:rPr>
          <w:rFonts w:ascii="Arial" w:hAnsi="Arial" w:cs="Arial"/>
        </w:rPr>
      </w:pPr>
    </w:p>
    <w:p w14:paraId="135B6E62" w14:textId="77777777" w:rsidR="0073037A" w:rsidRDefault="0073037A" w:rsidP="00685358">
      <w:pPr>
        <w:jc w:val="center"/>
        <w:rPr>
          <w:rFonts w:ascii="Arial" w:hAnsi="Arial" w:cs="Arial"/>
        </w:rPr>
      </w:pPr>
    </w:p>
    <w:p w14:paraId="35A66E95" w14:textId="77777777" w:rsidR="0073037A" w:rsidRDefault="0073037A" w:rsidP="00685358">
      <w:pPr>
        <w:jc w:val="center"/>
        <w:rPr>
          <w:rFonts w:ascii="Arial" w:hAnsi="Arial" w:cs="Arial"/>
        </w:rPr>
      </w:pPr>
      <w:r>
        <w:rPr>
          <w:rFonts w:ascii="Arial" w:hAnsi="Arial" w:cs="Arial"/>
        </w:rPr>
        <w:t>[INSERT LOGO]</w:t>
      </w:r>
    </w:p>
    <w:p w14:paraId="4CED20D2" w14:textId="77777777" w:rsidR="0073037A" w:rsidRDefault="0073037A" w:rsidP="00685358">
      <w:pPr>
        <w:jc w:val="center"/>
        <w:rPr>
          <w:rFonts w:ascii="Arial" w:hAnsi="Arial" w:cs="Arial"/>
        </w:rPr>
      </w:pPr>
    </w:p>
    <w:p w14:paraId="4010F833" w14:textId="77777777" w:rsidR="0073037A" w:rsidRDefault="0073037A" w:rsidP="0073037A">
      <w:pPr>
        <w:pStyle w:val="Para0"/>
      </w:pPr>
    </w:p>
    <w:p w14:paraId="660E832F" w14:textId="77777777" w:rsidR="0073037A" w:rsidRDefault="0073037A" w:rsidP="0073037A">
      <w:pPr>
        <w:pStyle w:val="Para0"/>
      </w:pPr>
    </w:p>
    <w:p w14:paraId="55CB86ED" w14:textId="77777777" w:rsidR="00E83AD9" w:rsidRDefault="00E83AD9">
      <w:pPr>
        <w:rPr>
          <w:rFonts w:ascii="Arial" w:hAnsi="Arial" w:cs="Arial"/>
        </w:rPr>
        <w:sectPr w:rsidR="00E83AD9">
          <w:headerReference w:type="even" r:id="rId11"/>
          <w:headerReference w:type="default" r:id="rId12"/>
          <w:headerReference w:type="first" r:id="rId13"/>
          <w:pgSz w:w="11906" w:h="16838"/>
          <w:pgMar w:top="1440" w:right="1440" w:bottom="1440" w:left="1440" w:header="708" w:footer="708" w:gutter="0"/>
          <w:cols w:space="708"/>
          <w:docGrid w:linePitch="360"/>
        </w:sectPr>
      </w:pPr>
    </w:p>
    <w:p w14:paraId="7C041EAA" w14:textId="77777777" w:rsidR="00E83AD9" w:rsidRPr="006A0C77" w:rsidRDefault="00E83AD9" w:rsidP="00830036">
      <w:pPr>
        <w:pStyle w:val="Bodyheading"/>
        <w:rPr>
          <w:rStyle w:val="Strong"/>
        </w:rPr>
      </w:pPr>
      <w:r w:rsidRPr="006A0C77">
        <w:rPr>
          <w:rStyle w:val="Strong"/>
        </w:rPr>
        <w:lastRenderedPageBreak/>
        <w:t>Revision History</w:t>
      </w:r>
    </w:p>
    <w:tbl>
      <w:tblPr>
        <w:tblStyle w:val="TableGrid"/>
        <w:tblW w:w="0" w:type="auto"/>
        <w:tblLook w:val="04A0" w:firstRow="1" w:lastRow="0" w:firstColumn="1" w:lastColumn="0" w:noHBand="0" w:noVBand="1"/>
      </w:tblPr>
      <w:tblGrid>
        <w:gridCol w:w="2309"/>
        <w:gridCol w:w="2311"/>
        <w:gridCol w:w="2311"/>
        <w:gridCol w:w="2311"/>
      </w:tblGrid>
      <w:tr w:rsidR="0073037A" w14:paraId="66E2588B" w14:textId="77777777" w:rsidTr="0073037A">
        <w:tc>
          <w:tcPr>
            <w:tcW w:w="2309" w:type="dxa"/>
          </w:tcPr>
          <w:p w14:paraId="45196787" w14:textId="77777777" w:rsidR="0073037A" w:rsidRPr="00987E50" w:rsidRDefault="0073037A" w:rsidP="00E83AD9">
            <w:pPr>
              <w:rPr>
                <w:b/>
              </w:rPr>
            </w:pPr>
            <w:r>
              <w:rPr>
                <w:b/>
              </w:rPr>
              <w:t>Version Number</w:t>
            </w:r>
          </w:p>
        </w:tc>
        <w:tc>
          <w:tcPr>
            <w:tcW w:w="2311" w:type="dxa"/>
          </w:tcPr>
          <w:p w14:paraId="7AA584F9" w14:textId="77777777" w:rsidR="0073037A" w:rsidRPr="00987E50" w:rsidRDefault="0073037A" w:rsidP="0073037A">
            <w:pPr>
              <w:rPr>
                <w:b/>
              </w:rPr>
            </w:pPr>
            <w:r>
              <w:rPr>
                <w:b/>
              </w:rPr>
              <w:t>Date</w:t>
            </w:r>
          </w:p>
        </w:tc>
        <w:tc>
          <w:tcPr>
            <w:tcW w:w="2311" w:type="dxa"/>
          </w:tcPr>
          <w:p w14:paraId="3AEB49FB" w14:textId="77777777" w:rsidR="0073037A" w:rsidRPr="00987E50" w:rsidRDefault="0073037A" w:rsidP="00E83AD9">
            <w:pPr>
              <w:rPr>
                <w:b/>
              </w:rPr>
            </w:pPr>
            <w:r>
              <w:rPr>
                <w:b/>
              </w:rPr>
              <w:t>Author</w:t>
            </w:r>
          </w:p>
        </w:tc>
        <w:tc>
          <w:tcPr>
            <w:tcW w:w="2311" w:type="dxa"/>
          </w:tcPr>
          <w:p w14:paraId="6F81F008" w14:textId="77777777" w:rsidR="0073037A" w:rsidRDefault="0073037A" w:rsidP="00E83AD9">
            <w:pPr>
              <w:rPr>
                <w:b/>
              </w:rPr>
            </w:pPr>
            <w:r>
              <w:rPr>
                <w:b/>
              </w:rPr>
              <w:t>Reviewer</w:t>
            </w:r>
          </w:p>
        </w:tc>
      </w:tr>
      <w:tr w:rsidR="0073037A" w14:paraId="03B131DD" w14:textId="77777777" w:rsidTr="0073037A">
        <w:tc>
          <w:tcPr>
            <w:tcW w:w="2309" w:type="dxa"/>
          </w:tcPr>
          <w:p w14:paraId="146BAD3B" w14:textId="77777777" w:rsidR="0073037A" w:rsidRDefault="0073037A" w:rsidP="00E83AD9"/>
        </w:tc>
        <w:tc>
          <w:tcPr>
            <w:tcW w:w="2311" w:type="dxa"/>
          </w:tcPr>
          <w:p w14:paraId="01E17705" w14:textId="77777777" w:rsidR="0073037A" w:rsidRDefault="0073037A" w:rsidP="00E83AD9"/>
        </w:tc>
        <w:tc>
          <w:tcPr>
            <w:tcW w:w="2311" w:type="dxa"/>
          </w:tcPr>
          <w:p w14:paraId="419FB257" w14:textId="77777777" w:rsidR="0073037A" w:rsidRDefault="0073037A" w:rsidP="00E83AD9"/>
        </w:tc>
        <w:tc>
          <w:tcPr>
            <w:tcW w:w="2311" w:type="dxa"/>
          </w:tcPr>
          <w:p w14:paraId="26897DF0" w14:textId="77777777" w:rsidR="0073037A" w:rsidRDefault="0073037A" w:rsidP="00E83AD9"/>
        </w:tc>
      </w:tr>
      <w:tr w:rsidR="0073037A" w14:paraId="534354AF" w14:textId="77777777" w:rsidTr="0073037A">
        <w:tc>
          <w:tcPr>
            <w:tcW w:w="2309" w:type="dxa"/>
          </w:tcPr>
          <w:p w14:paraId="3FD29E50" w14:textId="77777777" w:rsidR="0073037A" w:rsidRDefault="0073037A" w:rsidP="00E83AD9"/>
        </w:tc>
        <w:tc>
          <w:tcPr>
            <w:tcW w:w="2311" w:type="dxa"/>
          </w:tcPr>
          <w:p w14:paraId="0E10314A" w14:textId="77777777" w:rsidR="0073037A" w:rsidRDefault="0073037A" w:rsidP="00E83AD9"/>
        </w:tc>
        <w:tc>
          <w:tcPr>
            <w:tcW w:w="2311" w:type="dxa"/>
          </w:tcPr>
          <w:p w14:paraId="1E3FAFA3" w14:textId="77777777" w:rsidR="0073037A" w:rsidRDefault="0073037A" w:rsidP="00E83AD9"/>
        </w:tc>
        <w:tc>
          <w:tcPr>
            <w:tcW w:w="2311" w:type="dxa"/>
          </w:tcPr>
          <w:p w14:paraId="0C41CC32" w14:textId="77777777" w:rsidR="0073037A" w:rsidRDefault="0073037A" w:rsidP="00E83AD9"/>
        </w:tc>
      </w:tr>
      <w:tr w:rsidR="0073037A" w14:paraId="5EB3D71D" w14:textId="77777777" w:rsidTr="0073037A">
        <w:tc>
          <w:tcPr>
            <w:tcW w:w="2309" w:type="dxa"/>
          </w:tcPr>
          <w:p w14:paraId="59149218" w14:textId="77777777" w:rsidR="0073037A" w:rsidRDefault="0073037A" w:rsidP="00E83AD9"/>
        </w:tc>
        <w:tc>
          <w:tcPr>
            <w:tcW w:w="2311" w:type="dxa"/>
          </w:tcPr>
          <w:p w14:paraId="0535785E" w14:textId="77777777" w:rsidR="0073037A" w:rsidRDefault="0073037A" w:rsidP="00E83AD9"/>
        </w:tc>
        <w:tc>
          <w:tcPr>
            <w:tcW w:w="2311" w:type="dxa"/>
          </w:tcPr>
          <w:p w14:paraId="6F5752DC" w14:textId="77777777" w:rsidR="0073037A" w:rsidRDefault="0073037A" w:rsidP="00E83AD9"/>
        </w:tc>
        <w:tc>
          <w:tcPr>
            <w:tcW w:w="2311" w:type="dxa"/>
          </w:tcPr>
          <w:p w14:paraId="0412C247" w14:textId="77777777" w:rsidR="0073037A" w:rsidRDefault="0073037A" w:rsidP="00E83AD9"/>
        </w:tc>
      </w:tr>
    </w:tbl>
    <w:p w14:paraId="34504BA7" w14:textId="77777777" w:rsidR="00E83AD9" w:rsidRDefault="00E83AD9" w:rsidP="00E83AD9"/>
    <w:p w14:paraId="07731086" w14:textId="77777777" w:rsidR="00753F1B" w:rsidRPr="006A0C77" w:rsidRDefault="00753F1B" w:rsidP="00830036">
      <w:pPr>
        <w:pStyle w:val="Bodyheading"/>
        <w:rPr>
          <w:rStyle w:val="Strong"/>
        </w:rPr>
      </w:pPr>
      <w:r w:rsidRPr="006A0C77">
        <w:rPr>
          <w:rStyle w:val="Strong"/>
        </w:rPr>
        <w:t xml:space="preserve">Revision </w:t>
      </w:r>
      <w:r w:rsidR="0073037A">
        <w:rPr>
          <w:rStyle w:val="Strong"/>
        </w:rPr>
        <w:t>Details</w:t>
      </w:r>
    </w:p>
    <w:tbl>
      <w:tblPr>
        <w:tblStyle w:val="TableGrid"/>
        <w:tblW w:w="0" w:type="auto"/>
        <w:tblLook w:val="04A0" w:firstRow="1" w:lastRow="0" w:firstColumn="1" w:lastColumn="0" w:noHBand="0" w:noVBand="1"/>
      </w:tblPr>
      <w:tblGrid>
        <w:gridCol w:w="1101"/>
        <w:gridCol w:w="3685"/>
        <w:gridCol w:w="4394"/>
      </w:tblGrid>
      <w:tr w:rsidR="0073037A" w14:paraId="3A961408" w14:textId="77777777" w:rsidTr="00185DBF">
        <w:tc>
          <w:tcPr>
            <w:tcW w:w="1101" w:type="dxa"/>
          </w:tcPr>
          <w:p w14:paraId="644DA9C3" w14:textId="77777777" w:rsidR="0073037A" w:rsidRPr="00987E50" w:rsidRDefault="0073037A" w:rsidP="00753F1B">
            <w:pPr>
              <w:rPr>
                <w:b/>
              </w:rPr>
            </w:pPr>
            <w:r>
              <w:rPr>
                <w:b/>
              </w:rPr>
              <w:t>Version Number</w:t>
            </w:r>
          </w:p>
        </w:tc>
        <w:tc>
          <w:tcPr>
            <w:tcW w:w="3685" w:type="dxa"/>
          </w:tcPr>
          <w:p w14:paraId="127689D1" w14:textId="77777777" w:rsidR="0073037A" w:rsidRPr="00987E50" w:rsidRDefault="0073037A" w:rsidP="00753F1B">
            <w:pPr>
              <w:rPr>
                <w:b/>
              </w:rPr>
            </w:pPr>
            <w:r>
              <w:rPr>
                <w:b/>
              </w:rPr>
              <w:t>Description of Changes</w:t>
            </w:r>
          </w:p>
        </w:tc>
        <w:tc>
          <w:tcPr>
            <w:tcW w:w="4394" w:type="dxa"/>
          </w:tcPr>
          <w:p w14:paraId="6891C095" w14:textId="77777777" w:rsidR="0073037A" w:rsidRPr="00987E50" w:rsidRDefault="0073037A" w:rsidP="00753F1B">
            <w:pPr>
              <w:rPr>
                <w:b/>
              </w:rPr>
            </w:pPr>
            <w:r>
              <w:rPr>
                <w:b/>
              </w:rPr>
              <w:t>Reason for Change</w:t>
            </w:r>
          </w:p>
        </w:tc>
      </w:tr>
      <w:tr w:rsidR="0073037A" w14:paraId="69A5BD9D" w14:textId="77777777" w:rsidTr="00185DBF">
        <w:tc>
          <w:tcPr>
            <w:tcW w:w="1101" w:type="dxa"/>
          </w:tcPr>
          <w:p w14:paraId="2A8B5312" w14:textId="77777777" w:rsidR="0073037A" w:rsidRDefault="0073037A" w:rsidP="00753F1B"/>
        </w:tc>
        <w:tc>
          <w:tcPr>
            <w:tcW w:w="3685" w:type="dxa"/>
          </w:tcPr>
          <w:p w14:paraId="3DFE9D0D" w14:textId="77777777" w:rsidR="0073037A" w:rsidRDefault="0073037A" w:rsidP="00753F1B"/>
        </w:tc>
        <w:tc>
          <w:tcPr>
            <w:tcW w:w="4394" w:type="dxa"/>
          </w:tcPr>
          <w:p w14:paraId="6BDBC872" w14:textId="77777777" w:rsidR="0073037A" w:rsidRDefault="0073037A" w:rsidP="00753F1B"/>
        </w:tc>
      </w:tr>
      <w:tr w:rsidR="0073037A" w14:paraId="65FAFEE4" w14:textId="77777777" w:rsidTr="00185DBF">
        <w:tc>
          <w:tcPr>
            <w:tcW w:w="1101" w:type="dxa"/>
          </w:tcPr>
          <w:p w14:paraId="16682826" w14:textId="77777777" w:rsidR="0073037A" w:rsidRDefault="0073037A" w:rsidP="00753F1B"/>
        </w:tc>
        <w:tc>
          <w:tcPr>
            <w:tcW w:w="3685" w:type="dxa"/>
          </w:tcPr>
          <w:p w14:paraId="34D8F3CD" w14:textId="77777777" w:rsidR="0073037A" w:rsidRDefault="0073037A" w:rsidP="00753F1B"/>
        </w:tc>
        <w:tc>
          <w:tcPr>
            <w:tcW w:w="4394" w:type="dxa"/>
          </w:tcPr>
          <w:p w14:paraId="020DC995" w14:textId="77777777" w:rsidR="0073037A" w:rsidRDefault="0073037A" w:rsidP="00753F1B"/>
        </w:tc>
      </w:tr>
      <w:tr w:rsidR="0073037A" w14:paraId="4EB2FE26" w14:textId="77777777" w:rsidTr="00185DBF">
        <w:tc>
          <w:tcPr>
            <w:tcW w:w="1101" w:type="dxa"/>
          </w:tcPr>
          <w:p w14:paraId="69115FA6" w14:textId="77777777" w:rsidR="0073037A" w:rsidRDefault="0073037A" w:rsidP="00753F1B"/>
        </w:tc>
        <w:tc>
          <w:tcPr>
            <w:tcW w:w="3685" w:type="dxa"/>
          </w:tcPr>
          <w:p w14:paraId="5A8F4695" w14:textId="77777777" w:rsidR="0073037A" w:rsidRDefault="0073037A" w:rsidP="00753F1B"/>
        </w:tc>
        <w:tc>
          <w:tcPr>
            <w:tcW w:w="4394" w:type="dxa"/>
          </w:tcPr>
          <w:p w14:paraId="4593B5D1" w14:textId="77777777" w:rsidR="0073037A" w:rsidRDefault="0073037A" w:rsidP="00753F1B"/>
        </w:tc>
      </w:tr>
    </w:tbl>
    <w:p w14:paraId="43CCCEDF" w14:textId="77777777" w:rsidR="00753F1B" w:rsidRDefault="00753F1B" w:rsidP="00753F1B"/>
    <w:p w14:paraId="23291D66" w14:textId="77777777" w:rsidR="00E83AD9" w:rsidRDefault="00E83AD9" w:rsidP="00830036">
      <w:pPr>
        <w:pStyle w:val="Bodyheading"/>
      </w:pPr>
      <w:r>
        <w:t>Authority Signatures</w:t>
      </w:r>
    </w:p>
    <w:tbl>
      <w:tblPr>
        <w:tblStyle w:val="TableGrid"/>
        <w:tblW w:w="0" w:type="auto"/>
        <w:tblLook w:val="04A0" w:firstRow="1" w:lastRow="0" w:firstColumn="1" w:lastColumn="0" w:noHBand="0" w:noVBand="1"/>
      </w:tblPr>
      <w:tblGrid>
        <w:gridCol w:w="9242"/>
      </w:tblGrid>
      <w:tr w:rsidR="00987E50" w14:paraId="402935AF" w14:textId="77777777" w:rsidTr="00987E50">
        <w:tc>
          <w:tcPr>
            <w:tcW w:w="9242" w:type="dxa"/>
          </w:tcPr>
          <w:p w14:paraId="7B59AA77" w14:textId="77777777" w:rsidR="00987E50" w:rsidRPr="00987E50" w:rsidRDefault="00987E50" w:rsidP="0073037A">
            <w:pPr>
              <w:pStyle w:val="Para0"/>
            </w:pPr>
            <w:r w:rsidRPr="00987E50">
              <w:rPr>
                <w:b/>
              </w:rPr>
              <w:t>Prepared by    (Name)</w:t>
            </w:r>
            <w:r>
              <w:rPr>
                <w:b/>
              </w:rPr>
              <w:t>:</w:t>
            </w:r>
            <w:r>
              <w:t xml:space="preserve">                                                </w:t>
            </w:r>
          </w:p>
          <w:p w14:paraId="39EDA452" w14:textId="77777777" w:rsidR="00987E50" w:rsidRPr="00987E50" w:rsidRDefault="00987E50" w:rsidP="0073037A">
            <w:pPr>
              <w:pStyle w:val="Para0"/>
              <w:rPr>
                <w:b/>
              </w:rPr>
            </w:pPr>
            <w:r w:rsidRPr="00987E50">
              <w:rPr>
                <w:b/>
              </w:rPr>
              <w:t xml:space="preserve">                     (Position):</w:t>
            </w:r>
            <w:r>
              <w:t xml:space="preserve">                                                </w:t>
            </w:r>
          </w:p>
          <w:p w14:paraId="6CC5B8D3" w14:textId="77777777" w:rsidR="00987E50" w:rsidRPr="0073037A" w:rsidRDefault="00987E50" w:rsidP="0073037A">
            <w:pPr>
              <w:pStyle w:val="Para0"/>
              <w:rPr>
                <w:b/>
              </w:rPr>
            </w:pPr>
            <w:r w:rsidRPr="0073037A">
              <w:rPr>
                <w:b/>
              </w:rPr>
              <w:t>Signature:</w:t>
            </w:r>
          </w:p>
          <w:p w14:paraId="78506B16" w14:textId="77777777" w:rsidR="00987E50" w:rsidRPr="00BC2454" w:rsidRDefault="00BC2454" w:rsidP="0073037A">
            <w:pPr>
              <w:pStyle w:val="Para0"/>
            </w:pPr>
            <w:r w:rsidRPr="0073037A">
              <w:rPr>
                <w:b/>
              </w:rPr>
              <w:t>Date:</w:t>
            </w:r>
          </w:p>
        </w:tc>
      </w:tr>
    </w:tbl>
    <w:p w14:paraId="07FD5CCF" w14:textId="77777777" w:rsidR="00E83AD9" w:rsidRDefault="00E83AD9" w:rsidP="0073037A">
      <w:pPr>
        <w:pStyle w:val="Para0"/>
      </w:pPr>
    </w:p>
    <w:tbl>
      <w:tblPr>
        <w:tblStyle w:val="TableGrid"/>
        <w:tblW w:w="0" w:type="auto"/>
        <w:tblLook w:val="04A0" w:firstRow="1" w:lastRow="0" w:firstColumn="1" w:lastColumn="0" w:noHBand="0" w:noVBand="1"/>
      </w:tblPr>
      <w:tblGrid>
        <w:gridCol w:w="9242"/>
      </w:tblGrid>
      <w:tr w:rsidR="00BC2454" w14:paraId="43AA38A9" w14:textId="77777777" w:rsidTr="00BC2454">
        <w:tc>
          <w:tcPr>
            <w:tcW w:w="9242" w:type="dxa"/>
          </w:tcPr>
          <w:p w14:paraId="1DDE29B3" w14:textId="77777777" w:rsidR="00BC2454" w:rsidRPr="00987E50" w:rsidRDefault="00BC2454" w:rsidP="0073037A">
            <w:pPr>
              <w:pStyle w:val="Para0"/>
            </w:pPr>
            <w:r>
              <w:rPr>
                <w:b/>
              </w:rPr>
              <w:t>Reviewed</w:t>
            </w:r>
            <w:r w:rsidRPr="00987E50">
              <w:rPr>
                <w:b/>
              </w:rPr>
              <w:t xml:space="preserve"> by    (Name)</w:t>
            </w:r>
            <w:r>
              <w:rPr>
                <w:b/>
              </w:rPr>
              <w:t>:</w:t>
            </w:r>
            <w:r>
              <w:t xml:space="preserve">                                                </w:t>
            </w:r>
          </w:p>
          <w:p w14:paraId="6EF269DA" w14:textId="77777777" w:rsidR="00BC2454" w:rsidRPr="00987E50" w:rsidRDefault="00BC2454" w:rsidP="0073037A">
            <w:pPr>
              <w:pStyle w:val="Para0"/>
              <w:rPr>
                <w:b/>
              </w:rPr>
            </w:pPr>
            <w:r w:rsidRPr="00987E50">
              <w:rPr>
                <w:b/>
              </w:rPr>
              <w:t xml:space="preserve">                     (Position):</w:t>
            </w:r>
            <w:r>
              <w:t xml:space="preserve">                                                </w:t>
            </w:r>
          </w:p>
          <w:p w14:paraId="64D3C861" w14:textId="77777777" w:rsidR="00BC2454" w:rsidRPr="0073037A" w:rsidRDefault="00BC2454" w:rsidP="0073037A">
            <w:pPr>
              <w:pStyle w:val="Para0"/>
              <w:rPr>
                <w:b/>
              </w:rPr>
            </w:pPr>
            <w:r w:rsidRPr="0073037A">
              <w:rPr>
                <w:b/>
              </w:rPr>
              <w:t>Signature:</w:t>
            </w:r>
          </w:p>
          <w:p w14:paraId="2BBB1891" w14:textId="77777777" w:rsidR="00BC2454" w:rsidRDefault="00BC2454" w:rsidP="0073037A">
            <w:pPr>
              <w:pStyle w:val="Para0"/>
            </w:pPr>
            <w:r w:rsidRPr="0073037A">
              <w:rPr>
                <w:b/>
              </w:rPr>
              <w:t>Date:</w:t>
            </w:r>
          </w:p>
        </w:tc>
      </w:tr>
    </w:tbl>
    <w:p w14:paraId="744C77E5" w14:textId="77777777" w:rsidR="00BC2454" w:rsidRDefault="00BC2454" w:rsidP="0073037A">
      <w:pPr>
        <w:pStyle w:val="Para0"/>
      </w:pPr>
    </w:p>
    <w:tbl>
      <w:tblPr>
        <w:tblStyle w:val="TableGrid"/>
        <w:tblW w:w="0" w:type="auto"/>
        <w:tblLook w:val="04A0" w:firstRow="1" w:lastRow="0" w:firstColumn="1" w:lastColumn="0" w:noHBand="0" w:noVBand="1"/>
      </w:tblPr>
      <w:tblGrid>
        <w:gridCol w:w="9242"/>
      </w:tblGrid>
      <w:tr w:rsidR="00BC2454" w14:paraId="2DB8D835" w14:textId="77777777" w:rsidTr="00BC2454">
        <w:tc>
          <w:tcPr>
            <w:tcW w:w="9242" w:type="dxa"/>
          </w:tcPr>
          <w:p w14:paraId="34A0777D" w14:textId="77777777" w:rsidR="00BC2454" w:rsidRPr="00987E50" w:rsidRDefault="00BC2454" w:rsidP="0073037A">
            <w:pPr>
              <w:pStyle w:val="Para0"/>
            </w:pPr>
            <w:r>
              <w:rPr>
                <w:b/>
              </w:rPr>
              <w:t>Approved</w:t>
            </w:r>
            <w:r w:rsidRPr="00987E50">
              <w:rPr>
                <w:b/>
              </w:rPr>
              <w:t xml:space="preserve"> by    (Name)</w:t>
            </w:r>
            <w:r>
              <w:rPr>
                <w:b/>
              </w:rPr>
              <w:t>:</w:t>
            </w:r>
            <w:r>
              <w:t xml:space="preserve">                                                </w:t>
            </w:r>
          </w:p>
          <w:p w14:paraId="0B14D473" w14:textId="77777777" w:rsidR="00BC2454" w:rsidRPr="00987E50" w:rsidRDefault="00BC2454" w:rsidP="0073037A">
            <w:pPr>
              <w:pStyle w:val="Para0"/>
              <w:rPr>
                <w:b/>
              </w:rPr>
            </w:pPr>
            <w:r w:rsidRPr="00987E50">
              <w:rPr>
                <w:b/>
              </w:rPr>
              <w:t xml:space="preserve">                     (Position):</w:t>
            </w:r>
            <w:r>
              <w:t xml:space="preserve">                                                </w:t>
            </w:r>
          </w:p>
          <w:p w14:paraId="3926F1AE" w14:textId="77777777" w:rsidR="00BC2454" w:rsidRPr="0073037A" w:rsidRDefault="00BC2454" w:rsidP="0073037A">
            <w:pPr>
              <w:pStyle w:val="Para0"/>
              <w:rPr>
                <w:b/>
              </w:rPr>
            </w:pPr>
            <w:r w:rsidRPr="0073037A">
              <w:rPr>
                <w:b/>
              </w:rPr>
              <w:t>Signature:</w:t>
            </w:r>
          </w:p>
          <w:p w14:paraId="26127901" w14:textId="77777777" w:rsidR="00BC2454" w:rsidRDefault="00BC2454" w:rsidP="0073037A">
            <w:pPr>
              <w:pStyle w:val="Para0"/>
            </w:pPr>
            <w:r w:rsidRPr="0073037A">
              <w:rPr>
                <w:b/>
              </w:rPr>
              <w:t>Date:</w:t>
            </w:r>
          </w:p>
        </w:tc>
      </w:tr>
    </w:tbl>
    <w:p w14:paraId="274B2F9D" w14:textId="77777777" w:rsidR="00E83AD9" w:rsidRPr="00E83AD9" w:rsidRDefault="00E83AD9" w:rsidP="0073037A">
      <w:pPr>
        <w:pStyle w:val="Para0"/>
      </w:pPr>
    </w:p>
    <w:p w14:paraId="0A6E6305" w14:textId="77777777" w:rsidR="0021033D" w:rsidRDefault="0021033D"/>
    <w:p w14:paraId="47D96725" w14:textId="77777777" w:rsidR="0021033D" w:rsidRDefault="0021033D">
      <w:pPr>
        <w:sectPr w:rsidR="0021033D">
          <w:pgSz w:w="11906" w:h="16838"/>
          <w:pgMar w:top="1440" w:right="1440" w:bottom="1440" w:left="1440" w:header="708" w:footer="708" w:gutter="0"/>
          <w:cols w:space="708"/>
          <w:docGrid w:linePitch="360"/>
        </w:sectPr>
      </w:pPr>
    </w:p>
    <w:p w14:paraId="7A56D659" w14:textId="77777777" w:rsidR="0021033D" w:rsidRPr="00516D62" w:rsidRDefault="0021033D" w:rsidP="00311301">
      <w:pPr>
        <w:pStyle w:val="Summary"/>
      </w:pPr>
      <w:r w:rsidRPr="00E276F7">
        <w:lastRenderedPageBreak/>
        <w:t>Contents</w:t>
      </w:r>
    </w:p>
    <w:sdt>
      <w:sdtPr>
        <w:rPr>
          <w:rFonts w:ascii="Arial Narrow" w:hAnsi="Arial Narrow"/>
          <w:b w:val="0"/>
          <w:bCs/>
          <w:noProof w:val="0"/>
          <w:szCs w:val="20"/>
        </w:rPr>
        <w:id w:val="1923376333"/>
        <w:docPartObj>
          <w:docPartGallery w:val="Table of Contents"/>
          <w:docPartUnique/>
        </w:docPartObj>
      </w:sdtPr>
      <w:sdtEndPr>
        <w:rPr>
          <w:rFonts w:cs="Arial"/>
          <w:bCs w:val="0"/>
          <w:noProof/>
          <w:sz w:val="8"/>
          <w:szCs w:val="8"/>
        </w:rPr>
      </w:sdtEndPr>
      <w:sdtContent>
        <w:p w14:paraId="706A015A" w14:textId="77777777" w:rsidR="006A5152" w:rsidRDefault="0021033D">
          <w:pPr>
            <w:pStyle w:val="TOC1"/>
            <w:rPr>
              <w:rFonts w:asciiTheme="minorHAnsi" w:hAnsiTheme="minorHAnsi"/>
              <w:b w:val="0"/>
              <w:sz w:val="22"/>
              <w:szCs w:val="22"/>
              <w:lang w:eastAsia="en-AU"/>
            </w:rPr>
          </w:pPr>
          <w:r w:rsidRPr="00863DF7">
            <w:rPr>
              <w:rFonts w:cs="Arial"/>
            </w:rPr>
            <w:fldChar w:fldCharType="begin"/>
          </w:r>
          <w:r w:rsidRPr="00863DF7">
            <w:rPr>
              <w:rFonts w:cs="Arial"/>
            </w:rPr>
            <w:instrText xml:space="preserve"> TOC \o "1-3" \h \z \u </w:instrText>
          </w:r>
          <w:r w:rsidRPr="00863DF7">
            <w:rPr>
              <w:rFonts w:cs="Arial"/>
            </w:rPr>
            <w:fldChar w:fldCharType="separate"/>
          </w:r>
          <w:hyperlink w:anchor="_Toc416861651" w:history="1">
            <w:r w:rsidR="006A5152" w:rsidRPr="00483F63">
              <w:rPr>
                <w:rStyle w:val="Hyperlink"/>
              </w:rPr>
              <w:t>1.</w:t>
            </w:r>
            <w:r w:rsidR="006A5152">
              <w:rPr>
                <w:rFonts w:asciiTheme="minorHAnsi" w:hAnsiTheme="minorHAnsi"/>
                <w:b w:val="0"/>
                <w:sz w:val="22"/>
                <w:szCs w:val="22"/>
                <w:lang w:eastAsia="en-AU"/>
              </w:rPr>
              <w:tab/>
            </w:r>
            <w:r w:rsidR="006A5152" w:rsidRPr="00483F63">
              <w:rPr>
                <w:rStyle w:val="Hyperlink"/>
              </w:rPr>
              <w:t>Introduction</w:t>
            </w:r>
            <w:r w:rsidR="006A5152">
              <w:rPr>
                <w:webHidden/>
              </w:rPr>
              <w:tab/>
            </w:r>
            <w:r w:rsidR="006A5152">
              <w:rPr>
                <w:webHidden/>
              </w:rPr>
              <w:fldChar w:fldCharType="begin"/>
            </w:r>
            <w:r w:rsidR="006A5152">
              <w:rPr>
                <w:webHidden/>
              </w:rPr>
              <w:instrText xml:space="preserve"> PAGEREF _Toc416861651 \h </w:instrText>
            </w:r>
            <w:r w:rsidR="006A5152">
              <w:rPr>
                <w:webHidden/>
              </w:rPr>
            </w:r>
            <w:r w:rsidR="006A5152">
              <w:rPr>
                <w:webHidden/>
              </w:rPr>
              <w:fldChar w:fldCharType="separate"/>
            </w:r>
            <w:r w:rsidR="002D01FF">
              <w:rPr>
                <w:webHidden/>
              </w:rPr>
              <w:t>7</w:t>
            </w:r>
            <w:r w:rsidR="006A5152">
              <w:rPr>
                <w:webHidden/>
              </w:rPr>
              <w:fldChar w:fldCharType="end"/>
            </w:r>
          </w:hyperlink>
        </w:p>
        <w:p w14:paraId="2DC2BEA0" w14:textId="77777777" w:rsidR="006A5152" w:rsidRDefault="00782006">
          <w:pPr>
            <w:pStyle w:val="TOC3"/>
            <w:rPr>
              <w:rFonts w:asciiTheme="minorHAnsi" w:hAnsiTheme="minorHAnsi"/>
              <w:sz w:val="22"/>
              <w:szCs w:val="22"/>
              <w:lang w:eastAsia="en-AU"/>
            </w:rPr>
          </w:pPr>
          <w:hyperlink w:anchor="_Toc416861652" w:history="1">
            <w:r w:rsidR="006A5152" w:rsidRPr="00483F63">
              <w:rPr>
                <w:rStyle w:val="Hyperlink"/>
              </w:rPr>
              <w:t>1.1.</w:t>
            </w:r>
            <w:r w:rsidR="006A5152">
              <w:rPr>
                <w:rFonts w:asciiTheme="minorHAnsi" w:hAnsiTheme="minorHAnsi"/>
                <w:sz w:val="22"/>
                <w:szCs w:val="22"/>
                <w:lang w:eastAsia="en-AU"/>
              </w:rPr>
              <w:tab/>
            </w:r>
            <w:r w:rsidR="006A5152" w:rsidRPr="00483F63">
              <w:rPr>
                <w:rStyle w:val="Hyperlink"/>
              </w:rPr>
              <w:t>Statement of the Purposes</w:t>
            </w:r>
            <w:r w:rsidR="006A5152">
              <w:rPr>
                <w:webHidden/>
              </w:rPr>
              <w:tab/>
            </w:r>
            <w:r w:rsidR="006A5152">
              <w:rPr>
                <w:webHidden/>
              </w:rPr>
              <w:fldChar w:fldCharType="begin"/>
            </w:r>
            <w:r w:rsidR="006A5152">
              <w:rPr>
                <w:webHidden/>
              </w:rPr>
              <w:instrText xml:space="preserve"> PAGEREF _Toc416861652 \h </w:instrText>
            </w:r>
            <w:r w:rsidR="006A5152">
              <w:rPr>
                <w:webHidden/>
              </w:rPr>
            </w:r>
            <w:r w:rsidR="006A5152">
              <w:rPr>
                <w:webHidden/>
              </w:rPr>
              <w:fldChar w:fldCharType="separate"/>
            </w:r>
            <w:r w:rsidR="002D01FF">
              <w:rPr>
                <w:webHidden/>
              </w:rPr>
              <w:t>7</w:t>
            </w:r>
            <w:r w:rsidR="006A5152">
              <w:rPr>
                <w:webHidden/>
              </w:rPr>
              <w:fldChar w:fldCharType="end"/>
            </w:r>
          </w:hyperlink>
        </w:p>
        <w:p w14:paraId="2317CD61" w14:textId="77777777" w:rsidR="006A5152" w:rsidRDefault="00782006">
          <w:pPr>
            <w:pStyle w:val="TOC3"/>
            <w:rPr>
              <w:rFonts w:asciiTheme="minorHAnsi" w:hAnsiTheme="minorHAnsi"/>
              <w:sz w:val="22"/>
              <w:szCs w:val="22"/>
              <w:lang w:eastAsia="en-AU"/>
            </w:rPr>
          </w:pPr>
          <w:hyperlink w:anchor="_Toc416861653" w:history="1">
            <w:r w:rsidR="006A5152" w:rsidRPr="00483F63">
              <w:rPr>
                <w:rStyle w:val="Hyperlink"/>
              </w:rPr>
              <w:t>1.2.</w:t>
            </w:r>
            <w:r w:rsidR="006A5152">
              <w:rPr>
                <w:rFonts w:asciiTheme="minorHAnsi" w:hAnsiTheme="minorHAnsi"/>
                <w:sz w:val="22"/>
                <w:szCs w:val="22"/>
                <w:lang w:eastAsia="en-AU"/>
              </w:rPr>
              <w:tab/>
            </w:r>
            <w:r w:rsidR="006A5152" w:rsidRPr="00483F63">
              <w:rPr>
                <w:rStyle w:val="Hyperlink"/>
              </w:rPr>
              <w:t>Scope and Objective</w:t>
            </w:r>
            <w:r w:rsidR="006A5152">
              <w:rPr>
                <w:webHidden/>
              </w:rPr>
              <w:tab/>
            </w:r>
            <w:r w:rsidR="006A5152">
              <w:rPr>
                <w:webHidden/>
              </w:rPr>
              <w:fldChar w:fldCharType="begin"/>
            </w:r>
            <w:r w:rsidR="006A5152">
              <w:rPr>
                <w:webHidden/>
              </w:rPr>
              <w:instrText xml:space="preserve"> PAGEREF _Toc416861653 \h </w:instrText>
            </w:r>
            <w:r w:rsidR="006A5152">
              <w:rPr>
                <w:webHidden/>
              </w:rPr>
            </w:r>
            <w:r w:rsidR="006A5152">
              <w:rPr>
                <w:webHidden/>
              </w:rPr>
              <w:fldChar w:fldCharType="separate"/>
            </w:r>
            <w:r w:rsidR="002D01FF">
              <w:rPr>
                <w:webHidden/>
              </w:rPr>
              <w:t>7</w:t>
            </w:r>
            <w:r w:rsidR="006A5152">
              <w:rPr>
                <w:webHidden/>
              </w:rPr>
              <w:fldChar w:fldCharType="end"/>
            </w:r>
          </w:hyperlink>
        </w:p>
        <w:p w14:paraId="632EC021" w14:textId="77777777" w:rsidR="006A5152" w:rsidRDefault="00782006">
          <w:pPr>
            <w:pStyle w:val="TOC3"/>
            <w:rPr>
              <w:rFonts w:asciiTheme="minorHAnsi" w:hAnsiTheme="minorHAnsi"/>
              <w:sz w:val="22"/>
              <w:szCs w:val="22"/>
              <w:lang w:eastAsia="en-AU"/>
            </w:rPr>
          </w:pPr>
          <w:hyperlink w:anchor="_Toc416861654" w:history="1">
            <w:r w:rsidR="006A5152" w:rsidRPr="00483F63">
              <w:rPr>
                <w:rStyle w:val="Hyperlink"/>
              </w:rPr>
              <w:t>1.3.</w:t>
            </w:r>
            <w:r w:rsidR="006A5152">
              <w:rPr>
                <w:rFonts w:asciiTheme="minorHAnsi" w:hAnsiTheme="minorHAnsi"/>
                <w:sz w:val="22"/>
                <w:szCs w:val="22"/>
                <w:lang w:eastAsia="en-AU"/>
              </w:rPr>
              <w:tab/>
            </w:r>
            <w:r w:rsidR="006A5152" w:rsidRPr="00483F63">
              <w:rPr>
                <w:rStyle w:val="Hyperlink"/>
              </w:rPr>
              <w:t>Organisational Background Information</w:t>
            </w:r>
            <w:r w:rsidR="006A5152">
              <w:rPr>
                <w:webHidden/>
              </w:rPr>
              <w:tab/>
            </w:r>
            <w:r w:rsidR="006A5152">
              <w:rPr>
                <w:webHidden/>
              </w:rPr>
              <w:fldChar w:fldCharType="begin"/>
            </w:r>
            <w:r w:rsidR="006A5152">
              <w:rPr>
                <w:webHidden/>
              </w:rPr>
              <w:instrText xml:space="preserve"> PAGEREF _Toc416861654 \h </w:instrText>
            </w:r>
            <w:r w:rsidR="006A5152">
              <w:rPr>
                <w:webHidden/>
              </w:rPr>
            </w:r>
            <w:r w:rsidR="006A5152">
              <w:rPr>
                <w:webHidden/>
              </w:rPr>
              <w:fldChar w:fldCharType="separate"/>
            </w:r>
            <w:r w:rsidR="002D01FF">
              <w:rPr>
                <w:webHidden/>
              </w:rPr>
              <w:t>7</w:t>
            </w:r>
            <w:r w:rsidR="006A5152">
              <w:rPr>
                <w:webHidden/>
              </w:rPr>
              <w:fldChar w:fldCharType="end"/>
            </w:r>
          </w:hyperlink>
        </w:p>
        <w:p w14:paraId="138D8D2E" w14:textId="77777777" w:rsidR="006A5152" w:rsidRDefault="00782006">
          <w:pPr>
            <w:pStyle w:val="TOC3"/>
            <w:rPr>
              <w:rFonts w:asciiTheme="minorHAnsi" w:hAnsiTheme="minorHAnsi"/>
              <w:sz w:val="22"/>
              <w:szCs w:val="22"/>
              <w:lang w:eastAsia="en-AU"/>
            </w:rPr>
          </w:pPr>
          <w:hyperlink w:anchor="_Toc416861655" w:history="1">
            <w:r w:rsidR="006A5152" w:rsidRPr="00483F63">
              <w:rPr>
                <w:rStyle w:val="Hyperlink"/>
              </w:rPr>
              <w:t>1.4.</w:t>
            </w:r>
            <w:r w:rsidR="006A5152">
              <w:rPr>
                <w:rFonts w:asciiTheme="minorHAnsi" w:hAnsiTheme="minorHAnsi"/>
                <w:sz w:val="22"/>
                <w:szCs w:val="22"/>
                <w:lang w:eastAsia="en-AU"/>
              </w:rPr>
              <w:tab/>
            </w:r>
            <w:r w:rsidR="006A5152" w:rsidRPr="00483F63">
              <w:rPr>
                <w:rStyle w:val="Hyperlink"/>
              </w:rPr>
              <w:t>Relationship with Stakeholders</w:t>
            </w:r>
            <w:r w:rsidR="006A5152">
              <w:rPr>
                <w:webHidden/>
              </w:rPr>
              <w:tab/>
            </w:r>
            <w:r w:rsidR="006A5152">
              <w:rPr>
                <w:webHidden/>
              </w:rPr>
              <w:fldChar w:fldCharType="begin"/>
            </w:r>
            <w:r w:rsidR="006A5152">
              <w:rPr>
                <w:webHidden/>
              </w:rPr>
              <w:instrText xml:space="preserve"> PAGEREF _Toc416861655 \h </w:instrText>
            </w:r>
            <w:r w:rsidR="006A5152">
              <w:rPr>
                <w:webHidden/>
              </w:rPr>
            </w:r>
            <w:r w:rsidR="006A5152">
              <w:rPr>
                <w:webHidden/>
              </w:rPr>
              <w:fldChar w:fldCharType="separate"/>
            </w:r>
            <w:r w:rsidR="002D01FF">
              <w:rPr>
                <w:webHidden/>
              </w:rPr>
              <w:t>7</w:t>
            </w:r>
            <w:r w:rsidR="006A5152">
              <w:rPr>
                <w:webHidden/>
              </w:rPr>
              <w:fldChar w:fldCharType="end"/>
            </w:r>
          </w:hyperlink>
        </w:p>
        <w:p w14:paraId="386DD35C" w14:textId="77777777" w:rsidR="006A5152" w:rsidRDefault="00782006">
          <w:pPr>
            <w:pStyle w:val="TOC3"/>
            <w:rPr>
              <w:rFonts w:asciiTheme="minorHAnsi" w:hAnsiTheme="minorHAnsi"/>
              <w:sz w:val="22"/>
              <w:szCs w:val="22"/>
              <w:lang w:eastAsia="en-AU"/>
            </w:rPr>
          </w:pPr>
          <w:hyperlink w:anchor="_Toc416861656" w:history="1">
            <w:r w:rsidR="006A5152" w:rsidRPr="00483F63">
              <w:rPr>
                <w:rStyle w:val="Hyperlink"/>
              </w:rPr>
              <w:t>1.5.</w:t>
            </w:r>
            <w:r w:rsidR="006A5152">
              <w:rPr>
                <w:rFonts w:asciiTheme="minorHAnsi" w:hAnsiTheme="minorHAnsi"/>
                <w:sz w:val="22"/>
                <w:szCs w:val="22"/>
                <w:lang w:eastAsia="en-AU"/>
              </w:rPr>
              <w:tab/>
            </w:r>
            <w:r w:rsidR="006A5152" w:rsidRPr="00483F63">
              <w:rPr>
                <w:rStyle w:val="Hyperlink"/>
              </w:rPr>
              <w:t>Organisational Structure</w:t>
            </w:r>
            <w:r w:rsidR="006A5152">
              <w:rPr>
                <w:webHidden/>
              </w:rPr>
              <w:tab/>
            </w:r>
            <w:r w:rsidR="006A5152">
              <w:rPr>
                <w:webHidden/>
              </w:rPr>
              <w:fldChar w:fldCharType="begin"/>
            </w:r>
            <w:r w:rsidR="006A5152">
              <w:rPr>
                <w:webHidden/>
              </w:rPr>
              <w:instrText xml:space="preserve"> PAGEREF _Toc416861656 \h </w:instrText>
            </w:r>
            <w:r w:rsidR="006A5152">
              <w:rPr>
                <w:webHidden/>
              </w:rPr>
            </w:r>
            <w:r w:rsidR="006A5152">
              <w:rPr>
                <w:webHidden/>
              </w:rPr>
              <w:fldChar w:fldCharType="separate"/>
            </w:r>
            <w:r w:rsidR="002D01FF">
              <w:rPr>
                <w:webHidden/>
              </w:rPr>
              <w:t>8</w:t>
            </w:r>
            <w:r w:rsidR="006A5152">
              <w:rPr>
                <w:webHidden/>
              </w:rPr>
              <w:fldChar w:fldCharType="end"/>
            </w:r>
          </w:hyperlink>
        </w:p>
        <w:p w14:paraId="68524C5B" w14:textId="77777777" w:rsidR="006A5152" w:rsidRDefault="00782006">
          <w:pPr>
            <w:pStyle w:val="TOC3"/>
            <w:rPr>
              <w:rFonts w:asciiTheme="minorHAnsi" w:hAnsiTheme="minorHAnsi"/>
              <w:sz w:val="22"/>
              <w:szCs w:val="22"/>
              <w:lang w:eastAsia="en-AU"/>
            </w:rPr>
          </w:pPr>
          <w:hyperlink w:anchor="_Toc416861657" w:history="1">
            <w:r w:rsidR="006A5152" w:rsidRPr="00483F63">
              <w:rPr>
                <w:rStyle w:val="Hyperlink"/>
              </w:rPr>
              <w:t>1.6.</w:t>
            </w:r>
            <w:r w:rsidR="006A5152">
              <w:rPr>
                <w:rFonts w:asciiTheme="minorHAnsi" w:hAnsiTheme="minorHAnsi"/>
                <w:sz w:val="22"/>
                <w:szCs w:val="22"/>
                <w:lang w:eastAsia="en-AU"/>
              </w:rPr>
              <w:tab/>
            </w:r>
            <w:r w:rsidR="006A5152" w:rsidRPr="00483F63">
              <w:rPr>
                <w:rStyle w:val="Hyperlink"/>
              </w:rPr>
              <w:t>SRMTMP and its Responsibilities</w:t>
            </w:r>
            <w:r w:rsidR="006A5152">
              <w:rPr>
                <w:webHidden/>
              </w:rPr>
              <w:tab/>
            </w:r>
            <w:r w:rsidR="006A5152">
              <w:rPr>
                <w:webHidden/>
              </w:rPr>
              <w:fldChar w:fldCharType="begin"/>
            </w:r>
            <w:r w:rsidR="006A5152">
              <w:rPr>
                <w:webHidden/>
              </w:rPr>
              <w:instrText xml:space="preserve"> PAGEREF _Toc416861657 \h </w:instrText>
            </w:r>
            <w:r w:rsidR="006A5152">
              <w:rPr>
                <w:webHidden/>
              </w:rPr>
            </w:r>
            <w:r w:rsidR="006A5152">
              <w:rPr>
                <w:webHidden/>
              </w:rPr>
              <w:fldChar w:fldCharType="separate"/>
            </w:r>
            <w:r w:rsidR="002D01FF">
              <w:rPr>
                <w:webHidden/>
              </w:rPr>
              <w:t>8</w:t>
            </w:r>
            <w:r w:rsidR="006A5152">
              <w:rPr>
                <w:webHidden/>
              </w:rPr>
              <w:fldChar w:fldCharType="end"/>
            </w:r>
          </w:hyperlink>
        </w:p>
        <w:p w14:paraId="38483A64" w14:textId="77777777" w:rsidR="006A5152" w:rsidRDefault="00782006">
          <w:pPr>
            <w:pStyle w:val="TOC3"/>
            <w:rPr>
              <w:rFonts w:asciiTheme="minorHAnsi" w:hAnsiTheme="minorHAnsi"/>
              <w:sz w:val="22"/>
              <w:szCs w:val="22"/>
              <w:lang w:eastAsia="en-AU"/>
            </w:rPr>
          </w:pPr>
          <w:hyperlink w:anchor="_Toc416861658" w:history="1">
            <w:r w:rsidR="006A5152" w:rsidRPr="00483F63">
              <w:rPr>
                <w:rStyle w:val="Hyperlink"/>
              </w:rPr>
              <w:t>1.7.</w:t>
            </w:r>
            <w:r w:rsidR="006A5152">
              <w:rPr>
                <w:rFonts w:asciiTheme="minorHAnsi" w:hAnsiTheme="minorHAnsi"/>
                <w:sz w:val="22"/>
                <w:szCs w:val="22"/>
                <w:lang w:eastAsia="en-AU"/>
              </w:rPr>
              <w:tab/>
            </w:r>
            <w:r w:rsidR="006A5152" w:rsidRPr="00483F63">
              <w:rPr>
                <w:rStyle w:val="Hyperlink"/>
              </w:rPr>
              <w:t>Legislation, Codes and Standards</w:t>
            </w:r>
            <w:r w:rsidR="006A5152">
              <w:rPr>
                <w:webHidden/>
              </w:rPr>
              <w:tab/>
            </w:r>
            <w:r w:rsidR="006A5152">
              <w:rPr>
                <w:webHidden/>
              </w:rPr>
              <w:fldChar w:fldCharType="begin"/>
            </w:r>
            <w:r w:rsidR="006A5152">
              <w:rPr>
                <w:webHidden/>
              </w:rPr>
              <w:instrText xml:space="preserve"> PAGEREF _Toc416861658 \h </w:instrText>
            </w:r>
            <w:r w:rsidR="006A5152">
              <w:rPr>
                <w:webHidden/>
              </w:rPr>
            </w:r>
            <w:r w:rsidR="006A5152">
              <w:rPr>
                <w:webHidden/>
              </w:rPr>
              <w:fldChar w:fldCharType="separate"/>
            </w:r>
            <w:r w:rsidR="002D01FF">
              <w:rPr>
                <w:webHidden/>
              </w:rPr>
              <w:t>8</w:t>
            </w:r>
            <w:r w:rsidR="006A5152">
              <w:rPr>
                <w:webHidden/>
              </w:rPr>
              <w:fldChar w:fldCharType="end"/>
            </w:r>
          </w:hyperlink>
        </w:p>
        <w:p w14:paraId="45F4E76B" w14:textId="77777777" w:rsidR="006A5152" w:rsidRDefault="00782006">
          <w:pPr>
            <w:pStyle w:val="TOC3"/>
            <w:rPr>
              <w:rFonts w:asciiTheme="minorHAnsi" w:hAnsiTheme="minorHAnsi"/>
              <w:sz w:val="22"/>
              <w:szCs w:val="22"/>
              <w:lang w:eastAsia="en-AU"/>
            </w:rPr>
          </w:pPr>
          <w:hyperlink w:anchor="_Toc416861659" w:history="1">
            <w:r w:rsidR="006A5152" w:rsidRPr="00483F63">
              <w:rPr>
                <w:rStyle w:val="Hyperlink"/>
              </w:rPr>
              <w:t>1.8.</w:t>
            </w:r>
            <w:r w:rsidR="006A5152">
              <w:rPr>
                <w:rFonts w:asciiTheme="minorHAnsi" w:hAnsiTheme="minorHAnsi"/>
                <w:sz w:val="22"/>
                <w:szCs w:val="22"/>
                <w:lang w:eastAsia="en-AU"/>
              </w:rPr>
              <w:tab/>
            </w:r>
            <w:r w:rsidR="006A5152" w:rsidRPr="00483F63">
              <w:rPr>
                <w:rStyle w:val="Hyperlink"/>
              </w:rPr>
              <w:t>Approvals and Licences</w:t>
            </w:r>
            <w:r w:rsidR="006A5152">
              <w:rPr>
                <w:webHidden/>
              </w:rPr>
              <w:tab/>
            </w:r>
            <w:r w:rsidR="006A5152">
              <w:rPr>
                <w:webHidden/>
              </w:rPr>
              <w:fldChar w:fldCharType="begin"/>
            </w:r>
            <w:r w:rsidR="006A5152">
              <w:rPr>
                <w:webHidden/>
              </w:rPr>
              <w:instrText xml:space="preserve"> PAGEREF _Toc416861659 \h </w:instrText>
            </w:r>
            <w:r w:rsidR="006A5152">
              <w:rPr>
                <w:webHidden/>
              </w:rPr>
            </w:r>
            <w:r w:rsidR="006A5152">
              <w:rPr>
                <w:webHidden/>
              </w:rPr>
              <w:fldChar w:fldCharType="separate"/>
            </w:r>
            <w:r w:rsidR="002D01FF">
              <w:rPr>
                <w:webHidden/>
              </w:rPr>
              <w:t>10</w:t>
            </w:r>
            <w:r w:rsidR="006A5152">
              <w:rPr>
                <w:webHidden/>
              </w:rPr>
              <w:fldChar w:fldCharType="end"/>
            </w:r>
          </w:hyperlink>
        </w:p>
        <w:p w14:paraId="5F5ECC96" w14:textId="77777777" w:rsidR="006A5152" w:rsidRDefault="00782006">
          <w:pPr>
            <w:pStyle w:val="TOC1"/>
            <w:rPr>
              <w:rFonts w:asciiTheme="minorHAnsi" w:hAnsiTheme="minorHAnsi"/>
              <w:b w:val="0"/>
              <w:sz w:val="22"/>
              <w:szCs w:val="22"/>
              <w:lang w:eastAsia="en-AU"/>
            </w:rPr>
          </w:pPr>
          <w:hyperlink w:anchor="_Toc416861660" w:history="1">
            <w:r w:rsidR="006A5152" w:rsidRPr="00483F63">
              <w:rPr>
                <w:rStyle w:val="Hyperlink"/>
              </w:rPr>
              <w:t>2.</w:t>
            </w:r>
            <w:r w:rsidR="006A5152">
              <w:rPr>
                <w:rFonts w:asciiTheme="minorHAnsi" w:hAnsiTheme="minorHAnsi"/>
                <w:b w:val="0"/>
                <w:sz w:val="22"/>
                <w:szCs w:val="22"/>
                <w:lang w:eastAsia="en-AU"/>
              </w:rPr>
              <w:tab/>
            </w:r>
            <w:r w:rsidR="006A5152" w:rsidRPr="00483F63">
              <w:rPr>
                <w:rStyle w:val="Hyperlink"/>
              </w:rPr>
              <w:t>Description of Operations</w:t>
            </w:r>
            <w:r w:rsidR="006A5152">
              <w:rPr>
                <w:webHidden/>
              </w:rPr>
              <w:tab/>
            </w:r>
            <w:r w:rsidR="006A5152">
              <w:rPr>
                <w:webHidden/>
              </w:rPr>
              <w:fldChar w:fldCharType="begin"/>
            </w:r>
            <w:r w:rsidR="006A5152">
              <w:rPr>
                <w:webHidden/>
              </w:rPr>
              <w:instrText xml:space="preserve"> PAGEREF _Toc416861660 \h </w:instrText>
            </w:r>
            <w:r w:rsidR="006A5152">
              <w:rPr>
                <w:webHidden/>
              </w:rPr>
            </w:r>
            <w:r w:rsidR="006A5152">
              <w:rPr>
                <w:webHidden/>
              </w:rPr>
              <w:fldChar w:fldCharType="separate"/>
            </w:r>
            <w:r w:rsidR="002D01FF">
              <w:rPr>
                <w:webHidden/>
              </w:rPr>
              <w:t>11</w:t>
            </w:r>
            <w:r w:rsidR="006A5152">
              <w:rPr>
                <w:webHidden/>
              </w:rPr>
              <w:fldChar w:fldCharType="end"/>
            </w:r>
          </w:hyperlink>
        </w:p>
        <w:p w14:paraId="52DB72BA" w14:textId="77777777" w:rsidR="006A5152" w:rsidRDefault="00782006">
          <w:pPr>
            <w:pStyle w:val="TOC3"/>
            <w:rPr>
              <w:rFonts w:asciiTheme="minorHAnsi" w:hAnsiTheme="minorHAnsi"/>
              <w:sz w:val="22"/>
              <w:szCs w:val="22"/>
              <w:lang w:eastAsia="en-AU"/>
            </w:rPr>
          </w:pPr>
          <w:hyperlink w:anchor="_Toc416861661" w:history="1">
            <w:r w:rsidR="006A5152" w:rsidRPr="00483F63">
              <w:rPr>
                <w:rStyle w:val="Hyperlink"/>
              </w:rPr>
              <w:t>2.1.</w:t>
            </w:r>
            <w:r w:rsidR="006A5152">
              <w:rPr>
                <w:rFonts w:asciiTheme="minorHAnsi" w:hAnsiTheme="minorHAnsi"/>
                <w:sz w:val="22"/>
                <w:szCs w:val="22"/>
                <w:lang w:eastAsia="en-AU"/>
              </w:rPr>
              <w:tab/>
            </w:r>
            <w:r w:rsidR="006A5152" w:rsidRPr="00483F63">
              <w:rPr>
                <w:rStyle w:val="Hyperlink"/>
              </w:rPr>
              <w:t>Introduction</w:t>
            </w:r>
            <w:r w:rsidR="006A5152">
              <w:rPr>
                <w:webHidden/>
              </w:rPr>
              <w:tab/>
            </w:r>
            <w:r w:rsidR="006A5152">
              <w:rPr>
                <w:webHidden/>
              </w:rPr>
              <w:fldChar w:fldCharType="begin"/>
            </w:r>
            <w:r w:rsidR="006A5152">
              <w:rPr>
                <w:webHidden/>
              </w:rPr>
              <w:instrText xml:space="preserve"> PAGEREF _Toc416861661 \h </w:instrText>
            </w:r>
            <w:r w:rsidR="006A5152">
              <w:rPr>
                <w:webHidden/>
              </w:rPr>
            </w:r>
            <w:r w:rsidR="006A5152">
              <w:rPr>
                <w:webHidden/>
              </w:rPr>
              <w:fldChar w:fldCharType="separate"/>
            </w:r>
            <w:r w:rsidR="002D01FF">
              <w:rPr>
                <w:webHidden/>
              </w:rPr>
              <w:t>11</w:t>
            </w:r>
            <w:r w:rsidR="006A5152">
              <w:rPr>
                <w:webHidden/>
              </w:rPr>
              <w:fldChar w:fldCharType="end"/>
            </w:r>
          </w:hyperlink>
        </w:p>
        <w:p w14:paraId="47CD3A6A" w14:textId="77777777" w:rsidR="006A5152" w:rsidRDefault="00782006">
          <w:pPr>
            <w:pStyle w:val="TOC3"/>
            <w:rPr>
              <w:rFonts w:asciiTheme="minorHAnsi" w:hAnsiTheme="minorHAnsi"/>
              <w:sz w:val="22"/>
              <w:szCs w:val="22"/>
              <w:lang w:eastAsia="en-AU"/>
            </w:rPr>
          </w:pPr>
          <w:hyperlink w:anchor="_Toc416861662" w:history="1">
            <w:r w:rsidR="006A5152" w:rsidRPr="00483F63">
              <w:rPr>
                <w:rStyle w:val="Hyperlink"/>
              </w:rPr>
              <w:t>2.2.</w:t>
            </w:r>
            <w:r w:rsidR="006A5152">
              <w:rPr>
                <w:rFonts w:asciiTheme="minorHAnsi" w:hAnsiTheme="minorHAnsi"/>
                <w:sz w:val="22"/>
                <w:szCs w:val="22"/>
                <w:lang w:eastAsia="en-AU"/>
              </w:rPr>
              <w:tab/>
            </w:r>
            <w:r w:rsidR="006A5152" w:rsidRPr="00483F63">
              <w:rPr>
                <w:rStyle w:val="Hyperlink"/>
              </w:rPr>
              <w:t>Asset Description</w:t>
            </w:r>
            <w:r w:rsidR="006A5152">
              <w:rPr>
                <w:webHidden/>
              </w:rPr>
              <w:tab/>
            </w:r>
            <w:r w:rsidR="006A5152">
              <w:rPr>
                <w:webHidden/>
              </w:rPr>
              <w:fldChar w:fldCharType="begin"/>
            </w:r>
            <w:r w:rsidR="006A5152">
              <w:rPr>
                <w:webHidden/>
              </w:rPr>
              <w:instrText xml:space="preserve"> PAGEREF _Toc416861662 \h </w:instrText>
            </w:r>
            <w:r w:rsidR="006A5152">
              <w:rPr>
                <w:webHidden/>
              </w:rPr>
            </w:r>
            <w:r w:rsidR="006A5152">
              <w:rPr>
                <w:webHidden/>
              </w:rPr>
              <w:fldChar w:fldCharType="separate"/>
            </w:r>
            <w:r w:rsidR="002D01FF">
              <w:rPr>
                <w:webHidden/>
              </w:rPr>
              <w:t>11</w:t>
            </w:r>
            <w:r w:rsidR="006A5152">
              <w:rPr>
                <w:webHidden/>
              </w:rPr>
              <w:fldChar w:fldCharType="end"/>
            </w:r>
          </w:hyperlink>
        </w:p>
        <w:p w14:paraId="2746BD1D" w14:textId="77777777" w:rsidR="006A5152" w:rsidRDefault="00782006">
          <w:pPr>
            <w:pStyle w:val="TOC1"/>
            <w:rPr>
              <w:rFonts w:asciiTheme="minorHAnsi" w:hAnsiTheme="minorHAnsi"/>
              <w:b w:val="0"/>
              <w:sz w:val="22"/>
              <w:szCs w:val="22"/>
              <w:lang w:eastAsia="en-AU"/>
            </w:rPr>
          </w:pPr>
          <w:hyperlink w:anchor="_Toc416861663" w:history="1">
            <w:r w:rsidR="006A5152" w:rsidRPr="00483F63">
              <w:rPr>
                <w:rStyle w:val="Hyperlink"/>
              </w:rPr>
              <w:t>3.</w:t>
            </w:r>
            <w:r w:rsidR="006A5152">
              <w:rPr>
                <w:rFonts w:asciiTheme="minorHAnsi" w:hAnsiTheme="minorHAnsi"/>
                <w:b w:val="0"/>
                <w:sz w:val="22"/>
                <w:szCs w:val="22"/>
                <w:lang w:eastAsia="en-AU"/>
              </w:rPr>
              <w:tab/>
            </w:r>
            <w:r w:rsidR="006A5152" w:rsidRPr="00483F63">
              <w:rPr>
                <w:rStyle w:val="Hyperlink"/>
              </w:rPr>
              <w:t>Organisational Safety and Reliability</w:t>
            </w:r>
            <w:r w:rsidR="006A5152">
              <w:rPr>
                <w:webHidden/>
              </w:rPr>
              <w:tab/>
            </w:r>
            <w:r w:rsidR="006A5152">
              <w:rPr>
                <w:webHidden/>
              </w:rPr>
              <w:fldChar w:fldCharType="begin"/>
            </w:r>
            <w:r w:rsidR="006A5152">
              <w:rPr>
                <w:webHidden/>
              </w:rPr>
              <w:instrText xml:space="preserve"> PAGEREF _Toc416861663 \h </w:instrText>
            </w:r>
            <w:r w:rsidR="006A5152">
              <w:rPr>
                <w:webHidden/>
              </w:rPr>
            </w:r>
            <w:r w:rsidR="006A5152">
              <w:rPr>
                <w:webHidden/>
              </w:rPr>
              <w:fldChar w:fldCharType="separate"/>
            </w:r>
            <w:r w:rsidR="002D01FF">
              <w:rPr>
                <w:webHidden/>
              </w:rPr>
              <w:t>16</w:t>
            </w:r>
            <w:r w:rsidR="006A5152">
              <w:rPr>
                <w:webHidden/>
              </w:rPr>
              <w:fldChar w:fldCharType="end"/>
            </w:r>
          </w:hyperlink>
        </w:p>
        <w:p w14:paraId="5FD1DBBF" w14:textId="77777777" w:rsidR="006A5152" w:rsidRDefault="00782006">
          <w:pPr>
            <w:pStyle w:val="TOC3"/>
            <w:rPr>
              <w:rFonts w:asciiTheme="minorHAnsi" w:hAnsiTheme="minorHAnsi"/>
              <w:sz w:val="22"/>
              <w:szCs w:val="22"/>
              <w:lang w:eastAsia="en-AU"/>
            </w:rPr>
          </w:pPr>
          <w:hyperlink w:anchor="_Toc416861664" w:history="1">
            <w:r w:rsidR="006A5152" w:rsidRPr="00483F63">
              <w:rPr>
                <w:rStyle w:val="Hyperlink"/>
              </w:rPr>
              <w:t>3.1.</w:t>
            </w:r>
            <w:r w:rsidR="006A5152">
              <w:rPr>
                <w:rFonts w:asciiTheme="minorHAnsi" w:hAnsiTheme="minorHAnsi"/>
                <w:sz w:val="22"/>
                <w:szCs w:val="22"/>
                <w:lang w:eastAsia="en-AU"/>
              </w:rPr>
              <w:tab/>
            </w:r>
            <w:r w:rsidR="006A5152" w:rsidRPr="00483F63">
              <w:rPr>
                <w:rStyle w:val="Hyperlink"/>
              </w:rPr>
              <w:t>Leadership and Commitment</w:t>
            </w:r>
            <w:r w:rsidR="006A5152">
              <w:rPr>
                <w:webHidden/>
              </w:rPr>
              <w:tab/>
            </w:r>
            <w:r w:rsidR="006A5152">
              <w:rPr>
                <w:webHidden/>
              </w:rPr>
              <w:fldChar w:fldCharType="begin"/>
            </w:r>
            <w:r w:rsidR="006A5152">
              <w:rPr>
                <w:webHidden/>
              </w:rPr>
              <w:instrText xml:space="preserve"> PAGEREF _Toc416861664 \h </w:instrText>
            </w:r>
            <w:r w:rsidR="006A5152">
              <w:rPr>
                <w:webHidden/>
              </w:rPr>
            </w:r>
            <w:r w:rsidR="006A5152">
              <w:rPr>
                <w:webHidden/>
              </w:rPr>
              <w:fldChar w:fldCharType="separate"/>
            </w:r>
            <w:r w:rsidR="002D01FF">
              <w:rPr>
                <w:webHidden/>
              </w:rPr>
              <w:t>16</w:t>
            </w:r>
            <w:r w:rsidR="006A5152">
              <w:rPr>
                <w:webHidden/>
              </w:rPr>
              <w:fldChar w:fldCharType="end"/>
            </w:r>
          </w:hyperlink>
        </w:p>
        <w:p w14:paraId="10E822E7" w14:textId="77777777" w:rsidR="006A5152" w:rsidRDefault="00782006">
          <w:pPr>
            <w:pStyle w:val="TOC3"/>
            <w:rPr>
              <w:rFonts w:asciiTheme="minorHAnsi" w:hAnsiTheme="minorHAnsi"/>
              <w:sz w:val="22"/>
              <w:szCs w:val="22"/>
              <w:lang w:eastAsia="en-AU"/>
            </w:rPr>
          </w:pPr>
          <w:hyperlink w:anchor="_Toc416861665" w:history="1">
            <w:r w:rsidR="006A5152" w:rsidRPr="00483F63">
              <w:rPr>
                <w:rStyle w:val="Hyperlink"/>
              </w:rPr>
              <w:t>3.1.1.</w:t>
            </w:r>
            <w:r w:rsidR="006A5152">
              <w:rPr>
                <w:rFonts w:asciiTheme="minorHAnsi" w:hAnsiTheme="minorHAnsi"/>
                <w:sz w:val="22"/>
                <w:szCs w:val="22"/>
                <w:lang w:eastAsia="en-AU"/>
              </w:rPr>
              <w:tab/>
            </w:r>
            <w:r w:rsidR="006A5152" w:rsidRPr="00483F63">
              <w:rPr>
                <w:rStyle w:val="Hyperlink"/>
              </w:rPr>
              <w:t>Policy, Procedures and Guidelines</w:t>
            </w:r>
            <w:r w:rsidR="006A5152">
              <w:rPr>
                <w:webHidden/>
              </w:rPr>
              <w:tab/>
            </w:r>
            <w:r w:rsidR="006A5152">
              <w:rPr>
                <w:webHidden/>
              </w:rPr>
              <w:fldChar w:fldCharType="begin"/>
            </w:r>
            <w:r w:rsidR="006A5152">
              <w:rPr>
                <w:webHidden/>
              </w:rPr>
              <w:instrText xml:space="preserve"> PAGEREF _Toc416861665 \h </w:instrText>
            </w:r>
            <w:r w:rsidR="006A5152">
              <w:rPr>
                <w:webHidden/>
              </w:rPr>
            </w:r>
            <w:r w:rsidR="006A5152">
              <w:rPr>
                <w:webHidden/>
              </w:rPr>
              <w:fldChar w:fldCharType="separate"/>
            </w:r>
            <w:r w:rsidR="002D01FF">
              <w:rPr>
                <w:webHidden/>
              </w:rPr>
              <w:t>16</w:t>
            </w:r>
            <w:r w:rsidR="006A5152">
              <w:rPr>
                <w:webHidden/>
              </w:rPr>
              <w:fldChar w:fldCharType="end"/>
            </w:r>
          </w:hyperlink>
        </w:p>
        <w:p w14:paraId="348FBCB4" w14:textId="77777777" w:rsidR="006A5152" w:rsidRDefault="00782006">
          <w:pPr>
            <w:pStyle w:val="TOC3"/>
            <w:rPr>
              <w:rFonts w:asciiTheme="minorHAnsi" w:hAnsiTheme="minorHAnsi"/>
              <w:sz w:val="22"/>
              <w:szCs w:val="22"/>
              <w:lang w:eastAsia="en-AU"/>
            </w:rPr>
          </w:pPr>
          <w:hyperlink w:anchor="_Toc416861666" w:history="1">
            <w:r w:rsidR="006A5152" w:rsidRPr="00483F63">
              <w:rPr>
                <w:rStyle w:val="Hyperlink"/>
              </w:rPr>
              <w:t>3.1.2.</w:t>
            </w:r>
            <w:r w:rsidR="006A5152">
              <w:rPr>
                <w:rFonts w:asciiTheme="minorHAnsi" w:hAnsiTheme="minorHAnsi"/>
                <w:sz w:val="22"/>
                <w:szCs w:val="22"/>
                <w:lang w:eastAsia="en-AU"/>
              </w:rPr>
              <w:tab/>
            </w:r>
            <w:r w:rsidR="006A5152" w:rsidRPr="00483F63">
              <w:rPr>
                <w:rStyle w:val="Hyperlink"/>
              </w:rPr>
              <w:t>Organisational Procedures and Commitment to Competence</w:t>
            </w:r>
            <w:r w:rsidR="006A5152">
              <w:rPr>
                <w:webHidden/>
              </w:rPr>
              <w:tab/>
            </w:r>
            <w:r w:rsidR="006A5152">
              <w:rPr>
                <w:webHidden/>
              </w:rPr>
              <w:fldChar w:fldCharType="begin"/>
            </w:r>
            <w:r w:rsidR="006A5152">
              <w:rPr>
                <w:webHidden/>
              </w:rPr>
              <w:instrText xml:space="preserve"> PAGEREF _Toc416861666 \h </w:instrText>
            </w:r>
            <w:r w:rsidR="006A5152">
              <w:rPr>
                <w:webHidden/>
              </w:rPr>
            </w:r>
            <w:r w:rsidR="006A5152">
              <w:rPr>
                <w:webHidden/>
              </w:rPr>
              <w:fldChar w:fldCharType="separate"/>
            </w:r>
            <w:r w:rsidR="002D01FF">
              <w:rPr>
                <w:webHidden/>
              </w:rPr>
              <w:t>16</w:t>
            </w:r>
            <w:r w:rsidR="006A5152">
              <w:rPr>
                <w:webHidden/>
              </w:rPr>
              <w:fldChar w:fldCharType="end"/>
            </w:r>
          </w:hyperlink>
        </w:p>
        <w:p w14:paraId="0947157E" w14:textId="77777777" w:rsidR="006A5152" w:rsidRDefault="00782006">
          <w:pPr>
            <w:pStyle w:val="TOC3"/>
            <w:rPr>
              <w:rFonts w:asciiTheme="minorHAnsi" w:hAnsiTheme="minorHAnsi"/>
              <w:sz w:val="22"/>
              <w:szCs w:val="22"/>
              <w:lang w:eastAsia="en-AU"/>
            </w:rPr>
          </w:pPr>
          <w:hyperlink w:anchor="_Toc416861667" w:history="1">
            <w:r w:rsidR="006A5152" w:rsidRPr="00483F63">
              <w:rPr>
                <w:rStyle w:val="Hyperlink"/>
              </w:rPr>
              <w:t>3.2.</w:t>
            </w:r>
            <w:r w:rsidR="006A5152">
              <w:rPr>
                <w:rFonts w:asciiTheme="minorHAnsi" w:hAnsiTheme="minorHAnsi"/>
                <w:sz w:val="22"/>
                <w:szCs w:val="22"/>
                <w:lang w:eastAsia="en-AU"/>
              </w:rPr>
              <w:tab/>
            </w:r>
            <w:r w:rsidR="006A5152" w:rsidRPr="00483F63">
              <w:rPr>
                <w:rStyle w:val="Hyperlink"/>
              </w:rPr>
              <w:t>Effective Planning</w:t>
            </w:r>
            <w:r w:rsidR="006A5152">
              <w:rPr>
                <w:webHidden/>
              </w:rPr>
              <w:tab/>
            </w:r>
            <w:r w:rsidR="006A5152">
              <w:rPr>
                <w:webHidden/>
              </w:rPr>
              <w:fldChar w:fldCharType="begin"/>
            </w:r>
            <w:r w:rsidR="006A5152">
              <w:rPr>
                <w:webHidden/>
              </w:rPr>
              <w:instrText xml:space="preserve"> PAGEREF _Toc416861667 \h </w:instrText>
            </w:r>
            <w:r w:rsidR="006A5152">
              <w:rPr>
                <w:webHidden/>
              </w:rPr>
            </w:r>
            <w:r w:rsidR="006A5152">
              <w:rPr>
                <w:webHidden/>
              </w:rPr>
              <w:fldChar w:fldCharType="separate"/>
            </w:r>
            <w:r w:rsidR="002D01FF">
              <w:rPr>
                <w:webHidden/>
              </w:rPr>
              <w:t>17</w:t>
            </w:r>
            <w:r w:rsidR="006A5152">
              <w:rPr>
                <w:webHidden/>
              </w:rPr>
              <w:fldChar w:fldCharType="end"/>
            </w:r>
          </w:hyperlink>
        </w:p>
        <w:p w14:paraId="07103CEC" w14:textId="77777777" w:rsidR="006A5152" w:rsidRDefault="00782006">
          <w:pPr>
            <w:pStyle w:val="TOC3"/>
            <w:rPr>
              <w:rFonts w:asciiTheme="minorHAnsi" w:hAnsiTheme="minorHAnsi"/>
              <w:sz w:val="22"/>
              <w:szCs w:val="22"/>
              <w:lang w:eastAsia="en-AU"/>
            </w:rPr>
          </w:pPr>
          <w:hyperlink w:anchor="_Toc416861668" w:history="1">
            <w:r w:rsidR="006A5152" w:rsidRPr="00483F63">
              <w:rPr>
                <w:rStyle w:val="Hyperlink"/>
              </w:rPr>
              <w:t>3.2.1.</w:t>
            </w:r>
            <w:r w:rsidR="006A5152">
              <w:rPr>
                <w:rFonts w:asciiTheme="minorHAnsi" w:hAnsiTheme="minorHAnsi"/>
                <w:sz w:val="22"/>
                <w:szCs w:val="22"/>
                <w:lang w:eastAsia="en-AU"/>
              </w:rPr>
              <w:tab/>
            </w:r>
            <w:r w:rsidR="006A5152" w:rsidRPr="00483F63">
              <w:rPr>
                <w:rStyle w:val="Hyperlink"/>
              </w:rPr>
              <w:t>Design</w:t>
            </w:r>
            <w:r w:rsidR="006A5152">
              <w:rPr>
                <w:webHidden/>
              </w:rPr>
              <w:tab/>
            </w:r>
            <w:r w:rsidR="006A5152">
              <w:rPr>
                <w:webHidden/>
              </w:rPr>
              <w:fldChar w:fldCharType="begin"/>
            </w:r>
            <w:r w:rsidR="006A5152">
              <w:rPr>
                <w:webHidden/>
              </w:rPr>
              <w:instrText xml:space="preserve"> PAGEREF _Toc416861668 \h </w:instrText>
            </w:r>
            <w:r w:rsidR="006A5152">
              <w:rPr>
                <w:webHidden/>
              </w:rPr>
            </w:r>
            <w:r w:rsidR="006A5152">
              <w:rPr>
                <w:webHidden/>
              </w:rPr>
              <w:fldChar w:fldCharType="separate"/>
            </w:r>
            <w:r w:rsidR="002D01FF">
              <w:rPr>
                <w:webHidden/>
              </w:rPr>
              <w:t>17</w:t>
            </w:r>
            <w:r w:rsidR="006A5152">
              <w:rPr>
                <w:webHidden/>
              </w:rPr>
              <w:fldChar w:fldCharType="end"/>
            </w:r>
          </w:hyperlink>
        </w:p>
        <w:p w14:paraId="14FDDB6A" w14:textId="77777777" w:rsidR="006A5152" w:rsidRDefault="00782006">
          <w:pPr>
            <w:pStyle w:val="TOC3"/>
            <w:rPr>
              <w:rFonts w:asciiTheme="minorHAnsi" w:hAnsiTheme="minorHAnsi"/>
              <w:sz w:val="22"/>
              <w:szCs w:val="22"/>
              <w:lang w:eastAsia="en-AU"/>
            </w:rPr>
          </w:pPr>
          <w:hyperlink w:anchor="_Toc416861669" w:history="1">
            <w:r w:rsidR="006A5152" w:rsidRPr="00483F63">
              <w:rPr>
                <w:rStyle w:val="Hyperlink"/>
              </w:rPr>
              <w:t>3.2.2.</w:t>
            </w:r>
            <w:r w:rsidR="006A5152">
              <w:rPr>
                <w:rFonts w:asciiTheme="minorHAnsi" w:hAnsiTheme="minorHAnsi"/>
                <w:sz w:val="22"/>
                <w:szCs w:val="22"/>
                <w:lang w:eastAsia="en-AU"/>
              </w:rPr>
              <w:tab/>
            </w:r>
            <w:r w:rsidR="006A5152" w:rsidRPr="00483F63">
              <w:rPr>
                <w:rStyle w:val="Hyperlink"/>
              </w:rPr>
              <w:t>Design Life of Plant</w:t>
            </w:r>
            <w:r w:rsidR="006A5152">
              <w:rPr>
                <w:webHidden/>
              </w:rPr>
              <w:tab/>
            </w:r>
            <w:r w:rsidR="006A5152">
              <w:rPr>
                <w:webHidden/>
              </w:rPr>
              <w:fldChar w:fldCharType="begin"/>
            </w:r>
            <w:r w:rsidR="006A5152">
              <w:rPr>
                <w:webHidden/>
              </w:rPr>
              <w:instrText xml:space="preserve"> PAGEREF _Toc416861669 \h </w:instrText>
            </w:r>
            <w:r w:rsidR="006A5152">
              <w:rPr>
                <w:webHidden/>
              </w:rPr>
            </w:r>
            <w:r w:rsidR="006A5152">
              <w:rPr>
                <w:webHidden/>
              </w:rPr>
              <w:fldChar w:fldCharType="separate"/>
            </w:r>
            <w:r w:rsidR="002D01FF">
              <w:rPr>
                <w:webHidden/>
              </w:rPr>
              <w:t>17</w:t>
            </w:r>
            <w:r w:rsidR="006A5152">
              <w:rPr>
                <w:webHidden/>
              </w:rPr>
              <w:fldChar w:fldCharType="end"/>
            </w:r>
          </w:hyperlink>
        </w:p>
        <w:p w14:paraId="69D73564" w14:textId="77777777" w:rsidR="006A5152" w:rsidRDefault="00782006">
          <w:pPr>
            <w:pStyle w:val="TOC3"/>
            <w:rPr>
              <w:rFonts w:asciiTheme="minorHAnsi" w:hAnsiTheme="minorHAnsi"/>
              <w:sz w:val="22"/>
              <w:szCs w:val="22"/>
              <w:lang w:eastAsia="en-AU"/>
            </w:rPr>
          </w:pPr>
          <w:hyperlink w:anchor="_Toc416861670" w:history="1">
            <w:r w:rsidR="006A5152" w:rsidRPr="00483F63">
              <w:rPr>
                <w:rStyle w:val="Hyperlink"/>
              </w:rPr>
              <w:t>3.2.3.</w:t>
            </w:r>
            <w:r w:rsidR="006A5152">
              <w:rPr>
                <w:rFonts w:asciiTheme="minorHAnsi" w:hAnsiTheme="minorHAnsi"/>
                <w:sz w:val="22"/>
                <w:szCs w:val="22"/>
                <w:lang w:eastAsia="en-AU"/>
              </w:rPr>
              <w:tab/>
            </w:r>
            <w:r w:rsidR="006A5152" w:rsidRPr="00483F63">
              <w:rPr>
                <w:rStyle w:val="Hyperlink"/>
              </w:rPr>
              <w:t>Safety in Design Requirements</w:t>
            </w:r>
            <w:r w:rsidR="006A5152">
              <w:rPr>
                <w:webHidden/>
              </w:rPr>
              <w:tab/>
            </w:r>
            <w:r w:rsidR="006A5152">
              <w:rPr>
                <w:webHidden/>
              </w:rPr>
              <w:fldChar w:fldCharType="begin"/>
            </w:r>
            <w:r w:rsidR="006A5152">
              <w:rPr>
                <w:webHidden/>
              </w:rPr>
              <w:instrText xml:space="preserve"> PAGEREF _Toc416861670 \h </w:instrText>
            </w:r>
            <w:r w:rsidR="006A5152">
              <w:rPr>
                <w:webHidden/>
              </w:rPr>
            </w:r>
            <w:r w:rsidR="006A5152">
              <w:rPr>
                <w:webHidden/>
              </w:rPr>
              <w:fldChar w:fldCharType="separate"/>
            </w:r>
            <w:r w:rsidR="002D01FF">
              <w:rPr>
                <w:webHidden/>
              </w:rPr>
              <w:t>18</w:t>
            </w:r>
            <w:r w:rsidR="006A5152">
              <w:rPr>
                <w:webHidden/>
              </w:rPr>
              <w:fldChar w:fldCharType="end"/>
            </w:r>
          </w:hyperlink>
        </w:p>
        <w:p w14:paraId="00282CE7" w14:textId="77777777" w:rsidR="006A5152" w:rsidRDefault="00782006">
          <w:pPr>
            <w:pStyle w:val="TOC3"/>
            <w:rPr>
              <w:rFonts w:asciiTheme="minorHAnsi" w:hAnsiTheme="minorHAnsi"/>
              <w:sz w:val="22"/>
              <w:szCs w:val="22"/>
              <w:lang w:eastAsia="en-AU"/>
            </w:rPr>
          </w:pPr>
          <w:hyperlink w:anchor="_Toc416861671" w:history="1">
            <w:r w:rsidR="006A5152" w:rsidRPr="00483F63">
              <w:rPr>
                <w:rStyle w:val="Hyperlink"/>
              </w:rPr>
              <w:t>3.2.4.</w:t>
            </w:r>
            <w:r w:rsidR="006A5152">
              <w:rPr>
                <w:rFonts w:asciiTheme="minorHAnsi" w:hAnsiTheme="minorHAnsi"/>
                <w:sz w:val="22"/>
                <w:szCs w:val="22"/>
                <w:lang w:eastAsia="en-AU"/>
              </w:rPr>
              <w:tab/>
            </w:r>
            <w:r w:rsidR="006A5152" w:rsidRPr="00483F63">
              <w:rPr>
                <w:rStyle w:val="Hyperlink"/>
              </w:rPr>
              <w:t>Procurement</w:t>
            </w:r>
            <w:r w:rsidR="006A5152">
              <w:rPr>
                <w:webHidden/>
              </w:rPr>
              <w:tab/>
            </w:r>
            <w:r w:rsidR="006A5152">
              <w:rPr>
                <w:webHidden/>
              </w:rPr>
              <w:fldChar w:fldCharType="begin"/>
            </w:r>
            <w:r w:rsidR="006A5152">
              <w:rPr>
                <w:webHidden/>
              </w:rPr>
              <w:instrText xml:space="preserve"> PAGEREF _Toc416861671 \h </w:instrText>
            </w:r>
            <w:r w:rsidR="006A5152">
              <w:rPr>
                <w:webHidden/>
              </w:rPr>
            </w:r>
            <w:r w:rsidR="006A5152">
              <w:rPr>
                <w:webHidden/>
              </w:rPr>
              <w:fldChar w:fldCharType="separate"/>
            </w:r>
            <w:r w:rsidR="002D01FF">
              <w:rPr>
                <w:webHidden/>
              </w:rPr>
              <w:t>18</w:t>
            </w:r>
            <w:r w:rsidR="006A5152">
              <w:rPr>
                <w:webHidden/>
              </w:rPr>
              <w:fldChar w:fldCharType="end"/>
            </w:r>
          </w:hyperlink>
        </w:p>
        <w:p w14:paraId="204F38CA" w14:textId="77777777" w:rsidR="006A5152" w:rsidRDefault="00782006">
          <w:pPr>
            <w:pStyle w:val="TOC3"/>
            <w:rPr>
              <w:rFonts w:asciiTheme="minorHAnsi" w:hAnsiTheme="minorHAnsi"/>
              <w:sz w:val="22"/>
              <w:szCs w:val="22"/>
              <w:lang w:eastAsia="en-AU"/>
            </w:rPr>
          </w:pPr>
          <w:hyperlink w:anchor="_Toc416861672" w:history="1">
            <w:r w:rsidR="006A5152" w:rsidRPr="00483F63">
              <w:rPr>
                <w:rStyle w:val="Hyperlink"/>
              </w:rPr>
              <w:t>3.3.</w:t>
            </w:r>
            <w:r w:rsidR="006A5152">
              <w:rPr>
                <w:rFonts w:asciiTheme="minorHAnsi" w:hAnsiTheme="minorHAnsi"/>
                <w:sz w:val="22"/>
                <w:szCs w:val="22"/>
                <w:lang w:eastAsia="en-AU"/>
              </w:rPr>
              <w:tab/>
            </w:r>
            <w:r w:rsidR="006A5152" w:rsidRPr="00483F63">
              <w:rPr>
                <w:rStyle w:val="Hyperlink"/>
              </w:rPr>
              <w:t>Controlled Implementation</w:t>
            </w:r>
            <w:r w:rsidR="006A5152">
              <w:rPr>
                <w:webHidden/>
              </w:rPr>
              <w:tab/>
            </w:r>
            <w:r w:rsidR="006A5152">
              <w:rPr>
                <w:webHidden/>
              </w:rPr>
              <w:fldChar w:fldCharType="begin"/>
            </w:r>
            <w:r w:rsidR="006A5152">
              <w:rPr>
                <w:webHidden/>
              </w:rPr>
              <w:instrText xml:space="preserve"> PAGEREF _Toc416861672 \h </w:instrText>
            </w:r>
            <w:r w:rsidR="006A5152">
              <w:rPr>
                <w:webHidden/>
              </w:rPr>
            </w:r>
            <w:r w:rsidR="006A5152">
              <w:rPr>
                <w:webHidden/>
              </w:rPr>
              <w:fldChar w:fldCharType="separate"/>
            </w:r>
            <w:r w:rsidR="002D01FF">
              <w:rPr>
                <w:webHidden/>
              </w:rPr>
              <w:t>19</w:t>
            </w:r>
            <w:r w:rsidR="006A5152">
              <w:rPr>
                <w:webHidden/>
              </w:rPr>
              <w:fldChar w:fldCharType="end"/>
            </w:r>
          </w:hyperlink>
        </w:p>
        <w:p w14:paraId="1A4270EF" w14:textId="77777777" w:rsidR="006A5152" w:rsidRDefault="00782006">
          <w:pPr>
            <w:pStyle w:val="TOC3"/>
            <w:rPr>
              <w:rFonts w:asciiTheme="minorHAnsi" w:hAnsiTheme="minorHAnsi"/>
              <w:sz w:val="22"/>
              <w:szCs w:val="22"/>
              <w:lang w:eastAsia="en-AU"/>
            </w:rPr>
          </w:pPr>
          <w:hyperlink w:anchor="_Toc416861673" w:history="1">
            <w:r w:rsidR="006A5152" w:rsidRPr="00483F63">
              <w:rPr>
                <w:rStyle w:val="Hyperlink"/>
              </w:rPr>
              <w:t>3.3.1.</w:t>
            </w:r>
            <w:r w:rsidR="006A5152">
              <w:rPr>
                <w:rFonts w:asciiTheme="minorHAnsi" w:hAnsiTheme="minorHAnsi"/>
                <w:sz w:val="22"/>
                <w:szCs w:val="22"/>
                <w:lang w:eastAsia="en-AU"/>
              </w:rPr>
              <w:tab/>
            </w:r>
            <w:r w:rsidR="006A5152" w:rsidRPr="00483F63">
              <w:rPr>
                <w:rStyle w:val="Hyperlink"/>
              </w:rPr>
              <w:t>Construction and Commissioning</w:t>
            </w:r>
            <w:r w:rsidR="006A5152">
              <w:rPr>
                <w:webHidden/>
              </w:rPr>
              <w:tab/>
            </w:r>
            <w:r w:rsidR="006A5152">
              <w:rPr>
                <w:webHidden/>
              </w:rPr>
              <w:fldChar w:fldCharType="begin"/>
            </w:r>
            <w:r w:rsidR="006A5152">
              <w:rPr>
                <w:webHidden/>
              </w:rPr>
              <w:instrText xml:space="preserve"> PAGEREF _Toc416861673 \h </w:instrText>
            </w:r>
            <w:r w:rsidR="006A5152">
              <w:rPr>
                <w:webHidden/>
              </w:rPr>
            </w:r>
            <w:r w:rsidR="006A5152">
              <w:rPr>
                <w:webHidden/>
              </w:rPr>
              <w:fldChar w:fldCharType="separate"/>
            </w:r>
            <w:r w:rsidR="002D01FF">
              <w:rPr>
                <w:webHidden/>
              </w:rPr>
              <w:t>19</w:t>
            </w:r>
            <w:r w:rsidR="006A5152">
              <w:rPr>
                <w:webHidden/>
              </w:rPr>
              <w:fldChar w:fldCharType="end"/>
            </w:r>
          </w:hyperlink>
        </w:p>
        <w:p w14:paraId="01F330A2" w14:textId="77777777" w:rsidR="006A5152" w:rsidRDefault="00782006">
          <w:pPr>
            <w:pStyle w:val="TOC3"/>
            <w:rPr>
              <w:rFonts w:asciiTheme="minorHAnsi" w:hAnsiTheme="minorHAnsi"/>
              <w:sz w:val="22"/>
              <w:szCs w:val="22"/>
              <w:lang w:eastAsia="en-AU"/>
            </w:rPr>
          </w:pPr>
          <w:hyperlink w:anchor="_Toc416861674" w:history="1">
            <w:r w:rsidR="006A5152" w:rsidRPr="00483F63">
              <w:rPr>
                <w:rStyle w:val="Hyperlink"/>
              </w:rPr>
              <w:t>3.3.2.</w:t>
            </w:r>
            <w:r w:rsidR="006A5152">
              <w:rPr>
                <w:rFonts w:asciiTheme="minorHAnsi" w:hAnsiTheme="minorHAnsi"/>
                <w:sz w:val="22"/>
                <w:szCs w:val="22"/>
                <w:lang w:eastAsia="en-AU"/>
              </w:rPr>
              <w:tab/>
            </w:r>
            <w:r w:rsidR="006A5152" w:rsidRPr="00483F63">
              <w:rPr>
                <w:rStyle w:val="Hyperlink"/>
              </w:rPr>
              <w:t>Operations and Maintenance</w:t>
            </w:r>
            <w:r w:rsidR="006A5152">
              <w:rPr>
                <w:webHidden/>
              </w:rPr>
              <w:tab/>
            </w:r>
            <w:r w:rsidR="006A5152">
              <w:rPr>
                <w:webHidden/>
              </w:rPr>
              <w:fldChar w:fldCharType="begin"/>
            </w:r>
            <w:r w:rsidR="006A5152">
              <w:rPr>
                <w:webHidden/>
              </w:rPr>
              <w:instrText xml:space="preserve"> PAGEREF _Toc416861674 \h </w:instrText>
            </w:r>
            <w:r w:rsidR="006A5152">
              <w:rPr>
                <w:webHidden/>
              </w:rPr>
            </w:r>
            <w:r w:rsidR="006A5152">
              <w:rPr>
                <w:webHidden/>
              </w:rPr>
              <w:fldChar w:fldCharType="separate"/>
            </w:r>
            <w:r w:rsidR="002D01FF">
              <w:rPr>
                <w:webHidden/>
              </w:rPr>
              <w:t>20</w:t>
            </w:r>
            <w:r w:rsidR="006A5152">
              <w:rPr>
                <w:webHidden/>
              </w:rPr>
              <w:fldChar w:fldCharType="end"/>
            </w:r>
          </w:hyperlink>
        </w:p>
        <w:p w14:paraId="699D65FB" w14:textId="77777777" w:rsidR="006A5152" w:rsidRDefault="00782006">
          <w:pPr>
            <w:pStyle w:val="TOC3"/>
            <w:rPr>
              <w:rFonts w:asciiTheme="minorHAnsi" w:hAnsiTheme="minorHAnsi"/>
              <w:sz w:val="22"/>
              <w:szCs w:val="22"/>
              <w:lang w:eastAsia="en-AU"/>
            </w:rPr>
          </w:pPr>
          <w:hyperlink w:anchor="_Toc416861675" w:history="1">
            <w:r w:rsidR="006A5152" w:rsidRPr="00483F63">
              <w:rPr>
                <w:rStyle w:val="Hyperlink"/>
              </w:rPr>
              <w:t>3.3.3.</w:t>
            </w:r>
            <w:r w:rsidR="006A5152">
              <w:rPr>
                <w:rFonts w:asciiTheme="minorHAnsi" w:hAnsiTheme="minorHAnsi"/>
                <w:sz w:val="22"/>
                <w:szCs w:val="22"/>
                <w:lang w:eastAsia="en-AU"/>
              </w:rPr>
              <w:tab/>
            </w:r>
            <w:r w:rsidR="006A5152" w:rsidRPr="00483F63">
              <w:rPr>
                <w:rStyle w:val="Hyperlink"/>
              </w:rPr>
              <w:t>Decommissioning, Demolition, Abandonment and/or Disposal</w:t>
            </w:r>
            <w:r w:rsidR="006A5152">
              <w:rPr>
                <w:webHidden/>
              </w:rPr>
              <w:tab/>
            </w:r>
            <w:r w:rsidR="006A5152">
              <w:rPr>
                <w:webHidden/>
              </w:rPr>
              <w:fldChar w:fldCharType="begin"/>
            </w:r>
            <w:r w:rsidR="006A5152">
              <w:rPr>
                <w:webHidden/>
              </w:rPr>
              <w:instrText xml:space="preserve"> PAGEREF _Toc416861675 \h </w:instrText>
            </w:r>
            <w:r w:rsidR="006A5152">
              <w:rPr>
                <w:webHidden/>
              </w:rPr>
            </w:r>
            <w:r w:rsidR="006A5152">
              <w:rPr>
                <w:webHidden/>
              </w:rPr>
              <w:fldChar w:fldCharType="separate"/>
            </w:r>
            <w:r w:rsidR="002D01FF">
              <w:rPr>
                <w:webHidden/>
              </w:rPr>
              <w:t>21</w:t>
            </w:r>
            <w:r w:rsidR="006A5152">
              <w:rPr>
                <w:webHidden/>
              </w:rPr>
              <w:fldChar w:fldCharType="end"/>
            </w:r>
          </w:hyperlink>
        </w:p>
        <w:p w14:paraId="565E31B1" w14:textId="77777777" w:rsidR="006A5152" w:rsidRDefault="00782006">
          <w:pPr>
            <w:pStyle w:val="TOC3"/>
            <w:rPr>
              <w:rFonts w:asciiTheme="minorHAnsi" w:hAnsiTheme="minorHAnsi"/>
              <w:sz w:val="22"/>
              <w:szCs w:val="22"/>
              <w:lang w:eastAsia="en-AU"/>
            </w:rPr>
          </w:pPr>
          <w:hyperlink w:anchor="_Toc416861676" w:history="1">
            <w:r w:rsidR="006A5152" w:rsidRPr="00483F63">
              <w:rPr>
                <w:rStyle w:val="Hyperlink"/>
              </w:rPr>
              <w:t>3.3.4.</w:t>
            </w:r>
            <w:r w:rsidR="006A5152">
              <w:rPr>
                <w:rFonts w:asciiTheme="minorHAnsi" w:hAnsiTheme="minorHAnsi"/>
                <w:sz w:val="22"/>
                <w:szCs w:val="22"/>
                <w:lang w:eastAsia="en-AU"/>
              </w:rPr>
              <w:tab/>
            </w:r>
            <w:r w:rsidR="006A5152" w:rsidRPr="00483F63">
              <w:rPr>
                <w:rStyle w:val="Hyperlink"/>
              </w:rPr>
              <w:t>Emergency Response Management</w:t>
            </w:r>
            <w:r w:rsidR="006A5152">
              <w:rPr>
                <w:webHidden/>
              </w:rPr>
              <w:tab/>
            </w:r>
            <w:r w:rsidR="006A5152">
              <w:rPr>
                <w:webHidden/>
              </w:rPr>
              <w:fldChar w:fldCharType="begin"/>
            </w:r>
            <w:r w:rsidR="006A5152">
              <w:rPr>
                <w:webHidden/>
              </w:rPr>
              <w:instrText xml:space="preserve"> PAGEREF _Toc416861676 \h </w:instrText>
            </w:r>
            <w:r w:rsidR="006A5152">
              <w:rPr>
                <w:webHidden/>
              </w:rPr>
            </w:r>
            <w:r w:rsidR="006A5152">
              <w:rPr>
                <w:webHidden/>
              </w:rPr>
              <w:fldChar w:fldCharType="separate"/>
            </w:r>
            <w:r w:rsidR="002D01FF">
              <w:rPr>
                <w:webHidden/>
              </w:rPr>
              <w:t>22</w:t>
            </w:r>
            <w:r w:rsidR="006A5152">
              <w:rPr>
                <w:webHidden/>
              </w:rPr>
              <w:fldChar w:fldCharType="end"/>
            </w:r>
          </w:hyperlink>
        </w:p>
        <w:p w14:paraId="76A5262B" w14:textId="77777777" w:rsidR="006A5152" w:rsidRDefault="00782006">
          <w:pPr>
            <w:pStyle w:val="TOC3"/>
            <w:rPr>
              <w:rFonts w:asciiTheme="minorHAnsi" w:hAnsiTheme="minorHAnsi"/>
              <w:sz w:val="22"/>
              <w:szCs w:val="22"/>
              <w:lang w:eastAsia="en-AU"/>
            </w:rPr>
          </w:pPr>
          <w:hyperlink w:anchor="_Toc416861677" w:history="1">
            <w:r w:rsidR="006A5152" w:rsidRPr="00483F63">
              <w:rPr>
                <w:rStyle w:val="Hyperlink"/>
              </w:rPr>
              <w:t>3.4.</w:t>
            </w:r>
            <w:r w:rsidR="006A5152">
              <w:rPr>
                <w:rFonts w:asciiTheme="minorHAnsi" w:hAnsiTheme="minorHAnsi"/>
                <w:sz w:val="22"/>
                <w:szCs w:val="22"/>
                <w:lang w:eastAsia="en-AU"/>
              </w:rPr>
              <w:tab/>
            </w:r>
            <w:r w:rsidR="006A5152" w:rsidRPr="00483F63">
              <w:rPr>
                <w:rStyle w:val="Hyperlink"/>
              </w:rPr>
              <w:t>Monitoring and Evaluation</w:t>
            </w:r>
            <w:r w:rsidR="006A5152">
              <w:rPr>
                <w:webHidden/>
              </w:rPr>
              <w:tab/>
            </w:r>
            <w:r w:rsidR="006A5152">
              <w:rPr>
                <w:webHidden/>
              </w:rPr>
              <w:fldChar w:fldCharType="begin"/>
            </w:r>
            <w:r w:rsidR="006A5152">
              <w:rPr>
                <w:webHidden/>
              </w:rPr>
              <w:instrText xml:space="preserve"> PAGEREF _Toc416861677 \h </w:instrText>
            </w:r>
            <w:r w:rsidR="006A5152">
              <w:rPr>
                <w:webHidden/>
              </w:rPr>
            </w:r>
            <w:r w:rsidR="006A5152">
              <w:rPr>
                <w:webHidden/>
              </w:rPr>
              <w:fldChar w:fldCharType="separate"/>
            </w:r>
            <w:r w:rsidR="002D01FF">
              <w:rPr>
                <w:webHidden/>
              </w:rPr>
              <w:t>23</w:t>
            </w:r>
            <w:r w:rsidR="006A5152">
              <w:rPr>
                <w:webHidden/>
              </w:rPr>
              <w:fldChar w:fldCharType="end"/>
            </w:r>
          </w:hyperlink>
        </w:p>
        <w:p w14:paraId="38B63BC7" w14:textId="77777777" w:rsidR="006A5152" w:rsidRDefault="00782006">
          <w:pPr>
            <w:pStyle w:val="TOC3"/>
            <w:rPr>
              <w:rFonts w:asciiTheme="minorHAnsi" w:hAnsiTheme="minorHAnsi"/>
              <w:sz w:val="22"/>
              <w:szCs w:val="22"/>
              <w:lang w:eastAsia="en-AU"/>
            </w:rPr>
          </w:pPr>
          <w:hyperlink w:anchor="_Toc416861678" w:history="1">
            <w:r w:rsidR="006A5152" w:rsidRPr="00483F63">
              <w:rPr>
                <w:rStyle w:val="Hyperlink"/>
              </w:rPr>
              <w:t>3.4.1.</w:t>
            </w:r>
            <w:r w:rsidR="006A5152">
              <w:rPr>
                <w:rFonts w:asciiTheme="minorHAnsi" w:hAnsiTheme="minorHAnsi"/>
                <w:sz w:val="22"/>
                <w:szCs w:val="22"/>
                <w:lang w:eastAsia="en-AU"/>
              </w:rPr>
              <w:tab/>
            </w:r>
            <w:r w:rsidR="006A5152" w:rsidRPr="00483F63">
              <w:rPr>
                <w:rStyle w:val="Hyperlink"/>
              </w:rPr>
              <w:t>Incident Classification, Management, Reporting and Investigation</w:t>
            </w:r>
            <w:r w:rsidR="006A5152">
              <w:rPr>
                <w:webHidden/>
              </w:rPr>
              <w:tab/>
            </w:r>
            <w:r w:rsidR="006A5152">
              <w:rPr>
                <w:webHidden/>
              </w:rPr>
              <w:fldChar w:fldCharType="begin"/>
            </w:r>
            <w:r w:rsidR="006A5152">
              <w:rPr>
                <w:webHidden/>
              </w:rPr>
              <w:instrText xml:space="preserve"> PAGEREF _Toc416861678 \h </w:instrText>
            </w:r>
            <w:r w:rsidR="006A5152">
              <w:rPr>
                <w:webHidden/>
              </w:rPr>
            </w:r>
            <w:r w:rsidR="006A5152">
              <w:rPr>
                <w:webHidden/>
              </w:rPr>
              <w:fldChar w:fldCharType="separate"/>
            </w:r>
            <w:r w:rsidR="002D01FF">
              <w:rPr>
                <w:webHidden/>
              </w:rPr>
              <w:t>23</w:t>
            </w:r>
            <w:r w:rsidR="006A5152">
              <w:rPr>
                <w:webHidden/>
              </w:rPr>
              <w:fldChar w:fldCharType="end"/>
            </w:r>
          </w:hyperlink>
        </w:p>
        <w:p w14:paraId="42201A62" w14:textId="77777777" w:rsidR="006A5152" w:rsidRDefault="00782006">
          <w:pPr>
            <w:pStyle w:val="TOC3"/>
            <w:rPr>
              <w:rFonts w:asciiTheme="minorHAnsi" w:hAnsiTheme="minorHAnsi"/>
              <w:sz w:val="22"/>
              <w:szCs w:val="22"/>
              <w:lang w:eastAsia="en-AU"/>
            </w:rPr>
          </w:pPr>
          <w:hyperlink w:anchor="_Toc416861679" w:history="1">
            <w:r w:rsidR="006A5152" w:rsidRPr="00483F63">
              <w:rPr>
                <w:rStyle w:val="Hyperlink"/>
              </w:rPr>
              <w:t>3.4.2.</w:t>
            </w:r>
            <w:r w:rsidR="006A5152">
              <w:rPr>
                <w:rFonts w:asciiTheme="minorHAnsi" w:hAnsiTheme="minorHAnsi"/>
                <w:sz w:val="22"/>
                <w:szCs w:val="22"/>
                <w:lang w:eastAsia="en-AU"/>
              </w:rPr>
              <w:tab/>
            </w:r>
            <w:r w:rsidR="006A5152" w:rsidRPr="00483F63">
              <w:rPr>
                <w:rStyle w:val="Hyperlink"/>
              </w:rPr>
              <w:t>Documentation and Reporting</w:t>
            </w:r>
            <w:r w:rsidR="006A5152">
              <w:rPr>
                <w:webHidden/>
              </w:rPr>
              <w:tab/>
            </w:r>
            <w:r w:rsidR="006A5152">
              <w:rPr>
                <w:webHidden/>
              </w:rPr>
              <w:fldChar w:fldCharType="begin"/>
            </w:r>
            <w:r w:rsidR="006A5152">
              <w:rPr>
                <w:webHidden/>
              </w:rPr>
              <w:instrText xml:space="preserve"> PAGEREF _Toc416861679 \h </w:instrText>
            </w:r>
            <w:r w:rsidR="006A5152">
              <w:rPr>
                <w:webHidden/>
              </w:rPr>
            </w:r>
            <w:r w:rsidR="006A5152">
              <w:rPr>
                <w:webHidden/>
              </w:rPr>
              <w:fldChar w:fldCharType="separate"/>
            </w:r>
            <w:r w:rsidR="002D01FF">
              <w:rPr>
                <w:webHidden/>
              </w:rPr>
              <w:t>23</w:t>
            </w:r>
            <w:r w:rsidR="006A5152">
              <w:rPr>
                <w:webHidden/>
              </w:rPr>
              <w:fldChar w:fldCharType="end"/>
            </w:r>
          </w:hyperlink>
        </w:p>
        <w:p w14:paraId="64A0FA51" w14:textId="77777777" w:rsidR="006A5152" w:rsidRDefault="00782006">
          <w:pPr>
            <w:pStyle w:val="TOC3"/>
            <w:rPr>
              <w:rFonts w:asciiTheme="minorHAnsi" w:hAnsiTheme="minorHAnsi"/>
              <w:sz w:val="22"/>
              <w:szCs w:val="22"/>
              <w:lang w:eastAsia="en-AU"/>
            </w:rPr>
          </w:pPr>
          <w:hyperlink w:anchor="_Toc416861680" w:history="1">
            <w:r w:rsidR="006A5152" w:rsidRPr="00483F63">
              <w:rPr>
                <w:rStyle w:val="Hyperlink"/>
              </w:rPr>
              <w:t>3.5.</w:t>
            </w:r>
            <w:r w:rsidR="006A5152">
              <w:rPr>
                <w:rFonts w:asciiTheme="minorHAnsi" w:hAnsiTheme="minorHAnsi"/>
                <w:sz w:val="22"/>
                <w:szCs w:val="22"/>
                <w:lang w:eastAsia="en-AU"/>
              </w:rPr>
              <w:tab/>
            </w:r>
            <w:r w:rsidR="006A5152" w:rsidRPr="00483F63">
              <w:rPr>
                <w:rStyle w:val="Hyperlink"/>
              </w:rPr>
              <w:t>Audit and Review</w:t>
            </w:r>
            <w:r w:rsidR="006A5152">
              <w:rPr>
                <w:webHidden/>
              </w:rPr>
              <w:tab/>
            </w:r>
            <w:r w:rsidR="006A5152">
              <w:rPr>
                <w:webHidden/>
              </w:rPr>
              <w:fldChar w:fldCharType="begin"/>
            </w:r>
            <w:r w:rsidR="006A5152">
              <w:rPr>
                <w:webHidden/>
              </w:rPr>
              <w:instrText xml:space="preserve"> PAGEREF _Toc416861680 \h </w:instrText>
            </w:r>
            <w:r w:rsidR="006A5152">
              <w:rPr>
                <w:webHidden/>
              </w:rPr>
            </w:r>
            <w:r w:rsidR="006A5152">
              <w:rPr>
                <w:webHidden/>
              </w:rPr>
              <w:fldChar w:fldCharType="separate"/>
            </w:r>
            <w:r w:rsidR="002D01FF">
              <w:rPr>
                <w:webHidden/>
              </w:rPr>
              <w:t>24</w:t>
            </w:r>
            <w:r w:rsidR="006A5152">
              <w:rPr>
                <w:webHidden/>
              </w:rPr>
              <w:fldChar w:fldCharType="end"/>
            </w:r>
          </w:hyperlink>
        </w:p>
        <w:p w14:paraId="0EAFD1AA" w14:textId="77777777" w:rsidR="006A5152" w:rsidRDefault="00782006">
          <w:pPr>
            <w:pStyle w:val="TOC1"/>
            <w:rPr>
              <w:rFonts w:asciiTheme="minorHAnsi" w:hAnsiTheme="minorHAnsi"/>
              <w:b w:val="0"/>
              <w:sz w:val="22"/>
              <w:szCs w:val="22"/>
              <w:lang w:eastAsia="en-AU"/>
            </w:rPr>
          </w:pPr>
          <w:hyperlink w:anchor="_Toc416861681" w:history="1">
            <w:r w:rsidR="006A5152" w:rsidRPr="00483F63">
              <w:rPr>
                <w:rStyle w:val="Hyperlink"/>
              </w:rPr>
              <w:t>4.</w:t>
            </w:r>
            <w:r w:rsidR="006A5152">
              <w:rPr>
                <w:rFonts w:asciiTheme="minorHAnsi" w:hAnsiTheme="minorHAnsi"/>
                <w:b w:val="0"/>
                <w:sz w:val="22"/>
                <w:szCs w:val="22"/>
                <w:lang w:eastAsia="en-AU"/>
              </w:rPr>
              <w:tab/>
            </w:r>
            <w:r w:rsidR="006A5152" w:rsidRPr="00483F63">
              <w:rPr>
                <w:rStyle w:val="Hyperlink"/>
              </w:rPr>
              <w:t>Formal Safety and Reliability Assessment</w:t>
            </w:r>
            <w:r w:rsidR="006A5152">
              <w:rPr>
                <w:webHidden/>
              </w:rPr>
              <w:tab/>
            </w:r>
            <w:r w:rsidR="006A5152">
              <w:rPr>
                <w:webHidden/>
              </w:rPr>
              <w:fldChar w:fldCharType="begin"/>
            </w:r>
            <w:r w:rsidR="006A5152">
              <w:rPr>
                <w:webHidden/>
              </w:rPr>
              <w:instrText xml:space="preserve"> PAGEREF _Toc416861681 \h </w:instrText>
            </w:r>
            <w:r w:rsidR="006A5152">
              <w:rPr>
                <w:webHidden/>
              </w:rPr>
            </w:r>
            <w:r w:rsidR="006A5152">
              <w:rPr>
                <w:webHidden/>
              </w:rPr>
              <w:fldChar w:fldCharType="separate"/>
            </w:r>
            <w:r w:rsidR="002D01FF">
              <w:rPr>
                <w:webHidden/>
              </w:rPr>
              <w:t>26</w:t>
            </w:r>
            <w:r w:rsidR="006A5152">
              <w:rPr>
                <w:webHidden/>
              </w:rPr>
              <w:fldChar w:fldCharType="end"/>
            </w:r>
          </w:hyperlink>
        </w:p>
        <w:p w14:paraId="0A0B313D" w14:textId="77777777" w:rsidR="006A5152" w:rsidRDefault="00782006">
          <w:pPr>
            <w:pStyle w:val="TOC3"/>
            <w:rPr>
              <w:rFonts w:asciiTheme="minorHAnsi" w:hAnsiTheme="minorHAnsi"/>
              <w:sz w:val="22"/>
              <w:szCs w:val="22"/>
              <w:lang w:eastAsia="en-AU"/>
            </w:rPr>
          </w:pPr>
          <w:hyperlink w:anchor="_Toc416861682" w:history="1">
            <w:r w:rsidR="006A5152" w:rsidRPr="00483F63">
              <w:rPr>
                <w:rStyle w:val="Hyperlink"/>
              </w:rPr>
              <w:t>4.1.</w:t>
            </w:r>
            <w:r w:rsidR="006A5152">
              <w:rPr>
                <w:rFonts w:asciiTheme="minorHAnsi" w:hAnsiTheme="minorHAnsi"/>
                <w:sz w:val="22"/>
                <w:szCs w:val="22"/>
                <w:lang w:eastAsia="en-AU"/>
              </w:rPr>
              <w:tab/>
            </w:r>
            <w:r w:rsidR="006A5152" w:rsidRPr="00483F63">
              <w:rPr>
                <w:rStyle w:val="Hyperlink"/>
              </w:rPr>
              <w:t>General</w:t>
            </w:r>
            <w:r w:rsidR="006A5152">
              <w:rPr>
                <w:webHidden/>
              </w:rPr>
              <w:tab/>
            </w:r>
            <w:r w:rsidR="006A5152">
              <w:rPr>
                <w:webHidden/>
              </w:rPr>
              <w:fldChar w:fldCharType="begin"/>
            </w:r>
            <w:r w:rsidR="006A5152">
              <w:rPr>
                <w:webHidden/>
              </w:rPr>
              <w:instrText xml:space="preserve"> PAGEREF _Toc416861682 \h </w:instrText>
            </w:r>
            <w:r w:rsidR="006A5152">
              <w:rPr>
                <w:webHidden/>
              </w:rPr>
            </w:r>
            <w:r w:rsidR="006A5152">
              <w:rPr>
                <w:webHidden/>
              </w:rPr>
              <w:fldChar w:fldCharType="separate"/>
            </w:r>
            <w:r w:rsidR="002D01FF">
              <w:rPr>
                <w:webHidden/>
              </w:rPr>
              <w:t>26</w:t>
            </w:r>
            <w:r w:rsidR="006A5152">
              <w:rPr>
                <w:webHidden/>
              </w:rPr>
              <w:fldChar w:fldCharType="end"/>
            </w:r>
          </w:hyperlink>
        </w:p>
        <w:p w14:paraId="6A6CB9C3" w14:textId="77777777" w:rsidR="006A5152" w:rsidRDefault="00782006">
          <w:pPr>
            <w:pStyle w:val="TOC3"/>
            <w:rPr>
              <w:rFonts w:asciiTheme="minorHAnsi" w:hAnsiTheme="minorHAnsi"/>
              <w:sz w:val="22"/>
              <w:szCs w:val="22"/>
              <w:lang w:eastAsia="en-AU"/>
            </w:rPr>
          </w:pPr>
          <w:hyperlink w:anchor="_Toc416861683" w:history="1">
            <w:r w:rsidR="006A5152" w:rsidRPr="00483F63">
              <w:rPr>
                <w:rStyle w:val="Hyperlink"/>
              </w:rPr>
              <w:t>4.2.</w:t>
            </w:r>
            <w:r w:rsidR="006A5152">
              <w:rPr>
                <w:rFonts w:asciiTheme="minorHAnsi" w:hAnsiTheme="minorHAnsi"/>
                <w:sz w:val="22"/>
                <w:szCs w:val="22"/>
                <w:lang w:eastAsia="en-AU"/>
              </w:rPr>
              <w:tab/>
            </w:r>
            <w:r w:rsidR="006A5152" w:rsidRPr="00483F63">
              <w:rPr>
                <w:rStyle w:val="Hyperlink"/>
              </w:rPr>
              <w:t>Risk Response, Mitigation and Control</w:t>
            </w:r>
            <w:r w:rsidR="006A5152">
              <w:rPr>
                <w:webHidden/>
              </w:rPr>
              <w:tab/>
            </w:r>
            <w:r w:rsidR="006A5152">
              <w:rPr>
                <w:webHidden/>
              </w:rPr>
              <w:fldChar w:fldCharType="begin"/>
            </w:r>
            <w:r w:rsidR="006A5152">
              <w:rPr>
                <w:webHidden/>
              </w:rPr>
              <w:instrText xml:space="preserve"> PAGEREF _Toc416861683 \h </w:instrText>
            </w:r>
            <w:r w:rsidR="006A5152">
              <w:rPr>
                <w:webHidden/>
              </w:rPr>
            </w:r>
            <w:r w:rsidR="006A5152">
              <w:rPr>
                <w:webHidden/>
              </w:rPr>
              <w:fldChar w:fldCharType="separate"/>
            </w:r>
            <w:r w:rsidR="002D01FF">
              <w:rPr>
                <w:webHidden/>
              </w:rPr>
              <w:t>26</w:t>
            </w:r>
            <w:r w:rsidR="006A5152">
              <w:rPr>
                <w:webHidden/>
              </w:rPr>
              <w:fldChar w:fldCharType="end"/>
            </w:r>
          </w:hyperlink>
        </w:p>
        <w:p w14:paraId="681F6E6A" w14:textId="77777777" w:rsidR="006A5152" w:rsidRDefault="00782006">
          <w:pPr>
            <w:pStyle w:val="TOC3"/>
            <w:rPr>
              <w:rFonts w:asciiTheme="minorHAnsi" w:hAnsiTheme="minorHAnsi"/>
              <w:sz w:val="22"/>
              <w:szCs w:val="22"/>
              <w:lang w:eastAsia="en-AU"/>
            </w:rPr>
          </w:pPr>
          <w:hyperlink w:anchor="_Toc416861684" w:history="1">
            <w:r w:rsidR="006A5152" w:rsidRPr="00483F63">
              <w:rPr>
                <w:rStyle w:val="Hyperlink"/>
              </w:rPr>
              <w:t>4.3.</w:t>
            </w:r>
            <w:r w:rsidR="006A5152">
              <w:rPr>
                <w:rFonts w:asciiTheme="minorHAnsi" w:hAnsiTheme="minorHAnsi"/>
                <w:sz w:val="22"/>
                <w:szCs w:val="22"/>
                <w:lang w:eastAsia="en-AU"/>
              </w:rPr>
              <w:tab/>
            </w:r>
            <w:r w:rsidR="006A5152" w:rsidRPr="00483F63">
              <w:rPr>
                <w:rStyle w:val="Hyperlink"/>
              </w:rPr>
              <w:t>Risk Assessment</w:t>
            </w:r>
            <w:r w:rsidR="006A5152">
              <w:rPr>
                <w:webHidden/>
              </w:rPr>
              <w:tab/>
            </w:r>
            <w:r w:rsidR="006A5152">
              <w:rPr>
                <w:webHidden/>
              </w:rPr>
              <w:fldChar w:fldCharType="begin"/>
            </w:r>
            <w:r w:rsidR="006A5152">
              <w:rPr>
                <w:webHidden/>
              </w:rPr>
              <w:instrText xml:space="preserve"> PAGEREF _Toc416861684 \h </w:instrText>
            </w:r>
            <w:r w:rsidR="006A5152">
              <w:rPr>
                <w:webHidden/>
              </w:rPr>
            </w:r>
            <w:r w:rsidR="006A5152">
              <w:rPr>
                <w:webHidden/>
              </w:rPr>
              <w:fldChar w:fldCharType="separate"/>
            </w:r>
            <w:r w:rsidR="002D01FF">
              <w:rPr>
                <w:webHidden/>
              </w:rPr>
              <w:t>27</w:t>
            </w:r>
            <w:r w:rsidR="006A5152">
              <w:rPr>
                <w:webHidden/>
              </w:rPr>
              <w:fldChar w:fldCharType="end"/>
            </w:r>
          </w:hyperlink>
        </w:p>
        <w:p w14:paraId="18DBCD06" w14:textId="77777777" w:rsidR="006A5152" w:rsidRDefault="00782006">
          <w:pPr>
            <w:pStyle w:val="TOC1"/>
            <w:rPr>
              <w:rFonts w:asciiTheme="minorHAnsi" w:hAnsiTheme="minorHAnsi"/>
              <w:b w:val="0"/>
              <w:sz w:val="22"/>
              <w:szCs w:val="22"/>
              <w:lang w:eastAsia="en-AU"/>
            </w:rPr>
          </w:pPr>
          <w:hyperlink w:anchor="_Toc416861685" w:history="1">
            <w:r w:rsidR="006A5152" w:rsidRPr="00483F63">
              <w:rPr>
                <w:rStyle w:val="Hyperlink"/>
              </w:rPr>
              <w:t>5.</w:t>
            </w:r>
            <w:r w:rsidR="006A5152">
              <w:rPr>
                <w:rFonts w:asciiTheme="minorHAnsi" w:hAnsiTheme="minorHAnsi"/>
                <w:b w:val="0"/>
                <w:sz w:val="22"/>
                <w:szCs w:val="22"/>
                <w:lang w:eastAsia="en-AU"/>
              </w:rPr>
              <w:tab/>
            </w:r>
            <w:r w:rsidR="006A5152" w:rsidRPr="00483F63">
              <w:rPr>
                <w:rStyle w:val="Hyperlink"/>
              </w:rPr>
              <w:t>Asset Management</w:t>
            </w:r>
            <w:r w:rsidR="006A5152">
              <w:rPr>
                <w:webHidden/>
              </w:rPr>
              <w:tab/>
            </w:r>
            <w:r w:rsidR="006A5152">
              <w:rPr>
                <w:webHidden/>
              </w:rPr>
              <w:fldChar w:fldCharType="begin"/>
            </w:r>
            <w:r w:rsidR="006A5152">
              <w:rPr>
                <w:webHidden/>
              </w:rPr>
              <w:instrText xml:space="preserve"> PAGEREF _Toc416861685 \h </w:instrText>
            </w:r>
            <w:r w:rsidR="006A5152">
              <w:rPr>
                <w:webHidden/>
              </w:rPr>
            </w:r>
            <w:r w:rsidR="006A5152">
              <w:rPr>
                <w:webHidden/>
              </w:rPr>
              <w:fldChar w:fldCharType="separate"/>
            </w:r>
            <w:r w:rsidR="002D01FF">
              <w:rPr>
                <w:webHidden/>
              </w:rPr>
              <w:t>29</w:t>
            </w:r>
            <w:r w:rsidR="006A5152">
              <w:rPr>
                <w:webHidden/>
              </w:rPr>
              <w:fldChar w:fldCharType="end"/>
            </w:r>
          </w:hyperlink>
        </w:p>
        <w:p w14:paraId="435523F7" w14:textId="77777777" w:rsidR="006A5152" w:rsidRDefault="00782006">
          <w:pPr>
            <w:pStyle w:val="TOC3"/>
            <w:rPr>
              <w:rFonts w:asciiTheme="minorHAnsi" w:hAnsiTheme="minorHAnsi"/>
              <w:sz w:val="22"/>
              <w:szCs w:val="22"/>
              <w:lang w:eastAsia="en-AU"/>
            </w:rPr>
          </w:pPr>
          <w:hyperlink w:anchor="_Toc416861686" w:history="1">
            <w:r w:rsidR="006A5152" w:rsidRPr="00483F63">
              <w:rPr>
                <w:rStyle w:val="Hyperlink"/>
              </w:rPr>
              <w:t>5.1.</w:t>
            </w:r>
            <w:r w:rsidR="006A5152">
              <w:rPr>
                <w:rFonts w:asciiTheme="minorHAnsi" w:hAnsiTheme="minorHAnsi"/>
                <w:sz w:val="22"/>
                <w:szCs w:val="22"/>
                <w:lang w:eastAsia="en-AU"/>
              </w:rPr>
              <w:tab/>
            </w:r>
            <w:r w:rsidR="006A5152" w:rsidRPr="00483F63">
              <w:rPr>
                <w:rStyle w:val="Hyperlink"/>
              </w:rPr>
              <w:t>Asset Management Systems</w:t>
            </w:r>
            <w:r w:rsidR="006A5152">
              <w:rPr>
                <w:webHidden/>
              </w:rPr>
              <w:tab/>
            </w:r>
            <w:r w:rsidR="006A5152">
              <w:rPr>
                <w:webHidden/>
              </w:rPr>
              <w:fldChar w:fldCharType="begin"/>
            </w:r>
            <w:r w:rsidR="006A5152">
              <w:rPr>
                <w:webHidden/>
              </w:rPr>
              <w:instrText xml:space="preserve"> PAGEREF _Toc416861686 \h </w:instrText>
            </w:r>
            <w:r w:rsidR="006A5152">
              <w:rPr>
                <w:webHidden/>
              </w:rPr>
            </w:r>
            <w:r w:rsidR="006A5152">
              <w:rPr>
                <w:webHidden/>
              </w:rPr>
              <w:fldChar w:fldCharType="separate"/>
            </w:r>
            <w:r w:rsidR="002D01FF">
              <w:rPr>
                <w:webHidden/>
              </w:rPr>
              <w:t>29</w:t>
            </w:r>
            <w:r w:rsidR="006A5152">
              <w:rPr>
                <w:webHidden/>
              </w:rPr>
              <w:fldChar w:fldCharType="end"/>
            </w:r>
          </w:hyperlink>
        </w:p>
        <w:p w14:paraId="34518AD4" w14:textId="77777777" w:rsidR="006A5152" w:rsidRDefault="00782006">
          <w:pPr>
            <w:pStyle w:val="TOC3"/>
            <w:rPr>
              <w:rFonts w:asciiTheme="minorHAnsi" w:hAnsiTheme="minorHAnsi"/>
              <w:sz w:val="22"/>
              <w:szCs w:val="22"/>
              <w:lang w:eastAsia="en-AU"/>
            </w:rPr>
          </w:pPr>
          <w:hyperlink w:anchor="_Toc416861687" w:history="1">
            <w:r w:rsidR="006A5152" w:rsidRPr="00483F63">
              <w:rPr>
                <w:rStyle w:val="Hyperlink"/>
              </w:rPr>
              <w:t>5.2.</w:t>
            </w:r>
            <w:r w:rsidR="006A5152">
              <w:rPr>
                <w:rFonts w:asciiTheme="minorHAnsi" w:hAnsiTheme="minorHAnsi"/>
                <w:sz w:val="22"/>
                <w:szCs w:val="22"/>
                <w:lang w:eastAsia="en-AU"/>
              </w:rPr>
              <w:tab/>
            </w:r>
            <w:r w:rsidR="006A5152" w:rsidRPr="00483F63">
              <w:rPr>
                <w:rStyle w:val="Hyperlink"/>
              </w:rPr>
              <w:t>Management of Change</w:t>
            </w:r>
            <w:r w:rsidR="006A5152">
              <w:rPr>
                <w:webHidden/>
              </w:rPr>
              <w:tab/>
            </w:r>
            <w:r w:rsidR="006A5152">
              <w:rPr>
                <w:webHidden/>
              </w:rPr>
              <w:fldChar w:fldCharType="begin"/>
            </w:r>
            <w:r w:rsidR="006A5152">
              <w:rPr>
                <w:webHidden/>
              </w:rPr>
              <w:instrText xml:space="preserve"> PAGEREF _Toc416861687 \h </w:instrText>
            </w:r>
            <w:r w:rsidR="006A5152">
              <w:rPr>
                <w:webHidden/>
              </w:rPr>
            </w:r>
            <w:r w:rsidR="006A5152">
              <w:rPr>
                <w:webHidden/>
              </w:rPr>
              <w:fldChar w:fldCharType="separate"/>
            </w:r>
            <w:r w:rsidR="002D01FF">
              <w:rPr>
                <w:webHidden/>
              </w:rPr>
              <w:t>29</w:t>
            </w:r>
            <w:r w:rsidR="006A5152">
              <w:rPr>
                <w:webHidden/>
              </w:rPr>
              <w:fldChar w:fldCharType="end"/>
            </w:r>
          </w:hyperlink>
        </w:p>
        <w:p w14:paraId="3747C786" w14:textId="77777777" w:rsidR="006A5152" w:rsidRDefault="00782006">
          <w:pPr>
            <w:pStyle w:val="TOC3"/>
            <w:rPr>
              <w:rFonts w:asciiTheme="minorHAnsi" w:hAnsiTheme="minorHAnsi"/>
              <w:sz w:val="22"/>
              <w:szCs w:val="22"/>
              <w:lang w:eastAsia="en-AU"/>
            </w:rPr>
          </w:pPr>
          <w:hyperlink w:anchor="_Toc416861688" w:history="1">
            <w:r w:rsidR="006A5152" w:rsidRPr="00483F63">
              <w:rPr>
                <w:rStyle w:val="Hyperlink"/>
              </w:rPr>
              <w:t>5.3.</w:t>
            </w:r>
            <w:r w:rsidR="006A5152">
              <w:rPr>
                <w:rFonts w:asciiTheme="minorHAnsi" w:hAnsiTheme="minorHAnsi"/>
                <w:sz w:val="22"/>
                <w:szCs w:val="22"/>
                <w:lang w:eastAsia="en-AU"/>
              </w:rPr>
              <w:tab/>
            </w:r>
            <w:r w:rsidR="006A5152" w:rsidRPr="00483F63">
              <w:rPr>
                <w:rStyle w:val="Hyperlink"/>
              </w:rPr>
              <w:t>Operations and Maintenance Decision Making</w:t>
            </w:r>
            <w:r w:rsidR="006A5152">
              <w:rPr>
                <w:webHidden/>
              </w:rPr>
              <w:tab/>
            </w:r>
            <w:r w:rsidR="006A5152">
              <w:rPr>
                <w:webHidden/>
              </w:rPr>
              <w:fldChar w:fldCharType="begin"/>
            </w:r>
            <w:r w:rsidR="006A5152">
              <w:rPr>
                <w:webHidden/>
              </w:rPr>
              <w:instrText xml:space="preserve"> PAGEREF _Toc416861688 \h </w:instrText>
            </w:r>
            <w:r w:rsidR="006A5152">
              <w:rPr>
                <w:webHidden/>
              </w:rPr>
            </w:r>
            <w:r w:rsidR="006A5152">
              <w:rPr>
                <w:webHidden/>
              </w:rPr>
              <w:fldChar w:fldCharType="separate"/>
            </w:r>
            <w:r w:rsidR="002D01FF">
              <w:rPr>
                <w:webHidden/>
              </w:rPr>
              <w:t>29</w:t>
            </w:r>
            <w:r w:rsidR="006A5152">
              <w:rPr>
                <w:webHidden/>
              </w:rPr>
              <w:fldChar w:fldCharType="end"/>
            </w:r>
          </w:hyperlink>
        </w:p>
        <w:p w14:paraId="57BE37B8" w14:textId="77777777" w:rsidR="006A5152" w:rsidRDefault="00782006">
          <w:pPr>
            <w:pStyle w:val="TOC3"/>
            <w:rPr>
              <w:rFonts w:asciiTheme="minorHAnsi" w:hAnsiTheme="minorHAnsi"/>
              <w:sz w:val="22"/>
              <w:szCs w:val="22"/>
              <w:lang w:eastAsia="en-AU"/>
            </w:rPr>
          </w:pPr>
          <w:hyperlink w:anchor="_Toc416861689" w:history="1">
            <w:r w:rsidR="006A5152" w:rsidRPr="00483F63">
              <w:rPr>
                <w:rStyle w:val="Hyperlink"/>
              </w:rPr>
              <w:t>5.4.</w:t>
            </w:r>
            <w:r w:rsidR="006A5152">
              <w:rPr>
                <w:rFonts w:asciiTheme="minorHAnsi" w:hAnsiTheme="minorHAnsi"/>
                <w:sz w:val="22"/>
                <w:szCs w:val="22"/>
                <w:lang w:eastAsia="en-AU"/>
              </w:rPr>
              <w:tab/>
            </w:r>
            <w:r w:rsidR="006A5152" w:rsidRPr="00483F63">
              <w:rPr>
                <w:rStyle w:val="Hyperlink"/>
              </w:rPr>
              <w:t>Asset Life Cycle and Maintenance vs Replacement</w:t>
            </w:r>
            <w:r w:rsidR="006A5152">
              <w:rPr>
                <w:webHidden/>
              </w:rPr>
              <w:tab/>
            </w:r>
            <w:r w:rsidR="006A5152">
              <w:rPr>
                <w:webHidden/>
              </w:rPr>
              <w:fldChar w:fldCharType="begin"/>
            </w:r>
            <w:r w:rsidR="006A5152">
              <w:rPr>
                <w:webHidden/>
              </w:rPr>
              <w:instrText xml:space="preserve"> PAGEREF _Toc416861689 \h </w:instrText>
            </w:r>
            <w:r w:rsidR="006A5152">
              <w:rPr>
                <w:webHidden/>
              </w:rPr>
            </w:r>
            <w:r w:rsidR="006A5152">
              <w:rPr>
                <w:webHidden/>
              </w:rPr>
              <w:fldChar w:fldCharType="separate"/>
            </w:r>
            <w:r w:rsidR="002D01FF">
              <w:rPr>
                <w:webHidden/>
              </w:rPr>
              <w:t>31</w:t>
            </w:r>
            <w:r w:rsidR="006A5152">
              <w:rPr>
                <w:webHidden/>
              </w:rPr>
              <w:fldChar w:fldCharType="end"/>
            </w:r>
          </w:hyperlink>
        </w:p>
        <w:p w14:paraId="376C7818" w14:textId="77777777" w:rsidR="006A5152" w:rsidRDefault="00782006">
          <w:pPr>
            <w:pStyle w:val="TOC3"/>
            <w:rPr>
              <w:rFonts w:asciiTheme="minorHAnsi" w:hAnsiTheme="minorHAnsi"/>
              <w:sz w:val="22"/>
              <w:szCs w:val="22"/>
              <w:lang w:eastAsia="en-AU"/>
            </w:rPr>
          </w:pPr>
          <w:hyperlink w:anchor="_Toc416861690" w:history="1">
            <w:r w:rsidR="006A5152" w:rsidRPr="00483F63">
              <w:rPr>
                <w:rStyle w:val="Hyperlink"/>
              </w:rPr>
              <w:t>5.5.</w:t>
            </w:r>
            <w:r w:rsidR="006A5152">
              <w:rPr>
                <w:rFonts w:asciiTheme="minorHAnsi" w:hAnsiTheme="minorHAnsi"/>
                <w:sz w:val="22"/>
                <w:szCs w:val="22"/>
                <w:lang w:eastAsia="en-AU"/>
              </w:rPr>
              <w:tab/>
            </w:r>
            <w:r w:rsidR="006A5152" w:rsidRPr="00483F63">
              <w:rPr>
                <w:rStyle w:val="Hyperlink"/>
              </w:rPr>
              <w:t>Resourcing Strategy and Optimisation</w:t>
            </w:r>
            <w:r w:rsidR="006A5152">
              <w:rPr>
                <w:webHidden/>
              </w:rPr>
              <w:tab/>
            </w:r>
            <w:r w:rsidR="006A5152">
              <w:rPr>
                <w:webHidden/>
              </w:rPr>
              <w:fldChar w:fldCharType="begin"/>
            </w:r>
            <w:r w:rsidR="006A5152">
              <w:rPr>
                <w:webHidden/>
              </w:rPr>
              <w:instrText xml:space="preserve"> PAGEREF _Toc416861690 \h </w:instrText>
            </w:r>
            <w:r w:rsidR="006A5152">
              <w:rPr>
                <w:webHidden/>
              </w:rPr>
            </w:r>
            <w:r w:rsidR="006A5152">
              <w:rPr>
                <w:webHidden/>
              </w:rPr>
              <w:fldChar w:fldCharType="separate"/>
            </w:r>
            <w:r w:rsidR="002D01FF">
              <w:rPr>
                <w:webHidden/>
              </w:rPr>
              <w:t>32</w:t>
            </w:r>
            <w:r w:rsidR="006A5152">
              <w:rPr>
                <w:webHidden/>
              </w:rPr>
              <w:fldChar w:fldCharType="end"/>
            </w:r>
          </w:hyperlink>
        </w:p>
        <w:p w14:paraId="5747F9EC" w14:textId="77777777" w:rsidR="006A5152" w:rsidRDefault="00782006">
          <w:pPr>
            <w:pStyle w:val="TOC3"/>
            <w:rPr>
              <w:rFonts w:asciiTheme="minorHAnsi" w:hAnsiTheme="minorHAnsi"/>
              <w:sz w:val="22"/>
              <w:szCs w:val="22"/>
              <w:lang w:eastAsia="en-AU"/>
            </w:rPr>
          </w:pPr>
          <w:hyperlink w:anchor="_Toc416861691" w:history="1">
            <w:r w:rsidR="006A5152" w:rsidRPr="00483F63">
              <w:rPr>
                <w:rStyle w:val="Hyperlink"/>
              </w:rPr>
              <w:t>5.6.</w:t>
            </w:r>
            <w:r w:rsidR="006A5152">
              <w:rPr>
                <w:rFonts w:asciiTheme="minorHAnsi" w:hAnsiTheme="minorHAnsi"/>
                <w:sz w:val="22"/>
                <w:szCs w:val="22"/>
                <w:lang w:eastAsia="en-AU"/>
              </w:rPr>
              <w:tab/>
            </w:r>
            <w:r w:rsidR="006A5152" w:rsidRPr="00483F63">
              <w:rPr>
                <w:rStyle w:val="Hyperlink"/>
              </w:rPr>
              <w:t>Maintenance Program</w:t>
            </w:r>
            <w:r w:rsidR="006A5152">
              <w:rPr>
                <w:webHidden/>
              </w:rPr>
              <w:tab/>
            </w:r>
            <w:r w:rsidR="006A5152">
              <w:rPr>
                <w:webHidden/>
              </w:rPr>
              <w:fldChar w:fldCharType="begin"/>
            </w:r>
            <w:r w:rsidR="006A5152">
              <w:rPr>
                <w:webHidden/>
              </w:rPr>
              <w:instrText xml:space="preserve"> PAGEREF _Toc416861691 \h </w:instrText>
            </w:r>
            <w:r w:rsidR="006A5152">
              <w:rPr>
                <w:webHidden/>
              </w:rPr>
            </w:r>
            <w:r w:rsidR="006A5152">
              <w:rPr>
                <w:webHidden/>
              </w:rPr>
              <w:fldChar w:fldCharType="separate"/>
            </w:r>
            <w:r w:rsidR="002D01FF">
              <w:rPr>
                <w:webHidden/>
              </w:rPr>
              <w:t>32</w:t>
            </w:r>
            <w:r w:rsidR="006A5152">
              <w:rPr>
                <w:webHidden/>
              </w:rPr>
              <w:fldChar w:fldCharType="end"/>
            </w:r>
          </w:hyperlink>
        </w:p>
        <w:p w14:paraId="7F4BBE54" w14:textId="77777777" w:rsidR="006A5152" w:rsidRDefault="00782006">
          <w:pPr>
            <w:pStyle w:val="TOC1"/>
            <w:rPr>
              <w:rFonts w:asciiTheme="minorHAnsi" w:hAnsiTheme="minorHAnsi"/>
              <w:b w:val="0"/>
              <w:sz w:val="22"/>
              <w:szCs w:val="22"/>
              <w:lang w:eastAsia="en-AU"/>
            </w:rPr>
          </w:pPr>
          <w:hyperlink w:anchor="_Toc416861692" w:history="1">
            <w:r w:rsidR="006A5152" w:rsidRPr="00483F63">
              <w:rPr>
                <w:rStyle w:val="Hyperlink"/>
              </w:rPr>
              <w:t>6.</w:t>
            </w:r>
            <w:r w:rsidR="006A5152">
              <w:rPr>
                <w:rFonts w:asciiTheme="minorHAnsi" w:hAnsiTheme="minorHAnsi"/>
                <w:b w:val="0"/>
                <w:sz w:val="22"/>
                <w:szCs w:val="22"/>
                <w:lang w:eastAsia="en-AU"/>
              </w:rPr>
              <w:tab/>
            </w:r>
            <w:r w:rsidR="006A5152" w:rsidRPr="00483F63">
              <w:rPr>
                <w:rStyle w:val="Hyperlink"/>
              </w:rPr>
              <w:t>Contract Management</w:t>
            </w:r>
            <w:r w:rsidR="006A5152">
              <w:rPr>
                <w:webHidden/>
              </w:rPr>
              <w:tab/>
            </w:r>
            <w:r w:rsidR="006A5152">
              <w:rPr>
                <w:webHidden/>
              </w:rPr>
              <w:fldChar w:fldCharType="begin"/>
            </w:r>
            <w:r w:rsidR="006A5152">
              <w:rPr>
                <w:webHidden/>
              </w:rPr>
              <w:instrText xml:space="preserve"> PAGEREF _Toc416861692 \h </w:instrText>
            </w:r>
            <w:r w:rsidR="006A5152">
              <w:rPr>
                <w:webHidden/>
              </w:rPr>
            </w:r>
            <w:r w:rsidR="006A5152">
              <w:rPr>
                <w:webHidden/>
              </w:rPr>
              <w:fldChar w:fldCharType="separate"/>
            </w:r>
            <w:r w:rsidR="002D01FF">
              <w:rPr>
                <w:webHidden/>
              </w:rPr>
              <w:t>33</w:t>
            </w:r>
            <w:r w:rsidR="006A5152">
              <w:rPr>
                <w:webHidden/>
              </w:rPr>
              <w:fldChar w:fldCharType="end"/>
            </w:r>
          </w:hyperlink>
        </w:p>
        <w:p w14:paraId="17D1966D" w14:textId="77777777" w:rsidR="006A5152" w:rsidRDefault="00782006">
          <w:pPr>
            <w:pStyle w:val="TOC3"/>
            <w:rPr>
              <w:rFonts w:asciiTheme="minorHAnsi" w:hAnsiTheme="minorHAnsi"/>
              <w:sz w:val="22"/>
              <w:szCs w:val="22"/>
              <w:lang w:eastAsia="en-AU"/>
            </w:rPr>
          </w:pPr>
          <w:hyperlink w:anchor="_Toc416861693" w:history="1">
            <w:r w:rsidR="006A5152" w:rsidRPr="00483F63">
              <w:rPr>
                <w:rStyle w:val="Hyperlink"/>
              </w:rPr>
              <w:t>6.1.</w:t>
            </w:r>
            <w:r w:rsidR="006A5152">
              <w:rPr>
                <w:rFonts w:asciiTheme="minorHAnsi" w:hAnsiTheme="minorHAnsi"/>
                <w:sz w:val="22"/>
                <w:szCs w:val="22"/>
                <w:lang w:eastAsia="en-AU"/>
              </w:rPr>
              <w:tab/>
            </w:r>
            <w:r w:rsidR="006A5152" w:rsidRPr="00483F63">
              <w:rPr>
                <w:rStyle w:val="Hyperlink"/>
              </w:rPr>
              <w:t>General</w:t>
            </w:r>
            <w:r w:rsidR="006A5152">
              <w:rPr>
                <w:webHidden/>
              </w:rPr>
              <w:tab/>
            </w:r>
            <w:r w:rsidR="006A5152">
              <w:rPr>
                <w:webHidden/>
              </w:rPr>
              <w:fldChar w:fldCharType="begin"/>
            </w:r>
            <w:r w:rsidR="006A5152">
              <w:rPr>
                <w:webHidden/>
              </w:rPr>
              <w:instrText xml:space="preserve"> PAGEREF _Toc416861693 \h </w:instrText>
            </w:r>
            <w:r w:rsidR="006A5152">
              <w:rPr>
                <w:webHidden/>
              </w:rPr>
            </w:r>
            <w:r w:rsidR="006A5152">
              <w:rPr>
                <w:webHidden/>
              </w:rPr>
              <w:fldChar w:fldCharType="separate"/>
            </w:r>
            <w:r w:rsidR="002D01FF">
              <w:rPr>
                <w:webHidden/>
              </w:rPr>
              <w:t>33</w:t>
            </w:r>
            <w:r w:rsidR="006A5152">
              <w:rPr>
                <w:webHidden/>
              </w:rPr>
              <w:fldChar w:fldCharType="end"/>
            </w:r>
          </w:hyperlink>
        </w:p>
        <w:p w14:paraId="5E849B74" w14:textId="77777777" w:rsidR="006A5152" w:rsidRDefault="00782006">
          <w:pPr>
            <w:pStyle w:val="TOC3"/>
            <w:rPr>
              <w:rFonts w:asciiTheme="minorHAnsi" w:hAnsiTheme="minorHAnsi"/>
              <w:sz w:val="22"/>
              <w:szCs w:val="22"/>
              <w:lang w:eastAsia="en-AU"/>
            </w:rPr>
          </w:pPr>
          <w:hyperlink w:anchor="_Toc416861694" w:history="1">
            <w:r w:rsidR="006A5152" w:rsidRPr="00483F63">
              <w:rPr>
                <w:rStyle w:val="Hyperlink"/>
              </w:rPr>
              <w:t>6.2.</w:t>
            </w:r>
            <w:r w:rsidR="006A5152">
              <w:rPr>
                <w:rFonts w:asciiTheme="minorHAnsi" w:hAnsiTheme="minorHAnsi"/>
                <w:sz w:val="22"/>
                <w:szCs w:val="22"/>
                <w:lang w:eastAsia="en-AU"/>
              </w:rPr>
              <w:tab/>
            </w:r>
            <w:r w:rsidR="006A5152" w:rsidRPr="00483F63">
              <w:rPr>
                <w:rStyle w:val="Hyperlink"/>
              </w:rPr>
              <w:t>Contracting Risks, Mitigation, Review and Audit</w:t>
            </w:r>
            <w:r w:rsidR="006A5152">
              <w:rPr>
                <w:webHidden/>
              </w:rPr>
              <w:tab/>
            </w:r>
            <w:r w:rsidR="006A5152">
              <w:rPr>
                <w:webHidden/>
              </w:rPr>
              <w:fldChar w:fldCharType="begin"/>
            </w:r>
            <w:r w:rsidR="006A5152">
              <w:rPr>
                <w:webHidden/>
              </w:rPr>
              <w:instrText xml:space="preserve"> PAGEREF _Toc416861694 \h </w:instrText>
            </w:r>
            <w:r w:rsidR="006A5152">
              <w:rPr>
                <w:webHidden/>
              </w:rPr>
            </w:r>
            <w:r w:rsidR="006A5152">
              <w:rPr>
                <w:webHidden/>
              </w:rPr>
              <w:fldChar w:fldCharType="separate"/>
            </w:r>
            <w:r w:rsidR="002D01FF">
              <w:rPr>
                <w:webHidden/>
              </w:rPr>
              <w:t>33</w:t>
            </w:r>
            <w:r w:rsidR="006A5152">
              <w:rPr>
                <w:webHidden/>
              </w:rPr>
              <w:fldChar w:fldCharType="end"/>
            </w:r>
          </w:hyperlink>
        </w:p>
        <w:p w14:paraId="204C9266" w14:textId="77777777" w:rsidR="006A5152" w:rsidRDefault="00782006">
          <w:pPr>
            <w:pStyle w:val="TOC3"/>
            <w:rPr>
              <w:rFonts w:asciiTheme="minorHAnsi" w:hAnsiTheme="minorHAnsi"/>
              <w:sz w:val="22"/>
              <w:szCs w:val="22"/>
              <w:lang w:eastAsia="en-AU"/>
            </w:rPr>
          </w:pPr>
          <w:hyperlink w:anchor="_Toc416861695" w:history="1">
            <w:r w:rsidR="006A5152" w:rsidRPr="00483F63">
              <w:rPr>
                <w:rStyle w:val="Hyperlink"/>
              </w:rPr>
              <w:t>6.3.</w:t>
            </w:r>
            <w:r w:rsidR="006A5152">
              <w:rPr>
                <w:rFonts w:asciiTheme="minorHAnsi" w:hAnsiTheme="minorHAnsi"/>
                <w:sz w:val="22"/>
                <w:szCs w:val="22"/>
                <w:lang w:eastAsia="en-AU"/>
              </w:rPr>
              <w:tab/>
            </w:r>
            <w:r w:rsidR="006A5152" w:rsidRPr="00483F63">
              <w:rPr>
                <w:rStyle w:val="Hyperlink"/>
              </w:rPr>
              <w:t>Contractor Management</w:t>
            </w:r>
            <w:r w:rsidR="006A5152">
              <w:rPr>
                <w:webHidden/>
              </w:rPr>
              <w:tab/>
            </w:r>
            <w:r w:rsidR="006A5152">
              <w:rPr>
                <w:webHidden/>
              </w:rPr>
              <w:fldChar w:fldCharType="begin"/>
            </w:r>
            <w:r w:rsidR="006A5152">
              <w:rPr>
                <w:webHidden/>
              </w:rPr>
              <w:instrText xml:space="preserve"> PAGEREF _Toc416861695 \h </w:instrText>
            </w:r>
            <w:r w:rsidR="006A5152">
              <w:rPr>
                <w:webHidden/>
              </w:rPr>
            </w:r>
            <w:r w:rsidR="006A5152">
              <w:rPr>
                <w:webHidden/>
              </w:rPr>
              <w:fldChar w:fldCharType="separate"/>
            </w:r>
            <w:r w:rsidR="002D01FF">
              <w:rPr>
                <w:webHidden/>
              </w:rPr>
              <w:t>34</w:t>
            </w:r>
            <w:r w:rsidR="006A5152">
              <w:rPr>
                <w:webHidden/>
              </w:rPr>
              <w:fldChar w:fldCharType="end"/>
            </w:r>
          </w:hyperlink>
        </w:p>
        <w:p w14:paraId="3499240E" w14:textId="77777777" w:rsidR="006A5152" w:rsidRDefault="00782006">
          <w:pPr>
            <w:pStyle w:val="TOC1"/>
            <w:rPr>
              <w:rFonts w:asciiTheme="minorHAnsi" w:hAnsiTheme="minorHAnsi"/>
              <w:b w:val="0"/>
              <w:sz w:val="22"/>
              <w:szCs w:val="22"/>
              <w:lang w:eastAsia="en-AU"/>
            </w:rPr>
          </w:pPr>
          <w:hyperlink w:anchor="_Toc416861696" w:history="1">
            <w:r w:rsidR="006A5152" w:rsidRPr="00483F63">
              <w:rPr>
                <w:rStyle w:val="Hyperlink"/>
              </w:rPr>
              <w:t>7.</w:t>
            </w:r>
            <w:r w:rsidR="006A5152">
              <w:rPr>
                <w:rFonts w:asciiTheme="minorHAnsi" w:hAnsiTheme="minorHAnsi"/>
                <w:b w:val="0"/>
                <w:sz w:val="22"/>
                <w:szCs w:val="22"/>
                <w:lang w:eastAsia="en-AU"/>
              </w:rPr>
              <w:tab/>
            </w:r>
            <w:r w:rsidR="006A5152" w:rsidRPr="00483F63">
              <w:rPr>
                <w:rStyle w:val="Hyperlink"/>
              </w:rPr>
              <w:t>Customer/Public Protocols and Agreements</w:t>
            </w:r>
            <w:r w:rsidR="006A5152">
              <w:rPr>
                <w:webHidden/>
              </w:rPr>
              <w:tab/>
            </w:r>
            <w:r w:rsidR="006A5152">
              <w:rPr>
                <w:webHidden/>
              </w:rPr>
              <w:fldChar w:fldCharType="begin"/>
            </w:r>
            <w:r w:rsidR="006A5152">
              <w:rPr>
                <w:webHidden/>
              </w:rPr>
              <w:instrText xml:space="preserve"> PAGEREF _Toc416861696 \h </w:instrText>
            </w:r>
            <w:r w:rsidR="006A5152">
              <w:rPr>
                <w:webHidden/>
              </w:rPr>
            </w:r>
            <w:r w:rsidR="006A5152">
              <w:rPr>
                <w:webHidden/>
              </w:rPr>
              <w:fldChar w:fldCharType="separate"/>
            </w:r>
            <w:r w:rsidR="002D01FF">
              <w:rPr>
                <w:webHidden/>
              </w:rPr>
              <w:t>35</w:t>
            </w:r>
            <w:r w:rsidR="006A5152">
              <w:rPr>
                <w:webHidden/>
              </w:rPr>
              <w:fldChar w:fldCharType="end"/>
            </w:r>
          </w:hyperlink>
        </w:p>
        <w:p w14:paraId="7208EE1F" w14:textId="77777777" w:rsidR="006A5152" w:rsidRDefault="00782006">
          <w:pPr>
            <w:pStyle w:val="TOC3"/>
            <w:rPr>
              <w:rFonts w:asciiTheme="minorHAnsi" w:hAnsiTheme="minorHAnsi"/>
              <w:sz w:val="22"/>
              <w:szCs w:val="22"/>
              <w:lang w:eastAsia="en-AU"/>
            </w:rPr>
          </w:pPr>
          <w:hyperlink w:anchor="_Toc416861697" w:history="1">
            <w:r w:rsidR="006A5152" w:rsidRPr="00483F63">
              <w:rPr>
                <w:rStyle w:val="Hyperlink"/>
              </w:rPr>
              <w:t>7.1.</w:t>
            </w:r>
            <w:r w:rsidR="006A5152">
              <w:rPr>
                <w:rFonts w:asciiTheme="minorHAnsi" w:hAnsiTheme="minorHAnsi"/>
                <w:sz w:val="22"/>
                <w:szCs w:val="22"/>
                <w:lang w:eastAsia="en-AU"/>
              </w:rPr>
              <w:tab/>
            </w:r>
            <w:r w:rsidR="006A5152" w:rsidRPr="00483F63">
              <w:rPr>
                <w:rStyle w:val="Hyperlink"/>
              </w:rPr>
              <w:t>General</w:t>
            </w:r>
            <w:r w:rsidR="006A5152">
              <w:rPr>
                <w:webHidden/>
              </w:rPr>
              <w:tab/>
            </w:r>
            <w:r w:rsidR="006A5152">
              <w:rPr>
                <w:webHidden/>
              </w:rPr>
              <w:fldChar w:fldCharType="begin"/>
            </w:r>
            <w:r w:rsidR="006A5152">
              <w:rPr>
                <w:webHidden/>
              </w:rPr>
              <w:instrText xml:space="preserve"> PAGEREF _Toc416861697 \h </w:instrText>
            </w:r>
            <w:r w:rsidR="006A5152">
              <w:rPr>
                <w:webHidden/>
              </w:rPr>
            </w:r>
            <w:r w:rsidR="006A5152">
              <w:rPr>
                <w:webHidden/>
              </w:rPr>
              <w:fldChar w:fldCharType="separate"/>
            </w:r>
            <w:r w:rsidR="002D01FF">
              <w:rPr>
                <w:webHidden/>
              </w:rPr>
              <w:t>35</w:t>
            </w:r>
            <w:r w:rsidR="006A5152">
              <w:rPr>
                <w:webHidden/>
              </w:rPr>
              <w:fldChar w:fldCharType="end"/>
            </w:r>
          </w:hyperlink>
        </w:p>
        <w:p w14:paraId="5BA40E93" w14:textId="77777777" w:rsidR="006A5152" w:rsidRDefault="00782006">
          <w:pPr>
            <w:pStyle w:val="TOC3"/>
            <w:rPr>
              <w:rFonts w:asciiTheme="minorHAnsi" w:hAnsiTheme="minorHAnsi"/>
              <w:sz w:val="22"/>
              <w:szCs w:val="22"/>
              <w:lang w:eastAsia="en-AU"/>
            </w:rPr>
          </w:pPr>
          <w:hyperlink w:anchor="_Toc416861698" w:history="1">
            <w:r w:rsidR="006A5152" w:rsidRPr="00483F63">
              <w:rPr>
                <w:rStyle w:val="Hyperlink"/>
              </w:rPr>
              <w:t>7.2.</w:t>
            </w:r>
            <w:r w:rsidR="006A5152">
              <w:rPr>
                <w:rFonts w:asciiTheme="minorHAnsi" w:hAnsiTheme="minorHAnsi"/>
                <w:sz w:val="22"/>
                <w:szCs w:val="22"/>
                <w:lang w:eastAsia="en-AU"/>
              </w:rPr>
              <w:tab/>
            </w:r>
            <w:r w:rsidR="006A5152" w:rsidRPr="00483F63">
              <w:rPr>
                <w:rStyle w:val="Hyperlink"/>
              </w:rPr>
              <w:t>Supply Agreements</w:t>
            </w:r>
            <w:r w:rsidR="006A5152">
              <w:rPr>
                <w:webHidden/>
              </w:rPr>
              <w:tab/>
            </w:r>
            <w:r w:rsidR="006A5152">
              <w:rPr>
                <w:webHidden/>
              </w:rPr>
              <w:fldChar w:fldCharType="begin"/>
            </w:r>
            <w:r w:rsidR="006A5152">
              <w:rPr>
                <w:webHidden/>
              </w:rPr>
              <w:instrText xml:space="preserve"> PAGEREF _Toc416861698 \h </w:instrText>
            </w:r>
            <w:r w:rsidR="006A5152">
              <w:rPr>
                <w:webHidden/>
              </w:rPr>
            </w:r>
            <w:r w:rsidR="006A5152">
              <w:rPr>
                <w:webHidden/>
              </w:rPr>
              <w:fldChar w:fldCharType="separate"/>
            </w:r>
            <w:r w:rsidR="002D01FF">
              <w:rPr>
                <w:webHidden/>
              </w:rPr>
              <w:t>36</w:t>
            </w:r>
            <w:r w:rsidR="006A5152">
              <w:rPr>
                <w:webHidden/>
              </w:rPr>
              <w:fldChar w:fldCharType="end"/>
            </w:r>
          </w:hyperlink>
        </w:p>
        <w:p w14:paraId="3FD00C39" w14:textId="77777777" w:rsidR="006A5152" w:rsidRDefault="00782006">
          <w:pPr>
            <w:pStyle w:val="TOC1"/>
            <w:rPr>
              <w:rFonts w:asciiTheme="minorHAnsi" w:hAnsiTheme="minorHAnsi"/>
              <w:b w:val="0"/>
              <w:sz w:val="22"/>
              <w:szCs w:val="22"/>
              <w:lang w:eastAsia="en-AU"/>
            </w:rPr>
          </w:pPr>
          <w:hyperlink w:anchor="_Toc416861699" w:history="1">
            <w:r w:rsidR="006A5152" w:rsidRPr="00483F63">
              <w:rPr>
                <w:rStyle w:val="Hyperlink"/>
              </w:rPr>
              <w:t>8.</w:t>
            </w:r>
            <w:r w:rsidR="006A5152">
              <w:rPr>
                <w:rFonts w:asciiTheme="minorHAnsi" w:hAnsiTheme="minorHAnsi"/>
                <w:b w:val="0"/>
                <w:sz w:val="22"/>
                <w:szCs w:val="22"/>
                <w:lang w:eastAsia="en-AU"/>
              </w:rPr>
              <w:tab/>
            </w:r>
            <w:r w:rsidR="006A5152" w:rsidRPr="00483F63">
              <w:rPr>
                <w:rStyle w:val="Hyperlink"/>
              </w:rPr>
              <w:t>Compliance Monitoring</w:t>
            </w:r>
            <w:r w:rsidR="006A5152">
              <w:rPr>
                <w:webHidden/>
              </w:rPr>
              <w:tab/>
            </w:r>
            <w:r w:rsidR="006A5152">
              <w:rPr>
                <w:webHidden/>
              </w:rPr>
              <w:fldChar w:fldCharType="begin"/>
            </w:r>
            <w:r w:rsidR="006A5152">
              <w:rPr>
                <w:webHidden/>
              </w:rPr>
              <w:instrText xml:space="preserve"> PAGEREF _Toc416861699 \h </w:instrText>
            </w:r>
            <w:r w:rsidR="006A5152">
              <w:rPr>
                <w:webHidden/>
              </w:rPr>
            </w:r>
            <w:r w:rsidR="006A5152">
              <w:rPr>
                <w:webHidden/>
              </w:rPr>
              <w:fldChar w:fldCharType="separate"/>
            </w:r>
            <w:r w:rsidR="002D01FF">
              <w:rPr>
                <w:webHidden/>
              </w:rPr>
              <w:t>37</w:t>
            </w:r>
            <w:r w:rsidR="006A5152">
              <w:rPr>
                <w:webHidden/>
              </w:rPr>
              <w:fldChar w:fldCharType="end"/>
            </w:r>
          </w:hyperlink>
        </w:p>
        <w:p w14:paraId="2B71B2FC" w14:textId="77777777" w:rsidR="006A5152" w:rsidRDefault="00782006">
          <w:pPr>
            <w:pStyle w:val="TOC3"/>
            <w:rPr>
              <w:rFonts w:asciiTheme="minorHAnsi" w:hAnsiTheme="minorHAnsi"/>
              <w:sz w:val="22"/>
              <w:szCs w:val="22"/>
              <w:lang w:eastAsia="en-AU"/>
            </w:rPr>
          </w:pPr>
          <w:hyperlink w:anchor="_Toc416861700" w:history="1">
            <w:r w:rsidR="006A5152" w:rsidRPr="00483F63">
              <w:rPr>
                <w:rStyle w:val="Hyperlink"/>
              </w:rPr>
              <w:t>8.1.</w:t>
            </w:r>
            <w:r w:rsidR="006A5152">
              <w:rPr>
                <w:rFonts w:asciiTheme="minorHAnsi" w:hAnsiTheme="minorHAnsi"/>
                <w:sz w:val="22"/>
                <w:szCs w:val="22"/>
                <w:lang w:eastAsia="en-AU"/>
              </w:rPr>
              <w:tab/>
            </w:r>
            <w:r w:rsidR="006A5152" w:rsidRPr="00483F63">
              <w:rPr>
                <w:rStyle w:val="Hyperlink"/>
              </w:rPr>
              <w:t>Monitoring Compliance with Safety and Technical Requirements</w:t>
            </w:r>
            <w:r w:rsidR="006A5152">
              <w:rPr>
                <w:webHidden/>
              </w:rPr>
              <w:tab/>
            </w:r>
            <w:r w:rsidR="006A5152">
              <w:rPr>
                <w:webHidden/>
              </w:rPr>
              <w:fldChar w:fldCharType="begin"/>
            </w:r>
            <w:r w:rsidR="006A5152">
              <w:rPr>
                <w:webHidden/>
              </w:rPr>
              <w:instrText xml:space="preserve"> PAGEREF _Toc416861700 \h </w:instrText>
            </w:r>
            <w:r w:rsidR="006A5152">
              <w:rPr>
                <w:webHidden/>
              </w:rPr>
            </w:r>
            <w:r w:rsidR="006A5152">
              <w:rPr>
                <w:webHidden/>
              </w:rPr>
              <w:fldChar w:fldCharType="separate"/>
            </w:r>
            <w:r w:rsidR="002D01FF">
              <w:rPr>
                <w:webHidden/>
              </w:rPr>
              <w:t>37</w:t>
            </w:r>
            <w:r w:rsidR="006A5152">
              <w:rPr>
                <w:webHidden/>
              </w:rPr>
              <w:fldChar w:fldCharType="end"/>
            </w:r>
          </w:hyperlink>
        </w:p>
        <w:p w14:paraId="43EC43F0" w14:textId="77777777" w:rsidR="006A5152" w:rsidRDefault="00782006">
          <w:pPr>
            <w:pStyle w:val="TOC3"/>
            <w:rPr>
              <w:rFonts w:asciiTheme="minorHAnsi" w:hAnsiTheme="minorHAnsi"/>
              <w:sz w:val="22"/>
              <w:szCs w:val="22"/>
              <w:lang w:eastAsia="en-AU"/>
            </w:rPr>
          </w:pPr>
          <w:hyperlink w:anchor="_Toc416861701" w:history="1">
            <w:r w:rsidR="006A5152" w:rsidRPr="00483F63">
              <w:rPr>
                <w:rStyle w:val="Hyperlink"/>
              </w:rPr>
              <w:t>8.2.</w:t>
            </w:r>
            <w:r w:rsidR="006A5152">
              <w:rPr>
                <w:rFonts w:asciiTheme="minorHAnsi" w:hAnsiTheme="minorHAnsi"/>
                <w:sz w:val="22"/>
                <w:szCs w:val="22"/>
                <w:lang w:eastAsia="en-AU"/>
              </w:rPr>
              <w:tab/>
            </w:r>
            <w:r w:rsidR="006A5152" w:rsidRPr="00483F63">
              <w:rPr>
                <w:rStyle w:val="Hyperlink"/>
              </w:rPr>
              <w:t>Periodic Audit of Operations</w:t>
            </w:r>
            <w:r w:rsidR="006A5152">
              <w:rPr>
                <w:webHidden/>
              </w:rPr>
              <w:tab/>
            </w:r>
            <w:r w:rsidR="006A5152">
              <w:rPr>
                <w:webHidden/>
              </w:rPr>
              <w:fldChar w:fldCharType="begin"/>
            </w:r>
            <w:r w:rsidR="006A5152">
              <w:rPr>
                <w:webHidden/>
              </w:rPr>
              <w:instrText xml:space="preserve"> PAGEREF _Toc416861701 \h </w:instrText>
            </w:r>
            <w:r w:rsidR="006A5152">
              <w:rPr>
                <w:webHidden/>
              </w:rPr>
            </w:r>
            <w:r w:rsidR="006A5152">
              <w:rPr>
                <w:webHidden/>
              </w:rPr>
              <w:fldChar w:fldCharType="separate"/>
            </w:r>
            <w:r w:rsidR="002D01FF">
              <w:rPr>
                <w:webHidden/>
              </w:rPr>
              <w:t>37</w:t>
            </w:r>
            <w:r w:rsidR="006A5152">
              <w:rPr>
                <w:webHidden/>
              </w:rPr>
              <w:fldChar w:fldCharType="end"/>
            </w:r>
          </w:hyperlink>
        </w:p>
        <w:p w14:paraId="59F73896" w14:textId="77777777" w:rsidR="006A5152" w:rsidRDefault="00782006">
          <w:pPr>
            <w:pStyle w:val="TOC3"/>
            <w:rPr>
              <w:rFonts w:asciiTheme="minorHAnsi" w:hAnsiTheme="minorHAnsi"/>
              <w:sz w:val="22"/>
              <w:szCs w:val="22"/>
              <w:lang w:eastAsia="en-AU"/>
            </w:rPr>
          </w:pPr>
          <w:hyperlink w:anchor="_Toc416861702" w:history="1">
            <w:r w:rsidR="006A5152" w:rsidRPr="00483F63">
              <w:rPr>
                <w:rStyle w:val="Hyperlink"/>
              </w:rPr>
              <w:t>8.3.</w:t>
            </w:r>
            <w:r w:rsidR="006A5152">
              <w:rPr>
                <w:rFonts w:asciiTheme="minorHAnsi" w:hAnsiTheme="minorHAnsi"/>
                <w:sz w:val="22"/>
                <w:szCs w:val="22"/>
                <w:lang w:eastAsia="en-AU"/>
              </w:rPr>
              <w:tab/>
            </w:r>
            <w:r w:rsidR="006A5152" w:rsidRPr="00483F63">
              <w:rPr>
                <w:rStyle w:val="Hyperlink"/>
              </w:rPr>
              <w:t>Corrective Action and Continual Improvement</w:t>
            </w:r>
            <w:r w:rsidR="006A5152">
              <w:rPr>
                <w:webHidden/>
              </w:rPr>
              <w:tab/>
            </w:r>
            <w:r w:rsidR="006A5152">
              <w:rPr>
                <w:webHidden/>
              </w:rPr>
              <w:fldChar w:fldCharType="begin"/>
            </w:r>
            <w:r w:rsidR="006A5152">
              <w:rPr>
                <w:webHidden/>
              </w:rPr>
              <w:instrText xml:space="preserve"> PAGEREF _Toc416861702 \h </w:instrText>
            </w:r>
            <w:r w:rsidR="006A5152">
              <w:rPr>
                <w:webHidden/>
              </w:rPr>
            </w:r>
            <w:r w:rsidR="006A5152">
              <w:rPr>
                <w:webHidden/>
              </w:rPr>
              <w:fldChar w:fldCharType="separate"/>
            </w:r>
            <w:r w:rsidR="002D01FF">
              <w:rPr>
                <w:webHidden/>
              </w:rPr>
              <w:t>38</w:t>
            </w:r>
            <w:r w:rsidR="006A5152">
              <w:rPr>
                <w:webHidden/>
              </w:rPr>
              <w:fldChar w:fldCharType="end"/>
            </w:r>
          </w:hyperlink>
        </w:p>
        <w:p w14:paraId="7C42A9A1" w14:textId="77777777" w:rsidR="006A5152" w:rsidRDefault="00782006">
          <w:pPr>
            <w:pStyle w:val="TOC3"/>
            <w:rPr>
              <w:rFonts w:asciiTheme="minorHAnsi" w:hAnsiTheme="minorHAnsi"/>
              <w:sz w:val="22"/>
              <w:szCs w:val="22"/>
              <w:lang w:eastAsia="en-AU"/>
            </w:rPr>
          </w:pPr>
          <w:hyperlink w:anchor="_Toc416861703" w:history="1">
            <w:r w:rsidR="006A5152" w:rsidRPr="00483F63">
              <w:rPr>
                <w:rStyle w:val="Hyperlink"/>
              </w:rPr>
              <w:t>8.4.</w:t>
            </w:r>
            <w:r w:rsidR="006A5152">
              <w:rPr>
                <w:rFonts w:asciiTheme="minorHAnsi" w:hAnsiTheme="minorHAnsi"/>
                <w:sz w:val="22"/>
                <w:szCs w:val="22"/>
                <w:lang w:eastAsia="en-AU"/>
              </w:rPr>
              <w:tab/>
            </w:r>
            <w:r w:rsidR="006A5152" w:rsidRPr="00483F63">
              <w:rPr>
                <w:rStyle w:val="Hyperlink"/>
              </w:rPr>
              <w:t>Water Quality</w:t>
            </w:r>
            <w:r w:rsidR="006A5152">
              <w:rPr>
                <w:webHidden/>
              </w:rPr>
              <w:tab/>
            </w:r>
            <w:r w:rsidR="006A5152">
              <w:rPr>
                <w:webHidden/>
              </w:rPr>
              <w:fldChar w:fldCharType="begin"/>
            </w:r>
            <w:r w:rsidR="006A5152">
              <w:rPr>
                <w:webHidden/>
              </w:rPr>
              <w:instrText xml:space="preserve"> PAGEREF _Toc416861703 \h </w:instrText>
            </w:r>
            <w:r w:rsidR="006A5152">
              <w:rPr>
                <w:webHidden/>
              </w:rPr>
            </w:r>
            <w:r w:rsidR="006A5152">
              <w:rPr>
                <w:webHidden/>
              </w:rPr>
              <w:fldChar w:fldCharType="separate"/>
            </w:r>
            <w:r w:rsidR="002D01FF">
              <w:rPr>
                <w:webHidden/>
              </w:rPr>
              <w:t>39</w:t>
            </w:r>
            <w:r w:rsidR="006A5152">
              <w:rPr>
                <w:webHidden/>
              </w:rPr>
              <w:fldChar w:fldCharType="end"/>
            </w:r>
          </w:hyperlink>
        </w:p>
        <w:p w14:paraId="24728F35" w14:textId="77777777" w:rsidR="0021033D" w:rsidRPr="00863DF7" w:rsidRDefault="0021033D" w:rsidP="0021033D">
          <w:pPr>
            <w:pStyle w:val="TOC2"/>
            <w:spacing w:before="0"/>
            <w:ind w:left="0" w:firstLine="0"/>
            <w:rPr>
              <w:rFonts w:ascii="Arial" w:hAnsi="Arial" w:cs="Arial"/>
              <w:sz w:val="8"/>
              <w:szCs w:val="8"/>
            </w:rPr>
          </w:pPr>
          <w:r w:rsidRPr="00863DF7">
            <w:rPr>
              <w:rFonts w:ascii="Arial" w:hAnsi="Arial" w:cs="Arial"/>
            </w:rPr>
            <w:fldChar w:fldCharType="end"/>
          </w:r>
        </w:p>
      </w:sdtContent>
    </w:sdt>
    <w:p w14:paraId="59ECB8B2" w14:textId="77777777" w:rsidR="0021033D" w:rsidRPr="00CA50AD" w:rsidRDefault="0021033D" w:rsidP="00830036">
      <w:pPr>
        <w:pStyle w:val="Bodyheading"/>
        <w:rPr>
          <w:noProof/>
        </w:rPr>
      </w:pPr>
      <w:r w:rsidRPr="00CA50AD">
        <w:rPr>
          <w:noProof/>
        </w:rPr>
        <w:t>Figures</w:t>
      </w:r>
    </w:p>
    <w:p w14:paraId="697679B3" w14:textId="77777777" w:rsidR="006007CA" w:rsidRPr="006007CA" w:rsidRDefault="0021033D">
      <w:pPr>
        <w:pStyle w:val="TableofFigures"/>
        <w:tabs>
          <w:tab w:val="left" w:pos="1320"/>
          <w:tab w:val="right" w:leader="dot" w:pos="10054"/>
        </w:tabs>
        <w:rPr>
          <w:rFonts w:ascii="Arial Narrow" w:hAnsi="Arial Narrow"/>
          <w:noProof/>
          <w:sz w:val="20"/>
          <w:szCs w:val="20"/>
          <w:lang w:eastAsia="en-AU"/>
        </w:rPr>
      </w:pPr>
      <w:r w:rsidRPr="006007CA">
        <w:rPr>
          <w:rFonts w:ascii="Arial Narrow" w:hAnsi="Arial Narrow"/>
          <w:bCs/>
          <w:noProof/>
          <w:sz w:val="20"/>
          <w:szCs w:val="20"/>
        </w:rPr>
        <w:fldChar w:fldCharType="begin"/>
      </w:r>
      <w:r w:rsidRPr="006007CA">
        <w:rPr>
          <w:rFonts w:ascii="Arial Narrow" w:hAnsi="Arial Narrow"/>
          <w:bCs/>
          <w:noProof/>
          <w:sz w:val="20"/>
          <w:szCs w:val="20"/>
        </w:rPr>
        <w:instrText xml:space="preserve"> TOC \h \z \c "Figure" </w:instrText>
      </w:r>
      <w:r w:rsidRPr="006007CA">
        <w:rPr>
          <w:rFonts w:ascii="Arial Narrow" w:hAnsi="Arial Narrow"/>
          <w:bCs/>
          <w:noProof/>
          <w:sz w:val="20"/>
          <w:szCs w:val="20"/>
        </w:rPr>
        <w:fldChar w:fldCharType="separate"/>
      </w:r>
      <w:hyperlink w:anchor="_Toc417307806" w:history="1">
        <w:r w:rsidR="006007CA" w:rsidRPr="006007CA">
          <w:rPr>
            <w:rStyle w:val="Hyperlink"/>
            <w:rFonts w:ascii="Arial Narrow" w:hAnsi="Arial Narrow"/>
            <w:noProof/>
            <w:sz w:val="20"/>
            <w:szCs w:val="20"/>
          </w:rPr>
          <w:t>Figure 1.1</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Organisational Structure</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_Toc417307806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8</w:t>
        </w:r>
        <w:r w:rsidR="006007CA" w:rsidRPr="006007CA">
          <w:rPr>
            <w:rFonts w:ascii="Arial Narrow" w:hAnsi="Arial Narrow"/>
            <w:noProof/>
            <w:webHidden/>
            <w:sz w:val="20"/>
            <w:szCs w:val="20"/>
          </w:rPr>
          <w:fldChar w:fldCharType="end"/>
        </w:r>
      </w:hyperlink>
    </w:p>
    <w:p w14:paraId="0127BD98"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07" w:history="1">
        <w:r w:rsidR="006007CA" w:rsidRPr="006007CA">
          <w:rPr>
            <w:rStyle w:val="Hyperlink"/>
            <w:rFonts w:ascii="Arial Narrow" w:hAnsi="Arial Narrow"/>
            <w:noProof/>
            <w:sz w:val="20"/>
            <w:szCs w:val="20"/>
          </w:rPr>
          <w:t>Figure 5.1</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Asset Management Approach</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_Toc417307807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30</w:t>
        </w:r>
        <w:r w:rsidR="006007CA" w:rsidRPr="006007CA">
          <w:rPr>
            <w:rFonts w:ascii="Arial Narrow" w:hAnsi="Arial Narrow"/>
            <w:noProof/>
            <w:webHidden/>
            <w:sz w:val="20"/>
            <w:szCs w:val="20"/>
          </w:rPr>
          <w:fldChar w:fldCharType="end"/>
        </w:r>
      </w:hyperlink>
    </w:p>
    <w:p w14:paraId="6CA12378"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08" w:history="1">
        <w:r w:rsidR="006007CA" w:rsidRPr="006007CA">
          <w:rPr>
            <w:rStyle w:val="Hyperlink"/>
            <w:rFonts w:ascii="Arial Narrow" w:hAnsi="Arial Narrow"/>
            <w:noProof/>
            <w:sz w:val="20"/>
            <w:szCs w:val="20"/>
          </w:rPr>
          <w:t>Figure 5.2</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Asset Life Cycle Approach</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_Toc417307808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31</w:t>
        </w:r>
        <w:r w:rsidR="006007CA" w:rsidRPr="006007CA">
          <w:rPr>
            <w:rFonts w:ascii="Arial Narrow" w:hAnsi="Arial Narrow"/>
            <w:noProof/>
            <w:webHidden/>
            <w:sz w:val="20"/>
            <w:szCs w:val="20"/>
          </w:rPr>
          <w:fldChar w:fldCharType="end"/>
        </w:r>
      </w:hyperlink>
    </w:p>
    <w:p w14:paraId="7CDA95B9" w14:textId="77777777" w:rsidR="0021033D" w:rsidRPr="00CA50AD" w:rsidRDefault="0021033D" w:rsidP="00986A1E">
      <w:pPr>
        <w:pStyle w:val="Bodyheading"/>
        <w:tabs>
          <w:tab w:val="right" w:leader="dot" w:pos="10065"/>
        </w:tabs>
        <w:rPr>
          <w:noProof/>
        </w:rPr>
      </w:pPr>
      <w:r w:rsidRPr="006007CA">
        <w:rPr>
          <w:rFonts w:ascii="Arial Narrow" w:hAnsi="Arial Narrow"/>
          <w:noProof/>
          <w:sz w:val="20"/>
          <w:szCs w:val="20"/>
        </w:rPr>
        <w:lastRenderedPageBreak/>
        <w:fldChar w:fldCharType="end"/>
      </w:r>
      <w:r w:rsidRPr="00CA50AD">
        <w:rPr>
          <w:noProof/>
        </w:rPr>
        <w:t>Table</w:t>
      </w:r>
      <w:r>
        <w:rPr>
          <w:noProof/>
        </w:rPr>
        <w:t>s</w:t>
      </w:r>
    </w:p>
    <w:p w14:paraId="68AECB92" w14:textId="77777777" w:rsidR="006007CA" w:rsidRPr="006007CA" w:rsidRDefault="0021033D">
      <w:pPr>
        <w:pStyle w:val="TableofFigures"/>
        <w:tabs>
          <w:tab w:val="left" w:pos="1320"/>
          <w:tab w:val="right" w:leader="dot" w:pos="10054"/>
        </w:tabs>
        <w:rPr>
          <w:rFonts w:ascii="Arial Narrow" w:hAnsi="Arial Narrow"/>
          <w:noProof/>
          <w:sz w:val="20"/>
          <w:szCs w:val="20"/>
          <w:lang w:eastAsia="en-AU"/>
        </w:rPr>
      </w:pPr>
      <w:r w:rsidRPr="006007CA">
        <w:rPr>
          <w:rFonts w:ascii="Arial Narrow" w:hAnsi="Arial Narrow"/>
          <w:bCs/>
          <w:noProof/>
          <w:sz w:val="20"/>
          <w:szCs w:val="20"/>
        </w:rPr>
        <w:fldChar w:fldCharType="begin"/>
      </w:r>
      <w:r w:rsidRPr="006007CA">
        <w:rPr>
          <w:rFonts w:ascii="Arial Narrow" w:hAnsi="Arial Narrow"/>
          <w:bCs/>
          <w:noProof/>
          <w:sz w:val="20"/>
          <w:szCs w:val="20"/>
        </w:rPr>
        <w:instrText xml:space="preserve"> TOC \h \z \c "Table" </w:instrText>
      </w:r>
      <w:r w:rsidRPr="006007CA">
        <w:rPr>
          <w:rFonts w:ascii="Arial Narrow" w:hAnsi="Arial Narrow"/>
          <w:bCs/>
          <w:noProof/>
          <w:sz w:val="20"/>
          <w:szCs w:val="20"/>
        </w:rPr>
        <w:fldChar w:fldCharType="separate"/>
      </w:r>
      <w:hyperlink w:anchor="_Toc417307825" w:history="1">
        <w:r w:rsidR="006007CA" w:rsidRPr="006007CA">
          <w:rPr>
            <w:rStyle w:val="Hyperlink"/>
            <w:rFonts w:ascii="Arial Narrow" w:hAnsi="Arial Narrow"/>
            <w:noProof/>
            <w:sz w:val="20"/>
            <w:szCs w:val="20"/>
          </w:rPr>
          <w:t>Table 1.1</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Existing regulatory approvals</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_Toc417307825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10</w:t>
        </w:r>
        <w:r w:rsidR="006007CA" w:rsidRPr="006007CA">
          <w:rPr>
            <w:rFonts w:ascii="Arial Narrow" w:hAnsi="Arial Narrow"/>
            <w:noProof/>
            <w:webHidden/>
            <w:sz w:val="20"/>
            <w:szCs w:val="20"/>
          </w:rPr>
          <w:fldChar w:fldCharType="end"/>
        </w:r>
      </w:hyperlink>
    </w:p>
    <w:p w14:paraId="14C49980"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26" w:history="1">
        <w:r w:rsidR="006007CA" w:rsidRPr="006007CA">
          <w:rPr>
            <w:rStyle w:val="Hyperlink"/>
            <w:rFonts w:ascii="Arial Narrow" w:hAnsi="Arial Narrow"/>
            <w:noProof/>
            <w:sz w:val="20"/>
            <w:szCs w:val="20"/>
          </w:rPr>
          <w:t>Table 2.1</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Wastewater Scheme</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_Toc417307826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11</w:t>
        </w:r>
        <w:r w:rsidR="006007CA" w:rsidRPr="006007CA">
          <w:rPr>
            <w:rFonts w:ascii="Arial Narrow" w:hAnsi="Arial Narrow"/>
            <w:noProof/>
            <w:webHidden/>
            <w:sz w:val="20"/>
            <w:szCs w:val="20"/>
          </w:rPr>
          <w:fldChar w:fldCharType="end"/>
        </w:r>
      </w:hyperlink>
    </w:p>
    <w:p w14:paraId="554187D5"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27" w:history="1">
        <w:r w:rsidR="006007CA" w:rsidRPr="006007CA">
          <w:rPr>
            <w:rStyle w:val="Hyperlink"/>
            <w:rFonts w:ascii="Arial Narrow" w:hAnsi="Arial Narrow"/>
            <w:noProof/>
            <w:sz w:val="20"/>
            <w:szCs w:val="20"/>
          </w:rPr>
          <w:t>Table 2.2</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Wastewater Collection System Description</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_Toc417307827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11</w:t>
        </w:r>
        <w:r w:rsidR="006007CA" w:rsidRPr="006007CA">
          <w:rPr>
            <w:rFonts w:ascii="Arial Narrow" w:hAnsi="Arial Narrow"/>
            <w:noProof/>
            <w:webHidden/>
            <w:sz w:val="20"/>
            <w:szCs w:val="20"/>
          </w:rPr>
          <w:fldChar w:fldCharType="end"/>
        </w:r>
      </w:hyperlink>
    </w:p>
    <w:p w14:paraId="4E04E965"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28" w:history="1">
        <w:r w:rsidR="006007CA" w:rsidRPr="006007CA">
          <w:rPr>
            <w:rStyle w:val="Hyperlink"/>
            <w:rFonts w:ascii="Arial Narrow" w:hAnsi="Arial Narrow"/>
            <w:noProof/>
            <w:sz w:val="20"/>
            <w:szCs w:val="20"/>
          </w:rPr>
          <w:t>Table 2.3</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Pump Stations</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_Toc417307828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12</w:t>
        </w:r>
        <w:r w:rsidR="006007CA" w:rsidRPr="006007CA">
          <w:rPr>
            <w:rFonts w:ascii="Arial Narrow" w:hAnsi="Arial Narrow"/>
            <w:noProof/>
            <w:webHidden/>
            <w:sz w:val="20"/>
            <w:szCs w:val="20"/>
          </w:rPr>
          <w:fldChar w:fldCharType="end"/>
        </w:r>
      </w:hyperlink>
    </w:p>
    <w:p w14:paraId="2D7A9A90"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29" w:history="1">
        <w:r w:rsidR="006007CA" w:rsidRPr="006007CA">
          <w:rPr>
            <w:rStyle w:val="Hyperlink"/>
            <w:rFonts w:ascii="Arial Narrow" w:hAnsi="Arial Narrow"/>
            <w:noProof/>
            <w:sz w:val="20"/>
            <w:szCs w:val="20"/>
          </w:rPr>
          <w:t>Table 2.4</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Pressure Mains</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_Toc417307829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12</w:t>
        </w:r>
        <w:r w:rsidR="006007CA" w:rsidRPr="006007CA">
          <w:rPr>
            <w:rFonts w:ascii="Arial Narrow" w:hAnsi="Arial Narrow"/>
            <w:noProof/>
            <w:webHidden/>
            <w:sz w:val="20"/>
            <w:szCs w:val="20"/>
          </w:rPr>
          <w:fldChar w:fldCharType="end"/>
        </w:r>
      </w:hyperlink>
    </w:p>
    <w:p w14:paraId="53885C1B"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0" w:history="1">
        <w:r w:rsidR="006007CA" w:rsidRPr="006007CA">
          <w:rPr>
            <w:rStyle w:val="Hyperlink"/>
            <w:rFonts w:ascii="Arial Narrow" w:hAnsi="Arial Narrow"/>
            <w:noProof/>
            <w:sz w:val="20"/>
            <w:szCs w:val="20"/>
          </w:rPr>
          <w:t>Table 2.5</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Waste Water Treatment Plant</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_Toc417307830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13</w:t>
        </w:r>
        <w:r w:rsidR="006007CA" w:rsidRPr="006007CA">
          <w:rPr>
            <w:rFonts w:ascii="Arial Narrow" w:hAnsi="Arial Narrow"/>
            <w:noProof/>
            <w:webHidden/>
            <w:sz w:val="20"/>
            <w:szCs w:val="20"/>
          </w:rPr>
          <w:fldChar w:fldCharType="end"/>
        </w:r>
      </w:hyperlink>
    </w:p>
    <w:p w14:paraId="314250D3"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1" w:history="1">
        <w:r w:rsidR="006007CA" w:rsidRPr="006007CA">
          <w:rPr>
            <w:rStyle w:val="Hyperlink"/>
            <w:rFonts w:ascii="Arial Narrow" w:hAnsi="Arial Narrow"/>
            <w:noProof/>
            <w:sz w:val="20"/>
            <w:szCs w:val="20"/>
          </w:rPr>
          <w:t>Table 2.6</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On-site Disposal Processes</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_Toc417307831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13</w:t>
        </w:r>
        <w:r w:rsidR="006007CA" w:rsidRPr="006007CA">
          <w:rPr>
            <w:rFonts w:ascii="Arial Narrow" w:hAnsi="Arial Narrow"/>
            <w:noProof/>
            <w:webHidden/>
            <w:sz w:val="20"/>
            <w:szCs w:val="20"/>
          </w:rPr>
          <w:fldChar w:fldCharType="end"/>
        </w:r>
      </w:hyperlink>
    </w:p>
    <w:p w14:paraId="58238066"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2" w:history="1">
        <w:r w:rsidR="006007CA" w:rsidRPr="006007CA">
          <w:rPr>
            <w:rStyle w:val="Hyperlink"/>
            <w:rFonts w:ascii="Arial Narrow" w:hAnsi="Arial Narrow"/>
            <w:noProof/>
            <w:sz w:val="20"/>
            <w:szCs w:val="20"/>
          </w:rPr>
          <w:t>Table 2.7</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Recycled water treatment plants</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_Toc417307832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13</w:t>
        </w:r>
        <w:r w:rsidR="006007CA" w:rsidRPr="006007CA">
          <w:rPr>
            <w:rFonts w:ascii="Arial Narrow" w:hAnsi="Arial Narrow"/>
            <w:noProof/>
            <w:webHidden/>
            <w:sz w:val="20"/>
            <w:szCs w:val="20"/>
          </w:rPr>
          <w:fldChar w:fldCharType="end"/>
        </w:r>
      </w:hyperlink>
    </w:p>
    <w:p w14:paraId="6501A969"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3" w:history="1">
        <w:r w:rsidR="006007CA" w:rsidRPr="006007CA">
          <w:rPr>
            <w:rStyle w:val="Hyperlink"/>
            <w:rFonts w:ascii="Arial Narrow" w:hAnsi="Arial Narrow"/>
            <w:noProof/>
            <w:sz w:val="20"/>
            <w:szCs w:val="20"/>
          </w:rPr>
          <w:t>Table 2.8</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Recycled water delivery pump stations</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_Toc417307833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14</w:t>
        </w:r>
        <w:r w:rsidR="006007CA" w:rsidRPr="006007CA">
          <w:rPr>
            <w:rFonts w:ascii="Arial Narrow" w:hAnsi="Arial Narrow"/>
            <w:noProof/>
            <w:webHidden/>
            <w:sz w:val="20"/>
            <w:szCs w:val="20"/>
          </w:rPr>
          <w:fldChar w:fldCharType="end"/>
        </w:r>
      </w:hyperlink>
    </w:p>
    <w:p w14:paraId="0BCD119E"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4" w:history="1">
        <w:r w:rsidR="006007CA" w:rsidRPr="006007CA">
          <w:rPr>
            <w:rStyle w:val="Hyperlink"/>
            <w:rFonts w:ascii="Arial Narrow" w:hAnsi="Arial Narrow"/>
            <w:noProof/>
            <w:sz w:val="20"/>
            <w:szCs w:val="20"/>
          </w:rPr>
          <w:t>Table 2.9</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Recycled water distribution system</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_Toc417307834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14</w:t>
        </w:r>
        <w:r w:rsidR="006007CA" w:rsidRPr="006007CA">
          <w:rPr>
            <w:rFonts w:ascii="Arial Narrow" w:hAnsi="Arial Narrow"/>
            <w:noProof/>
            <w:webHidden/>
            <w:sz w:val="20"/>
            <w:szCs w:val="20"/>
          </w:rPr>
          <w:fldChar w:fldCharType="end"/>
        </w:r>
      </w:hyperlink>
    </w:p>
    <w:p w14:paraId="55298029"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5" w:history="1">
        <w:r w:rsidR="006007CA" w:rsidRPr="006007CA">
          <w:rPr>
            <w:rStyle w:val="Hyperlink"/>
            <w:rFonts w:ascii="Arial Narrow" w:hAnsi="Arial Narrow"/>
            <w:noProof/>
            <w:sz w:val="20"/>
            <w:szCs w:val="20"/>
          </w:rPr>
          <w:t>Table 3.1</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Excerpt Safety in Design Checklist</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_Toc417307835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18</w:t>
        </w:r>
        <w:r w:rsidR="006007CA" w:rsidRPr="006007CA">
          <w:rPr>
            <w:rFonts w:ascii="Arial Narrow" w:hAnsi="Arial Narrow"/>
            <w:noProof/>
            <w:webHidden/>
            <w:sz w:val="20"/>
            <w:szCs w:val="20"/>
          </w:rPr>
          <w:fldChar w:fldCharType="end"/>
        </w:r>
      </w:hyperlink>
    </w:p>
    <w:p w14:paraId="342693B7"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6" w:history="1">
        <w:r w:rsidR="006007CA" w:rsidRPr="006007CA">
          <w:rPr>
            <w:rStyle w:val="Hyperlink"/>
            <w:rFonts w:ascii="Arial Narrow" w:hAnsi="Arial Narrow"/>
            <w:noProof/>
            <w:sz w:val="20"/>
            <w:szCs w:val="20"/>
          </w:rPr>
          <w:t>Table 3.2</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Internal &amp; External Reporting</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_Toc417307836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24</w:t>
        </w:r>
        <w:r w:rsidR="006007CA" w:rsidRPr="006007CA">
          <w:rPr>
            <w:rFonts w:ascii="Arial Narrow" w:hAnsi="Arial Narrow"/>
            <w:noProof/>
            <w:webHidden/>
            <w:sz w:val="20"/>
            <w:szCs w:val="20"/>
          </w:rPr>
          <w:fldChar w:fldCharType="end"/>
        </w:r>
      </w:hyperlink>
    </w:p>
    <w:p w14:paraId="46FD9FC2"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7" w:history="1">
        <w:r w:rsidR="006007CA" w:rsidRPr="006007CA">
          <w:rPr>
            <w:rStyle w:val="Hyperlink"/>
            <w:rFonts w:ascii="Arial Narrow" w:hAnsi="Arial Narrow"/>
            <w:noProof/>
            <w:sz w:val="20"/>
            <w:szCs w:val="20"/>
          </w:rPr>
          <w:t>Table 3.3</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Internal &amp; External Incident Reporting</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_Toc417307837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24</w:t>
        </w:r>
        <w:r w:rsidR="006007CA" w:rsidRPr="006007CA">
          <w:rPr>
            <w:rFonts w:ascii="Arial Narrow" w:hAnsi="Arial Narrow"/>
            <w:noProof/>
            <w:webHidden/>
            <w:sz w:val="20"/>
            <w:szCs w:val="20"/>
          </w:rPr>
          <w:fldChar w:fldCharType="end"/>
        </w:r>
      </w:hyperlink>
    </w:p>
    <w:p w14:paraId="0AE6ABDF" w14:textId="77777777" w:rsidR="006007CA" w:rsidRPr="006007CA" w:rsidRDefault="00782006">
      <w:pPr>
        <w:pStyle w:val="TableofFigures"/>
        <w:tabs>
          <w:tab w:val="left" w:pos="1320"/>
          <w:tab w:val="right" w:leader="dot" w:pos="10054"/>
        </w:tabs>
        <w:rPr>
          <w:rFonts w:ascii="Arial Narrow" w:hAnsi="Arial Narrow"/>
          <w:noProof/>
          <w:sz w:val="20"/>
          <w:szCs w:val="20"/>
          <w:lang w:eastAsia="en-AU"/>
        </w:rPr>
      </w:pPr>
      <w:hyperlink w:anchor="_Toc417307838" w:history="1">
        <w:r w:rsidR="006007CA" w:rsidRPr="006007CA">
          <w:rPr>
            <w:rStyle w:val="Hyperlink"/>
            <w:rFonts w:ascii="Arial Narrow" w:hAnsi="Arial Narrow"/>
            <w:noProof/>
            <w:sz w:val="20"/>
            <w:szCs w:val="20"/>
          </w:rPr>
          <w:t>Table 8.1</w:t>
        </w:r>
        <w:r w:rsidR="006007CA" w:rsidRPr="006007CA">
          <w:rPr>
            <w:rFonts w:ascii="Arial Narrow" w:hAnsi="Arial Narrow"/>
            <w:noProof/>
            <w:sz w:val="20"/>
            <w:szCs w:val="20"/>
            <w:lang w:eastAsia="en-AU"/>
          </w:rPr>
          <w:tab/>
        </w:r>
        <w:r w:rsidR="006007CA" w:rsidRPr="006007CA">
          <w:rPr>
            <w:rStyle w:val="Hyperlink"/>
            <w:rFonts w:ascii="Arial Narrow" w:hAnsi="Arial Narrow"/>
            <w:noProof/>
            <w:sz w:val="20"/>
            <w:szCs w:val="20"/>
          </w:rPr>
          <w:t>Key Operational Performance Indicators</w:t>
        </w:r>
        <w:r w:rsidR="006007CA" w:rsidRPr="006007CA">
          <w:rPr>
            <w:rFonts w:ascii="Arial Narrow" w:hAnsi="Arial Narrow"/>
            <w:noProof/>
            <w:webHidden/>
            <w:sz w:val="20"/>
            <w:szCs w:val="20"/>
          </w:rPr>
          <w:tab/>
        </w:r>
        <w:r w:rsidR="006007CA" w:rsidRPr="006007CA">
          <w:rPr>
            <w:rFonts w:ascii="Arial Narrow" w:hAnsi="Arial Narrow"/>
            <w:noProof/>
            <w:webHidden/>
            <w:sz w:val="20"/>
            <w:szCs w:val="20"/>
          </w:rPr>
          <w:fldChar w:fldCharType="begin"/>
        </w:r>
        <w:r w:rsidR="006007CA" w:rsidRPr="006007CA">
          <w:rPr>
            <w:rFonts w:ascii="Arial Narrow" w:hAnsi="Arial Narrow"/>
            <w:noProof/>
            <w:webHidden/>
            <w:sz w:val="20"/>
            <w:szCs w:val="20"/>
          </w:rPr>
          <w:instrText xml:space="preserve"> PAGEREF _Toc417307838 \h </w:instrText>
        </w:r>
        <w:r w:rsidR="006007CA" w:rsidRPr="006007CA">
          <w:rPr>
            <w:rFonts w:ascii="Arial Narrow" w:hAnsi="Arial Narrow"/>
            <w:noProof/>
            <w:webHidden/>
            <w:sz w:val="20"/>
            <w:szCs w:val="20"/>
          </w:rPr>
        </w:r>
        <w:r w:rsidR="006007CA" w:rsidRPr="006007CA">
          <w:rPr>
            <w:rFonts w:ascii="Arial Narrow" w:hAnsi="Arial Narrow"/>
            <w:noProof/>
            <w:webHidden/>
            <w:sz w:val="20"/>
            <w:szCs w:val="20"/>
          </w:rPr>
          <w:fldChar w:fldCharType="separate"/>
        </w:r>
        <w:r w:rsidR="002D01FF">
          <w:rPr>
            <w:rFonts w:ascii="Arial Narrow" w:hAnsi="Arial Narrow"/>
            <w:noProof/>
            <w:webHidden/>
            <w:sz w:val="20"/>
            <w:szCs w:val="20"/>
          </w:rPr>
          <w:t>37</w:t>
        </w:r>
        <w:r w:rsidR="006007CA" w:rsidRPr="006007CA">
          <w:rPr>
            <w:rFonts w:ascii="Arial Narrow" w:hAnsi="Arial Narrow"/>
            <w:noProof/>
            <w:webHidden/>
            <w:sz w:val="20"/>
            <w:szCs w:val="20"/>
          </w:rPr>
          <w:fldChar w:fldCharType="end"/>
        </w:r>
      </w:hyperlink>
    </w:p>
    <w:p w14:paraId="4E5C4E0C" w14:textId="77777777" w:rsidR="0021033D" w:rsidRDefault="0021033D" w:rsidP="00986A1E">
      <w:pPr>
        <w:tabs>
          <w:tab w:val="right" w:leader="dot" w:pos="9923"/>
        </w:tabs>
        <w:rPr>
          <w:bCs/>
          <w:noProof/>
          <w:szCs w:val="20"/>
        </w:rPr>
      </w:pPr>
      <w:r w:rsidRPr="006007CA">
        <w:rPr>
          <w:rFonts w:ascii="Arial Narrow" w:hAnsi="Arial Narrow"/>
          <w:bCs/>
          <w:noProof/>
          <w:sz w:val="20"/>
          <w:szCs w:val="20"/>
        </w:rPr>
        <w:fldChar w:fldCharType="end"/>
      </w:r>
    </w:p>
    <w:p w14:paraId="462AF980" w14:textId="77777777" w:rsidR="00753F1B" w:rsidRPr="00CA50AD" w:rsidRDefault="00753F1B" w:rsidP="00830036">
      <w:pPr>
        <w:pStyle w:val="Bodyheading"/>
        <w:rPr>
          <w:noProof/>
        </w:rPr>
      </w:pPr>
      <w:r>
        <w:rPr>
          <w:noProof/>
        </w:rPr>
        <w:t>Appendices</w:t>
      </w:r>
    </w:p>
    <w:p w14:paraId="79B286DA" w14:textId="77777777" w:rsidR="00E41519" w:rsidRPr="00E41519" w:rsidRDefault="00753F1B" w:rsidP="00986A1E">
      <w:pPr>
        <w:pStyle w:val="TableofFigures"/>
        <w:tabs>
          <w:tab w:val="left" w:pos="1540"/>
          <w:tab w:val="right" w:leader="dot" w:pos="9923"/>
        </w:tabs>
        <w:rPr>
          <w:rFonts w:ascii="Arial Narrow" w:hAnsi="Arial Narrow"/>
          <w:noProof/>
          <w:sz w:val="20"/>
          <w:szCs w:val="22"/>
          <w:lang w:eastAsia="en-AU"/>
        </w:rPr>
      </w:pPr>
      <w:r w:rsidRPr="00E41519">
        <w:rPr>
          <w:rFonts w:ascii="Arial Narrow" w:hAnsi="Arial Narrow"/>
          <w:bCs/>
          <w:noProof/>
          <w:sz w:val="20"/>
          <w:szCs w:val="20"/>
        </w:rPr>
        <w:fldChar w:fldCharType="begin"/>
      </w:r>
      <w:r w:rsidRPr="00E41519">
        <w:rPr>
          <w:rFonts w:ascii="Arial Narrow" w:hAnsi="Arial Narrow"/>
          <w:bCs/>
          <w:noProof/>
          <w:sz w:val="20"/>
          <w:szCs w:val="20"/>
        </w:rPr>
        <w:instrText xml:space="preserve"> TOC \h \z \c "Appendix" </w:instrText>
      </w:r>
      <w:r w:rsidRPr="00E41519">
        <w:rPr>
          <w:rFonts w:ascii="Arial Narrow" w:hAnsi="Arial Narrow"/>
          <w:bCs/>
          <w:noProof/>
          <w:sz w:val="20"/>
          <w:szCs w:val="20"/>
        </w:rPr>
        <w:fldChar w:fldCharType="separate"/>
      </w:r>
      <w:hyperlink w:anchor="_Toc416857786" w:history="1">
        <w:r w:rsidR="00E41519" w:rsidRPr="00E41519">
          <w:rPr>
            <w:rStyle w:val="Hyperlink"/>
            <w:rFonts w:ascii="Arial Narrow" w:hAnsi="Arial Narrow"/>
            <w:noProof/>
            <w:sz w:val="20"/>
          </w:rPr>
          <w:t>Appendix A</w:t>
        </w:r>
        <w:r w:rsidR="00E41519" w:rsidRPr="00E41519">
          <w:rPr>
            <w:rFonts w:ascii="Arial Narrow" w:hAnsi="Arial Narrow"/>
            <w:noProof/>
            <w:sz w:val="20"/>
            <w:szCs w:val="22"/>
            <w:lang w:eastAsia="en-AU"/>
          </w:rPr>
          <w:tab/>
        </w:r>
        <w:r w:rsidR="00E41519" w:rsidRPr="00E41519">
          <w:rPr>
            <w:rStyle w:val="Hyperlink"/>
            <w:rFonts w:ascii="Arial Narrow" w:hAnsi="Arial Narrow"/>
            <w:noProof/>
            <w:sz w:val="20"/>
          </w:rPr>
          <w:t>Glossary</w:t>
        </w:r>
        <w:r w:rsidR="00E41519" w:rsidRPr="00E41519">
          <w:rPr>
            <w:rFonts w:ascii="Arial Narrow" w:hAnsi="Arial Narrow"/>
            <w:noProof/>
            <w:webHidden/>
            <w:sz w:val="20"/>
          </w:rPr>
          <w:tab/>
        </w:r>
        <w:r w:rsidR="00E41519" w:rsidRPr="00E41519">
          <w:rPr>
            <w:rFonts w:ascii="Arial Narrow" w:hAnsi="Arial Narrow"/>
            <w:noProof/>
            <w:webHidden/>
            <w:sz w:val="20"/>
          </w:rPr>
          <w:fldChar w:fldCharType="begin"/>
        </w:r>
        <w:r w:rsidR="00E41519" w:rsidRPr="00E41519">
          <w:rPr>
            <w:rFonts w:ascii="Arial Narrow" w:hAnsi="Arial Narrow"/>
            <w:noProof/>
            <w:webHidden/>
            <w:sz w:val="20"/>
          </w:rPr>
          <w:instrText xml:space="preserve"> PAGEREF _Toc416857786 \h </w:instrText>
        </w:r>
        <w:r w:rsidR="00E41519" w:rsidRPr="00E41519">
          <w:rPr>
            <w:rFonts w:ascii="Arial Narrow" w:hAnsi="Arial Narrow"/>
            <w:noProof/>
            <w:webHidden/>
            <w:sz w:val="20"/>
          </w:rPr>
        </w:r>
        <w:r w:rsidR="00E41519" w:rsidRPr="00E41519">
          <w:rPr>
            <w:rFonts w:ascii="Arial Narrow" w:hAnsi="Arial Narrow"/>
            <w:noProof/>
            <w:webHidden/>
            <w:sz w:val="20"/>
          </w:rPr>
          <w:fldChar w:fldCharType="separate"/>
        </w:r>
        <w:r w:rsidR="002D01FF">
          <w:rPr>
            <w:rFonts w:ascii="Arial Narrow" w:hAnsi="Arial Narrow"/>
            <w:noProof/>
            <w:webHidden/>
            <w:sz w:val="20"/>
          </w:rPr>
          <w:t>41</w:t>
        </w:r>
        <w:r w:rsidR="00E41519" w:rsidRPr="00E41519">
          <w:rPr>
            <w:rFonts w:ascii="Arial Narrow" w:hAnsi="Arial Narrow"/>
            <w:noProof/>
            <w:webHidden/>
            <w:sz w:val="20"/>
          </w:rPr>
          <w:fldChar w:fldCharType="end"/>
        </w:r>
      </w:hyperlink>
    </w:p>
    <w:p w14:paraId="50EC53DA" w14:textId="77777777" w:rsidR="00E41519" w:rsidRPr="00E41519" w:rsidRDefault="00782006" w:rsidP="00986A1E">
      <w:pPr>
        <w:pStyle w:val="TableofFigures"/>
        <w:tabs>
          <w:tab w:val="left" w:pos="1540"/>
          <w:tab w:val="right" w:leader="dot" w:pos="9923"/>
        </w:tabs>
        <w:rPr>
          <w:rFonts w:ascii="Arial Narrow" w:hAnsi="Arial Narrow"/>
          <w:noProof/>
          <w:sz w:val="20"/>
          <w:szCs w:val="22"/>
          <w:lang w:eastAsia="en-AU"/>
        </w:rPr>
      </w:pPr>
      <w:hyperlink w:anchor="_Toc416857787" w:history="1">
        <w:r w:rsidR="00E41519" w:rsidRPr="00E41519">
          <w:rPr>
            <w:rStyle w:val="Hyperlink"/>
            <w:rFonts w:ascii="Arial Narrow" w:hAnsi="Arial Narrow"/>
            <w:noProof/>
            <w:sz w:val="20"/>
          </w:rPr>
          <w:t>Appendix B</w:t>
        </w:r>
        <w:r w:rsidR="00E41519" w:rsidRPr="00E41519">
          <w:rPr>
            <w:rFonts w:ascii="Arial Narrow" w:hAnsi="Arial Narrow"/>
            <w:noProof/>
            <w:sz w:val="20"/>
            <w:szCs w:val="22"/>
            <w:lang w:eastAsia="en-AU"/>
          </w:rPr>
          <w:tab/>
        </w:r>
        <w:r w:rsidR="00E41519" w:rsidRPr="00E41519">
          <w:rPr>
            <w:rStyle w:val="Hyperlink"/>
            <w:rFonts w:ascii="Arial Narrow" w:hAnsi="Arial Narrow"/>
            <w:noProof/>
            <w:sz w:val="20"/>
          </w:rPr>
          <w:t>Risk Matrix Example</w:t>
        </w:r>
        <w:r w:rsidR="00E41519" w:rsidRPr="00E41519">
          <w:rPr>
            <w:rFonts w:ascii="Arial Narrow" w:hAnsi="Arial Narrow"/>
            <w:noProof/>
            <w:webHidden/>
            <w:sz w:val="20"/>
          </w:rPr>
          <w:tab/>
        </w:r>
        <w:r w:rsidR="00E41519" w:rsidRPr="00E41519">
          <w:rPr>
            <w:rFonts w:ascii="Arial Narrow" w:hAnsi="Arial Narrow"/>
            <w:noProof/>
            <w:webHidden/>
            <w:sz w:val="20"/>
          </w:rPr>
          <w:fldChar w:fldCharType="begin"/>
        </w:r>
        <w:r w:rsidR="00E41519" w:rsidRPr="00E41519">
          <w:rPr>
            <w:rFonts w:ascii="Arial Narrow" w:hAnsi="Arial Narrow"/>
            <w:noProof/>
            <w:webHidden/>
            <w:sz w:val="20"/>
          </w:rPr>
          <w:instrText xml:space="preserve"> PAGEREF _Toc416857787 \h </w:instrText>
        </w:r>
        <w:r w:rsidR="00E41519" w:rsidRPr="00E41519">
          <w:rPr>
            <w:rFonts w:ascii="Arial Narrow" w:hAnsi="Arial Narrow"/>
            <w:noProof/>
            <w:webHidden/>
            <w:sz w:val="20"/>
          </w:rPr>
        </w:r>
        <w:r w:rsidR="00E41519" w:rsidRPr="00E41519">
          <w:rPr>
            <w:rFonts w:ascii="Arial Narrow" w:hAnsi="Arial Narrow"/>
            <w:noProof/>
            <w:webHidden/>
            <w:sz w:val="20"/>
          </w:rPr>
          <w:fldChar w:fldCharType="separate"/>
        </w:r>
        <w:r w:rsidR="002D01FF">
          <w:rPr>
            <w:rFonts w:ascii="Arial Narrow" w:hAnsi="Arial Narrow"/>
            <w:noProof/>
            <w:webHidden/>
            <w:sz w:val="20"/>
          </w:rPr>
          <w:t>43</w:t>
        </w:r>
        <w:r w:rsidR="00E41519" w:rsidRPr="00E41519">
          <w:rPr>
            <w:rFonts w:ascii="Arial Narrow" w:hAnsi="Arial Narrow"/>
            <w:noProof/>
            <w:webHidden/>
            <w:sz w:val="20"/>
          </w:rPr>
          <w:fldChar w:fldCharType="end"/>
        </w:r>
      </w:hyperlink>
    </w:p>
    <w:p w14:paraId="1559B960" w14:textId="77777777" w:rsidR="006A0C77" w:rsidRDefault="00753F1B" w:rsidP="00986A1E">
      <w:pPr>
        <w:tabs>
          <w:tab w:val="right" w:leader="dot" w:pos="9923"/>
        </w:tabs>
        <w:rPr>
          <w:bCs/>
          <w:noProof/>
          <w:szCs w:val="20"/>
        </w:rPr>
      </w:pPr>
      <w:r w:rsidRPr="00E41519">
        <w:rPr>
          <w:rFonts w:ascii="Arial Narrow" w:hAnsi="Arial Narrow"/>
          <w:bCs/>
          <w:noProof/>
          <w:sz w:val="20"/>
          <w:szCs w:val="20"/>
        </w:rPr>
        <w:fldChar w:fldCharType="end"/>
      </w:r>
    </w:p>
    <w:p w14:paraId="2E294FEC" w14:textId="77777777" w:rsidR="006A0C77" w:rsidRDefault="006A0C77" w:rsidP="0021033D">
      <w:pPr>
        <w:rPr>
          <w:bCs/>
          <w:noProof/>
          <w:szCs w:val="20"/>
        </w:rPr>
      </w:pPr>
    </w:p>
    <w:p w14:paraId="01EBE57B" w14:textId="77777777" w:rsidR="006A0C77" w:rsidRDefault="006A0C77" w:rsidP="0021033D">
      <w:pPr>
        <w:rPr>
          <w:bCs/>
          <w:noProof/>
          <w:szCs w:val="20"/>
        </w:rPr>
        <w:sectPr w:rsidR="006A0C77" w:rsidSect="00986A1E">
          <w:pgSz w:w="11906" w:h="16838"/>
          <w:pgMar w:top="1440" w:right="849" w:bottom="1440" w:left="993" w:header="708" w:footer="708" w:gutter="0"/>
          <w:cols w:space="708"/>
          <w:docGrid w:linePitch="360"/>
        </w:sectPr>
      </w:pPr>
    </w:p>
    <w:p w14:paraId="51CF63DE" w14:textId="77777777" w:rsidR="00457D32" w:rsidRDefault="00457D32" w:rsidP="0001551B">
      <w:pPr>
        <w:pStyle w:val="Heading1"/>
        <w:numPr>
          <w:ilvl w:val="0"/>
          <w:numId w:val="4"/>
        </w:numPr>
      </w:pPr>
      <w:bookmarkStart w:id="0" w:name="_Toc416861651"/>
      <w:r w:rsidRPr="00A57BE3">
        <w:lastRenderedPageBreak/>
        <w:t>Introduction</w:t>
      </w:r>
      <w:bookmarkEnd w:id="0"/>
    </w:p>
    <w:p w14:paraId="1C3720BB" w14:textId="77777777" w:rsidR="00457D32" w:rsidRPr="00DA3C7F" w:rsidRDefault="00457D32" w:rsidP="00375CFD">
      <w:pPr>
        <w:pStyle w:val="Heading3"/>
        <w:ind w:left="426"/>
      </w:pPr>
      <w:bookmarkStart w:id="1" w:name="_Toc416861652"/>
      <w:r w:rsidRPr="00DA3C7F">
        <w:t>Statement of the Purposes</w:t>
      </w:r>
      <w:bookmarkEnd w:id="1"/>
    </w:p>
    <w:p w14:paraId="09EF71B1" w14:textId="77777777" w:rsidR="00457D32" w:rsidRPr="00A57BE3" w:rsidRDefault="00457D32" w:rsidP="0073037A">
      <w:pPr>
        <w:pStyle w:val="Para0"/>
        <w:rPr>
          <w:b/>
        </w:rPr>
      </w:pPr>
      <w:r w:rsidRPr="00A57BE3">
        <w:t xml:space="preserve">This document constitutes the safety, reliability, </w:t>
      </w:r>
      <w:proofErr w:type="gramStart"/>
      <w:r w:rsidRPr="00A57BE3">
        <w:t>maintenance</w:t>
      </w:r>
      <w:proofErr w:type="gramEnd"/>
      <w:r w:rsidRPr="00A57BE3">
        <w:t xml:space="preserve"> and technical management plan (SRMTMP) associated with the collection and distribution networks for wastewater, and the wastewater and recycled water treatment plants associated with Water Industry Entity Pty Ltd operations. </w:t>
      </w:r>
    </w:p>
    <w:p w14:paraId="41E938EA" w14:textId="77777777" w:rsidR="00457D32" w:rsidRDefault="00457D32" w:rsidP="0073037A">
      <w:pPr>
        <w:pStyle w:val="Para0"/>
      </w:pPr>
      <w:r w:rsidRPr="00A57BE3">
        <w:t>This SRMTMP has been developed to meet the requirements of the Water Industry Act 2012 and associated Water Industry Regulations 2012 as required by the Technical Regulator.</w:t>
      </w:r>
    </w:p>
    <w:p w14:paraId="2B3949E4" w14:textId="77777777" w:rsidR="0085691D" w:rsidRDefault="0085691D" w:rsidP="0085691D">
      <w:pPr>
        <w:pStyle w:val="Para0"/>
      </w:pPr>
      <w:r>
        <w:t>Clause 21 of the Water Industry Regulations 2012 notes that a SRMTMP must include:</w:t>
      </w:r>
    </w:p>
    <w:p w14:paraId="4FD48459" w14:textId="77777777" w:rsidR="0085691D" w:rsidRDefault="0085691D" w:rsidP="0085691D">
      <w:pPr>
        <w:pStyle w:val="Para0"/>
        <w:numPr>
          <w:ilvl w:val="0"/>
          <w:numId w:val="9"/>
        </w:numPr>
      </w:pPr>
      <w:r>
        <w:t>the safe design, installation, commissioning, operation, maintenance and decommissioning of water/sewerage infrastructure owned or operated by the water industry entity;</w:t>
      </w:r>
    </w:p>
    <w:p w14:paraId="26E61FFA" w14:textId="77777777" w:rsidR="0085691D" w:rsidRDefault="0085691D" w:rsidP="0085691D">
      <w:pPr>
        <w:pStyle w:val="Para0"/>
        <w:numPr>
          <w:ilvl w:val="0"/>
          <w:numId w:val="9"/>
        </w:numPr>
      </w:pPr>
      <w:r>
        <w:t>the maintenance of water or sewerage services of the quality required to be maintained by or under the Act, these regulations, the water industry entity’s licence or the conditions of any exemption granted to the entity;</w:t>
      </w:r>
    </w:p>
    <w:p w14:paraId="656584E6" w14:textId="77777777" w:rsidR="0085691D" w:rsidRDefault="0085691D" w:rsidP="0085691D">
      <w:pPr>
        <w:pStyle w:val="Para0"/>
        <w:numPr>
          <w:ilvl w:val="0"/>
          <w:numId w:val="9"/>
        </w:numPr>
      </w:pPr>
      <w:r>
        <w:t>monitoring compliance with safety and technical requirements imposed by or under the Act, these regulations, the water industry entity’s licence or conditions of any exemption granted to the entity;</w:t>
      </w:r>
    </w:p>
    <w:p w14:paraId="02A8458C" w14:textId="77777777" w:rsidR="0085691D" w:rsidRDefault="0085691D" w:rsidP="0085691D">
      <w:pPr>
        <w:pStyle w:val="Para0"/>
        <w:numPr>
          <w:ilvl w:val="0"/>
          <w:numId w:val="9"/>
        </w:numPr>
      </w:pPr>
      <w:r>
        <w:t>monitoring water/sewerage infrastructure owned or operated by the water industry entity for the purposes of identifying infrastructure that is unsafe or at risk of failing or malfunctioning;</w:t>
      </w:r>
    </w:p>
    <w:p w14:paraId="0C80C51C" w14:textId="77777777" w:rsidR="0085691D" w:rsidRPr="00A57BE3" w:rsidRDefault="0085691D" w:rsidP="0085691D">
      <w:pPr>
        <w:pStyle w:val="Para0"/>
        <w:numPr>
          <w:ilvl w:val="0"/>
          <w:numId w:val="9"/>
        </w:numPr>
      </w:pPr>
      <w:r>
        <w:t>the establishment of indicators and the collection and recording of information to measure the water industry entity’s performance in respect of matters referred to in the preceding paragraphs.</w:t>
      </w:r>
    </w:p>
    <w:p w14:paraId="43166DF5" w14:textId="77777777" w:rsidR="00457D32" w:rsidRPr="00DA3C7F" w:rsidRDefault="00457D32" w:rsidP="00375CFD">
      <w:pPr>
        <w:pStyle w:val="Heading3"/>
        <w:ind w:left="426"/>
      </w:pPr>
      <w:bookmarkStart w:id="2" w:name="_Toc416861653"/>
      <w:r w:rsidRPr="00DA3C7F">
        <w:t>Scope and Objective</w:t>
      </w:r>
      <w:bookmarkEnd w:id="2"/>
    </w:p>
    <w:p w14:paraId="4E8535F9" w14:textId="77777777" w:rsidR="00457D32" w:rsidRPr="00A57BE3" w:rsidRDefault="00457D32" w:rsidP="0073037A">
      <w:pPr>
        <w:pStyle w:val="Para0"/>
      </w:pPr>
      <w:r w:rsidRPr="00A57BE3">
        <w:t>This SRMTMP has been prepared to describe how our operations and maintenance employees ensure the safe and reliable operation of our collection networks, wastewater treatment facilities and recycled water use for surface irrigation of adjacent land.</w:t>
      </w:r>
    </w:p>
    <w:p w14:paraId="6774642D" w14:textId="77777777" w:rsidR="00457D32" w:rsidRPr="00A57BE3" w:rsidRDefault="00457D32" w:rsidP="0073037A">
      <w:pPr>
        <w:pStyle w:val="Para0"/>
      </w:pPr>
      <w:r w:rsidRPr="00A57BE3">
        <w:t>Water Industry Entity Pty Ltd is committed to the safe and efficient operation of our system in compliance and all statutory legislation which is demonstrated by the adherence to the elements described in this plan.</w:t>
      </w:r>
    </w:p>
    <w:p w14:paraId="77340090" w14:textId="77777777" w:rsidR="00457D32" w:rsidRPr="00A57BE3" w:rsidRDefault="00457D32" w:rsidP="0073037A">
      <w:pPr>
        <w:pStyle w:val="Para0"/>
      </w:pPr>
      <w:r w:rsidRPr="00A57BE3">
        <w:t xml:space="preserve">This SRMTMP reflects our ultimate goal of achieving operation which can be confidently claimed as best practice for similar sized facilities and </w:t>
      </w:r>
      <w:proofErr w:type="gramStart"/>
      <w:r w:rsidRPr="00A57BE3">
        <w:t>technology based</w:t>
      </w:r>
      <w:proofErr w:type="gramEnd"/>
      <w:r w:rsidRPr="00A57BE3">
        <w:t xml:space="preserve"> operations whilst achieving statutory requirements.</w:t>
      </w:r>
    </w:p>
    <w:p w14:paraId="21069BEF" w14:textId="77777777" w:rsidR="00457D32" w:rsidRPr="00DA3C7F" w:rsidRDefault="00457D32" w:rsidP="00375CFD">
      <w:pPr>
        <w:pStyle w:val="Heading3"/>
        <w:ind w:left="426"/>
      </w:pPr>
      <w:bookmarkStart w:id="3" w:name="_Toc416861654"/>
      <w:r w:rsidRPr="00DA3C7F">
        <w:t>Organisational Background Information</w:t>
      </w:r>
      <w:bookmarkEnd w:id="3"/>
    </w:p>
    <w:p w14:paraId="1598F0F9" w14:textId="77777777" w:rsidR="00457D32" w:rsidRPr="00A57BE3" w:rsidRDefault="00457D32" w:rsidP="0073037A">
      <w:pPr>
        <w:pStyle w:val="Para0"/>
      </w:pPr>
      <w:r w:rsidRPr="00A57BE3">
        <w:t xml:space="preserve">Water Industry Entity Pty Ltd is the owner and organisation responsible for Scheme 1 and its associated operation including septic tank effluent collection and transportation through ABC district to XYZ treatment facility where the water is treated and made ‘fit for purpose’ for distributed for beneficial reuse or disposal. </w:t>
      </w:r>
    </w:p>
    <w:p w14:paraId="27614F6F" w14:textId="77777777" w:rsidR="00457D32" w:rsidRPr="00A57BE3" w:rsidRDefault="00457D32" w:rsidP="0073037A">
      <w:pPr>
        <w:pStyle w:val="Para0"/>
      </w:pPr>
      <w:r w:rsidRPr="00A57BE3">
        <w:t xml:space="preserve">Water Industry Entity Pty Ltd employs xx employees and similar number of subcontractors in any given year. Of the xx employees, </w:t>
      </w:r>
      <w:proofErr w:type="spellStart"/>
      <w:r w:rsidRPr="00A57BE3">
        <w:t>yy</w:t>
      </w:r>
      <w:proofErr w:type="spellEnd"/>
      <w:r w:rsidRPr="00A57BE3">
        <w:t xml:space="preserve"> are dedicated to the operation of Scheme 1 (ABC districts networks; XYZ treatment facilities), with a further </w:t>
      </w:r>
      <w:proofErr w:type="spellStart"/>
      <w:r w:rsidRPr="00A57BE3">
        <w:t>zz</w:t>
      </w:r>
      <w:proofErr w:type="spellEnd"/>
      <w:r w:rsidRPr="00A57BE3">
        <w:t xml:space="preserve"> working part time. Subcontractors are utilised for various maintenance and construction activities.</w:t>
      </w:r>
    </w:p>
    <w:p w14:paraId="5B311A08" w14:textId="77777777" w:rsidR="00457D32" w:rsidRPr="00DA3C7F" w:rsidRDefault="00457D32" w:rsidP="00375CFD">
      <w:pPr>
        <w:pStyle w:val="Heading3"/>
        <w:ind w:left="426"/>
      </w:pPr>
      <w:bookmarkStart w:id="4" w:name="_Toc416861655"/>
      <w:r w:rsidRPr="00DA3C7F">
        <w:t>Relationship with Stakeholders</w:t>
      </w:r>
      <w:bookmarkEnd w:id="4"/>
    </w:p>
    <w:p w14:paraId="05C09467" w14:textId="77777777" w:rsidR="00457D32" w:rsidRPr="00A57BE3" w:rsidRDefault="00457D32" w:rsidP="0073037A">
      <w:pPr>
        <w:pStyle w:val="Para0"/>
      </w:pPr>
      <w:r w:rsidRPr="00A57BE3">
        <w:t>The collection, transfer and treatment of septic tank effluent for disposal or beneficial reuse require a clear focus on safety towards the community and all recycle water customers.</w:t>
      </w:r>
    </w:p>
    <w:p w14:paraId="4809F1AF" w14:textId="77777777" w:rsidR="00457D32" w:rsidRPr="00A57BE3" w:rsidRDefault="00457D32" w:rsidP="0073037A">
      <w:pPr>
        <w:pStyle w:val="Para0"/>
      </w:pPr>
      <w:r w:rsidRPr="00A57BE3">
        <w:t xml:space="preserve">Key stakeholders in the operation and maintenance of Water Industry Entity Pty Ltd ABC district collection, treatment and distribution system include: </w:t>
      </w:r>
    </w:p>
    <w:p w14:paraId="40899E3E" w14:textId="77777777" w:rsidR="00457D32" w:rsidRPr="00A57BE3" w:rsidRDefault="00457D32" w:rsidP="0073037A">
      <w:pPr>
        <w:pStyle w:val="Para0bullet"/>
      </w:pPr>
      <w:r w:rsidRPr="00A57BE3">
        <w:t>Customers of the services provided.</w:t>
      </w:r>
    </w:p>
    <w:p w14:paraId="7A8877ED" w14:textId="77777777" w:rsidR="00457D32" w:rsidRPr="00A57BE3" w:rsidRDefault="00457D32" w:rsidP="0073037A">
      <w:pPr>
        <w:pStyle w:val="Para0bullet"/>
      </w:pPr>
      <w:r w:rsidRPr="00A57BE3">
        <w:t>Neighbours of the XYZ facility, and  property holders in locations where network infrastructure runs through public places or private landholdings,</w:t>
      </w:r>
    </w:p>
    <w:p w14:paraId="606DC345" w14:textId="77777777" w:rsidR="00457D32" w:rsidRPr="00A57BE3" w:rsidRDefault="00457D32" w:rsidP="0073037A">
      <w:pPr>
        <w:pStyle w:val="Para0bullet"/>
      </w:pPr>
      <w:r w:rsidRPr="00A57BE3">
        <w:lastRenderedPageBreak/>
        <w:t>Relevant regulatory authorities including Essential Services Commission of South Australia (ESCOSA), the Technical Regulator (TR), Department for Health and Ageing (DHA), Development Assessment Commission (DAC), Local Government Association (LGA) and the Environment Protection Authority (EPA).</w:t>
      </w:r>
    </w:p>
    <w:p w14:paraId="6DE917CA" w14:textId="77777777" w:rsidR="00457D32" w:rsidRPr="00A57BE3" w:rsidRDefault="00457D32" w:rsidP="0073037A">
      <w:pPr>
        <w:pStyle w:val="Para0bullet"/>
      </w:pPr>
      <w:r w:rsidRPr="00A57BE3">
        <w:t>Additional stakeholders for other asset types or plants will be added as applicable.</w:t>
      </w:r>
    </w:p>
    <w:p w14:paraId="2242858A" w14:textId="77777777" w:rsidR="00457D32" w:rsidRPr="00A57BE3" w:rsidRDefault="00457D32" w:rsidP="0073037A">
      <w:pPr>
        <w:pStyle w:val="Para0"/>
      </w:pPr>
      <w:r w:rsidRPr="00A57BE3">
        <w:t>Water Industry Entity Pty Ltd strives to maintain a line of communication with all stakeholders in relation to its operation and any events which may in any way affect one, some, or all stakeholders. The scheme, including the recycled water system, was subject to community involvement as part of its design and construction process.</w:t>
      </w:r>
    </w:p>
    <w:p w14:paraId="6D09BB00" w14:textId="77777777" w:rsidR="00457D32" w:rsidRPr="00A57BE3" w:rsidRDefault="00457D32" w:rsidP="0073037A">
      <w:pPr>
        <w:pStyle w:val="Para0"/>
      </w:pPr>
      <w:r w:rsidRPr="00A57BE3">
        <w:t>Specific stakeholder communication outline is provided in Section 7.</w:t>
      </w:r>
    </w:p>
    <w:p w14:paraId="2957CDDC" w14:textId="77777777" w:rsidR="00457D32" w:rsidRPr="00DA3C7F" w:rsidRDefault="00457D32" w:rsidP="00375CFD">
      <w:pPr>
        <w:pStyle w:val="Heading3"/>
        <w:ind w:left="426"/>
      </w:pPr>
      <w:bookmarkStart w:id="5" w:name="_Toc416861656"/>
      <w:r w:rsidRPr="00DA3C7F">
        <w:t>Organisational Structure</w:t>
      </w:r>
      <w:bookmarkEnd w:id="5"/>
    </w:p>
    <w:p w14:paraId="28814944" w14:textId="77777777" w:rsidR="00457D32" w:rsidRPr="00603DF8" w:rsidRDefault="00457D32" w:rsidP="0073037A">
      <w:pPr>
        <w:pStyle w:val="Para0"/>
      </w:pPr>
      <w:r w:rsidRPr="00603DF8">
        <w:t>Water Industry Entity Pty Ltd organisational structure is provided by the following diagram.</w:t>
      </w:r>
    </w:p>
    <w:p w14:paraId="02E46F1A" w14:textId="77777777" w:rsidR="00457D32" w:rsidRPr="00A2431B" w:rsidRDefault="00457D32" w:rsidP="00457D32">
      <w:pPr>
        <w:pStyle w:val="BodyText"/>
      </w:pPr>
      <w:r w:rsidRPr="00A2431B">
        <w:rPr>
          <w:noProof/>
          <w:lang w:eastAsia="en-AU"/>
        </w:rPr>
        <w:drawing>
          <wp:inline distT="0" distB="0" distL="0" distR="0" wp14:anchorId="30CD94F9" wp14:editId="59D8D711">
            <wp:extent cx="600075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086F12B" w14:textId="77777777" w:rsidR="00457D32" w:rsidRPr="00603DF8" w:rsidRDefault="00457D32" w:rsidP="00457D32">
      <w:pPr>
        <w:pStyle w:val="Caption"/>
        <w:rPr>
          <w:b w:val="0"/>
        </w:rPr>
      </w:pPr>
      <w:bookmarkStart w:id="6" w:name="_Toc316920814"/>
      <w:bookmarkStart w:id="7" w:name="_Toc414012718"/>
      <w:bookmarkStart w:id="8" w:name="_Toc417307806"/>
      <w:r w:rsidRPr="00603DF8">
        <w:t xml:space="preserve">Figure </w:t>
      </w:r>
      <w:fldSimple w:instr=" STYLEREF 1 \s ">
        <w:r w:rsidR="002D01FF">
          <w:rPr>
            <w:noProof/>
          </w:rPr>
          <w:t>1</w:t>
        </w:r>
      </w:fldSimple>
      <w:r w:rsidRPr="00603DF8">
        <w:t>.</w:t>
      </w:r>
      <w:fldSimple w:instr=" SEQ Figure \* ARABIC \s 1 ">
        <w:r w:rsidR="002D01FF">
          <w:rPr>
            <w:noProof/>
          </w:rPr>
          <w:t>1</w:t>
        </w:r>
      </w:fldSimple>
      <w:r w:rsidRPr="00603DF8">
        <w:tab/>
      </w:r>
      <w:bookmarkEnd w:id="6"/>
      <w:r w:rsidRPr="00603DF8">
        <w:t>Organisational Structure</w:t>
      </w:r>
      <w:bookmarkEnd w:id="7"/>
      <w:bookmarkEnd w:id="8"/>
    </w:p>
    <w:p w14:paraId="23DEC55C" w14:textId="77777777" w:rsidR="00457D32" w:rsidRPr="00603DF8" w:rsidRDefault="00457D32" w:rsidP="0073037A">
      <w:pPr>
        <w:pStyle w:val="Para0"/>
      </w:pPr>
      <w:r w:rsidRPr="00603DF8">
        <w:t xml:space="preserve">Operation, </w:t>
      </w:r>
      <w:proofErr w:type="gramStart"/>
      <w:r w:rsidRPr="00603DF8">
        <w:t>maintenance</w:t>
      </w:r>
      <w:proofErr w:type="gramEnd"/>
      <w:r w:rsidRPr="00603DF8">
        <w:t xml:space="preserve"> and management of Scheme 1 falls across all 5 major departments of the organisation.</w:t>
      </w:r>
    </w:p>
    <w:p w14:paraId="34461085" w14:textId="77777777" w:rsidR="00457D32" w:rsidRPr="00DA3C7F" w:rsidRDefault="00457D32" w:rsidP="00375CFD">
      <w:pPr>
        <w:pStyle w:val="Heading3"/>
        <w:ind w:left="426"/>
      </w:pPr>
      <w:bookmarkStart w:id="9" w:name="_Toc416861657"/>
      <w:r w:rsidRPr="00DA3C7F">
        <w:t>SRMTMP and its Responsibilities</w:t>
      </w:r>
      <w:bookmarkEnd w:id="9"/>
    </w:p>
    <w:p w14:paraId="7EF49DB2" w14:textId="77777777" w:rsidR="00457D32" w:rsidRPr="00603DF8" w:rsidRDefault="00457D32" w:rsidP="0073037A">
      <w:pPr>
        <w:pStyle w:val="Para0"/>
      </w:pPr>
      <w:r w:rsidRPr="00603DF8">
        <w:t xml:space="preserve">The communication of the plan is through distribution of the document to key internal stakeholders.  An annual forum is held for key internal stakeholders to present and discuss the plan. Attendance, </w:t>
      </w:r>
      <w:proofErr w:type="gramStart"/>
      <w:r w:rsidRPr="00603DF8">
        <w:t>queries</w:t>
      </w:r>
      <w:proofErr w:type="gramEnd"/>
      <w:r w:rsidRPr="00603DF8">
        <w:t xml:space="preserve"> and comments are recorded and published on the corporate internet. </w:t>
      </w:r>
    </w:p>
    <w:p w14:paraId="0952BEA3" w14:textId="77777777" w:rsidR="00457D32" w:rsidRPr="00603DF8" w:rsidRDefault="00457D32" w:rsidP="0073037A">
      <w:pPr>
        <w:pStyle w:val="Para0"/>
      </w:pPr>
      <w:r w:rsidRPr="00603DF8">
        <w:t xml:space="preserve">Following the preparation of the plan [period as advised by OTR], it is provided to the Technical Regulator or their delegate for review and comment. Comments are discussed and incorporated as </w:t>
      </w:r>
      <w:proofErr w:type="gramStart"/>
      <w:r w:rsidRPr="00603DF8">
        <w:t>appropriate</w:t>
      </w:r>
      <w:proofErr w:type="gramEnd"/>
      <w:r w:rsidRPr="00603DF8">
        <w:t xml:space="preserve"> and the plan is issued and a copy provided to all internal stakeholders and the Technical Regulator (or their delegate).</w:t>
      </w:r>
    </w:p>
    <w:p w14:paraId="46682830" w14:textId="77777777" w:rsidR="00457D32" w:rsidRPr="00DA3C7F" w:rsidRDefault="00457D32" w:rsidP="00375CFD">
      <w:pPr>
        <w:pStyle w:val="Heading3"/>
        <w:ind w:left="426"/>
      </w:pPr>
      <w:bookmarkStart w:id="10" w:name="_Toc416861658"/>
      <w:r w:rsidRPr="00DA3C7F">
        <w:t>Legislation, Codes and Standards</w:t>
      </w:r>
      <w:bookmarkEnd w:id="10"/>
    </w:p>
    <w:p w14:paraId="24DAA363" w14:textId="77777777" w:rsidR="00457D32" w:rsidRPr="00603DF8" w:rsidRDefault="00457D32" w:rsidP="0073037A">
      <w:pPr>
        <w:pStyle w:val="Para0"/>
      </w:pPr>
      <w:r w:rsidRPr="00603DF8">
        <w:t>Water Industry Entity Pty Ltd complies with or exceeds the requirements of all applicable legislation, including:</w:t>
      </w:r>
    </w:p>
    <w:p w14:paraId="72BAE0A8" w14:textId="77777777" w:rsidR="00457D32" w:rsidRPr="00A2431B" w:rsidRDefault="00457D32" w:rsidP="0073037A">
      <w:pPr>
        <w:pStyle w:val="Para0bullet"/>
        <w:rPr>
          <w:b/>
        </w:rPr>
      </w:pPr>
      <w:r w:rsidRPr="00A2431B">
        <w:t>Water Industry Act 2012 and Regulations 2012</w:t>
      </w:r>
      <w:r>
        <w:t>.</w:t>
      </w:r>
    </w:p>
    <w:p w14:paraId="0649891E" w14:textId="77777777" w:rsidR="00457D32" w:rsidRPr="00A2431B" w:rsidRDefault="00457D32" w:rsidP="0073037A">
      <w:pPr>
        <w:pStyle w:val="Para0bullet"/>
        <w:rPr>
          <w:b/>
        </w:rPr>
      </w:pPr>
      <w:r w:rsidRPr="00A2431B">
        <w:t>Work Health and Safety Act 2012 and Regulations 2012</w:t>
      </w:r>
      <w:r>
        <w:t>.</w:t>
      </w:r>
      <w:r w:rsidRPr="00A2431B">
        <w:t xml:space="preserve"> </w:t>
      </w:r>
    </w:p>
    <w:p w14:paraId="4E1DEF95" w14:textId="77777777" w:rsidR="00457D32" w:rsidRPr="00A2431B" w:rsidRDefault="00457D32" w:rsidP="0073037A">
      <w:pPr>
        <w:pStyle w:val="Para0bullet"/>
        <w:rPr>
          <w:b/>
        </w:rPr>
      </w:pPr>
      <w:r w:rsidRPr="00A2431B">
        <w:lastRenderedPageBreak/>
        <w:t>Workers Rehabilitation and Compensation Act 1986</w:t>
      </w:r>
      <w:r>
        <w:t>.</w:t>
      </w:r>
    </w:p>
    <w:p w14:paraId="6D7CFCFF" w14:textId="77777777" w:rsidR="00457D32" w:rsidRPr="00A2431B" w:rsidRDefault="00457D32" w:rsidP="0073037A">
      <w:pPr>
        <w:pStyle w:val="Para0bullet"/>
        <w:rPr>
          <w:b/>
        </w:rPr>
      </w:pPr>
      <w:r w:rsidRPr="00A2431B">
        <w:t>South Australian Public Health Act 2011 and Regulations (Wastewater) 2013</w:t>
      </w:r>
      <w:r>
        <w:t>.</w:t>
      </w:r>
    </w:p>
    <w:p w14:paraId="6F02A29E" w14:textId="77777777" w:rsidR="00457D32" w:rsidRPr="00A2431B" w:rsidRDefault="00457D32" w:rsidP="0073037A">
      <w:pPr>
        <w:pStyle w:val="Para0bullet"/>
        <w:rPr>
          <w:b/>
        </w:rPr>
      </w:pPr>
      <w:r w:rsidRPr="00A2431B">
        <w:t>Water Resources Act 1997</w:t>
      </w:r>
      <w:r>
        <w:t>.</w:t>
      </w:r>
    </w:p>
    <w:p w14:paraId="53257B76" w14:textId="77777777" w:rsidR="00457D32" w:rsidRPr="00A2431B" w:rsidRDefault="00457D32" w:rsidP="0073037A">
      <w:pPr>
        <w:pStyle w:val="Para0bullet"/>
        <w:rPr>
          <w:b/>
        </w:rPr>
      </w:pPr>
      <w:r w:rsidRPr="00A2431B">
        <w:t xml:space="preserve">Natural Resources Management Act 2004 and associated </w:t>
      </w:r>
      <w:r>
        <w:t>R</w:t>
      </w:r>
      <w:r w:rsidRPr="00A2431B">
        <w:t>egulations</w:t>
      </w:r>
      <w:r>
        <w:t>.</w:t>
      </w:r>
    </w:p>
    <w:p w14:paraId="5FFE45A4" w14:textId="77777777" w:rsidR="00457D32" w:rsidRPr="00A2431B" w:rsidRDefault="00457D32" w:rsidP="0073037A">
      <w:pPr>
        <w:pStyle w:val="Para0bullet"/>
        <w:rPr>
          <w:b/>
        </w:rPr>
      </w:pPr>
      <w:r w:rsidRPr="00A2431B">
        <w:t>Local Government Act 1999</w:t>
      </w:r>
      <w:r>
        <w:t>.</w:t>
      </w:r>
    </w:p>
    <w:p w14:paraId="38C2945F" w14:textId="77777777" w:rsidR="00457D32" w:rsidRPr="00A2431B" w:rsidRDefault="00457D32" w:rsidP="0073037A">
      <w:pPr>
        <w:pStyle w:val="Para0bullet"/>
        <w:rPr>
          <w:b/>
        </w:rPr>
      </w:pPr>
      <w:r w:rsidRPr="00A2431B">
        <w:t>Environment Protection Act 1993</w:t>
      </w:r>
      <w:r>
        <w:t>.</w:t>
      </w:r>
    </w:p>
    <w:p w14:paraId="1BC2DAA7" w14:textId="77777777" w:rsidR="00457D32" w:rsidRPr="00A2431B" w:rsidRDefault="00457D32" w:rsidP="0073037A">
      <w:pPr>
        <w:pStyle w:val="Para0bullet"/>
        <w:rPr>
          <w:b/>
        </w:rPr>
      </w:pPr>
      <w:r w:rsidRPr="00A2431B">
        <w:t>Environment Protection (Water Quality) Policy 2003</w:t>
      </w:r>
      <w:r>
        <w:t>.</w:t>
      </w:r>
    </w:p>
    <w:p w14:paraId="1D4AFFDA" w14:textId="77777777" w:rsidR="00457D32" w:rsidRPr="00A2431B" w:rsidRDefault="00457D32" w:rsidP="0073037A">
      <w:pPr>
        <w:pStyle w:val="Para0bullet"/>
        <w:rPr>
          <w:b/>
        </w:rPr>
      </w:pPr>
      <w:r w:rsidRPr="00A2431B">
        <w:t xml:space="preserve">Dangerous Substances Act 1979 and associated </w:t>
      </w:r>
      <w:r>
        <w:t>R</w:t>
      </w:r>
      <w:r w:rsidRPr="00A2431B">
        <w:t>egulations 2008</w:t>
      </w:r>
      <w:r>
        <w:t>.</w:t>
      </w:r>
    </w:p>
    <w:p w14:paraId="61461719" w14:textId="77777777" w:rsidR="00457D32" w:rsidRPr="00A2431B" w:rsidRDefault="00457D32" w:rsidP="0073037A">
      <w:pPr>
        <w:pStyle w:val="Para0bullet"/>
        <w:rPr>
          <w:b/>
        </w:rPr>
      </w:pPr>
      <w:r w:rsidRPr="00A2431B">
        <w:t xml:space="preserve">Livestock Act 1997 </w:t>
      </w:r>
      <w:r>
        <w:t>(</w:t>
      </w:r>
      <w:r w:rsidRPr="00A2431B">
        <w:t xml:space="preserve">specifically </w:t>
      </w:r>
      <w:r>
        <w:t>S</w:t>
      </w:r>
      <w:r w:rsidRPr="00A2431B">
        <w:t>ection 3.6</w:t>
      </w:r>
      <w:r>
        <w:t>).</w:t>
      </w:r>
    </w:p>
    <w:p w14:paraId="58F1102B" w14:textId="77777777" w:rsidR="00457D32" w:rsidRPr="00603DF8" w:rsidRDefault="00457D32" w:rsidP="0073037A">
      <w:pPr>
        <w:pStyle w:val="Para0"/>
      </w:pPr>
      <w:r w:rsidRPr="00603DF8">
        <w:t>Water Industry Entity Pty Ltd operations in relation to ABC district and associated installations also comply with the following codes, standards, criteria and guidelines:</w:t>
      </w:r>
    </w:p>
    <w:p w14:paraId="330625A7" w14:textId="77777777" w:rsidR="00457D32" w:rsidRPr="00A2431B" w:rsidRDefault="00457D32" w:rsidP="0073037A">
      <w:pPr>
        <w:pStyle w:val="Para0bullet"/>
        <w:rPr>
          <w:b/>
        </w:rPr>
      </w:pPr>
      <w:r w:rsidRPr="00A2431B">
        <w:t>Guidelines, Design Criteria and Standards for Community Wastewater Management Schemes</w:t>
      </w:r>
      <w:r>
        <w:t xml:space="preserve"> (LGA)</w:t>
      </w:r>
      <w:r w:rsidRPr="00A2431B">
        <w:t>.</w:t>
      </w:r>
    </w:p>
    <w:p w14:paraId="0DDF3DF4" w14:textId="77777777" w:rsidR="00457D32" w:rsidRPr="00A2431B" w:rsidRDefault="00457D32" w:rsidP="0073037A">
      <w:pPr>
        <w:pStyle w:val="Para0bullet"/>
        <w:rPr>
          <w:b/>
        </w:rPr>
      </w:pPr>
      <w:r w:rsidRPr="00A2431B">
        <w:t xml:space="preserve">Community Wastewater Management System Codes 2013 </w:t>
      </w:r>
      <w:r>
        <w:t>(DHA).</w:t>
      </w:r>
    </w:p>
    <w:p w14:paraId="48587BA7" w14:textId="77777777" w:rsidR="00457D32" w:rsidRPr="00A2431B" w:rsidRDefault="00457D32" w:rsidP="0073037A">
      <w:pPr>
        <w:pStyle w:val="Para0bullet"/>
        <w:rPr>
          <w:b/>
        </w:rPr>
      </w:pPr>
      <w:r w:rsidRPr="00A2431B">
        <w:t xml:space="preserve">Sewerage Code of Australia </w:t>
      </w:r>
      <w:r>
        <w:t>(</w:t>
      </w:r>
      <w:r w:rsidRPr="00A2431B">
        <w:t>WSA 02</w:t>
      </w:r>
      <w:r>
        <w:t xml:space="preserve">) </w:t>
      </w:r>
      <w:r w:rsidRPr="00A2431B">
        <w:t>and any SA Water supplementary documentation</w:t>
      </w:r>
    </w:p>
    <w:p w14:paraId="058C907C" w14:textId="77777777" w:rsidR="00457D32" w:rsidRPr="00A2431B" w:rsidRDefault="00457D32" w:rsidP="0073037A">
      <w:pPr>
        <w:pStyle w:val="Para0bullet"/>
        <w:rPr>
          <w:b/>
        </w:rPr>
      </w:pPr>
      <w:r w:rsidRPr="00A2431B">
        <w:t>Water Supply Code of Australia</w:t>
      </w:r>
      <w:r>
        <w:t xml:space="preserve"> (</w:t>
      </w:r>
      <w:r w:rsidRPr="00A2431B">
        <w:t>WSA 03</w:t>
      </w:r>
      <w:r>
        <w:t>).</w:t>
      </w:r>
    </w:p>
    <w:p w14:paraId="7C8F9E37" w14:textId="77777777" w:rsidR="00457D32" w:rsidRPr="00A2431B" w:rsidRDefault="00457D32" w:rsidP="0073037A">
      <w:pPr>
        <w:pStyle w:val="Para0bullet"/>
        <w:rPr>
          <w:b/>
        </w:rPr>
      </w:pPr>
      <w:r w:rsidRPr="00A2431B">
        <w:t xml:space="preserve">Dual Water Supply Systems First Edition Version 1.2. A Supplement </w:t>
      </w:r>
      <w:r>
        <w:t>(</w:t>
      </w:r>
      <w:r w:rsidRPr="00A2431B">
        <w:t>WSA 03-2002</w:t>
      </w:r>
      <w:r>
        <w:t>).</w:t>
      </w:r>
    </w:p>
    <w:p w14:paraId="2CB59486" w14:textId="77777777" w:rsidR="00457D32" w:rsidRPr="00A2431B" w:rsidRDefault="00457D32" w:rsidP="0073037A">
      <w:pPr>
        <w:pStyle w:val="Para0bullet"/>
        <w:rPr>
          <w:b/>
        </w:rPr>
      </w:pPr>
      <w:r w:rsidRPr="00A2431B">
        <w:t>Sewage Pumping Station Code of Australia</w:t>
      </w:r>
      <w:r>
        <w:t xml:space="preserve"> (</w:t>
      </w:r>
      <w:r w:rsidRPr="00A2431B">
        <w:t>WSA 04</w:t>
      </w:r>
      <w:r>
        <w:t>).</w:t>
      </w:r>
    </w:p>
    <w:p w14:paraId="4D0FABED" w14:textId="77777777" w:rsidR="00457D32" w:rsidRPr="00A2431B" w:rsidRDefault="00457D32" w:rsidP="0073037A">
      <w:pPr>
        <w:pStyle w:val="Para0bullet"/>
        <w:rPr>
          <w:b/>
        </w:rPr>
      </w:pPr>
      <w:r w:rsidRPr="00A2431B">
        <w:t>Vacuum Sewerage Code of Australia</w:t>
      </w:r>
      <w:r>
        <w:t xml:space="preserve"> (</w:t>
      </w:r>
      <w:r w:rsidRPr="00A2431B">
        <w:t>WSA 06</w:t>
      </w:r>
      <w:r>
        <w:t>).</w:t>
      </w:r>
    </w:p>
    <w:p w14:paraId="6D43755E" w14:textId="77777777" w:rsidR="00457D32" w:rsidRPr="00A2431B" w:rsidRDefault="00457D32" w:rsidP="0073037A">
      <w:pPr>
        <w:pStyle w:val="Para0bullet"/>
        <w:rPr>
          <w:b/>
        </w:rPr>
      </w:pPr>
      <w:r w:rsidRPr="00A2431B">
        <w:t>Pressure Sewerage Code of Australia</w:t>
      </w:r>
      <w:r>
        <w:t xml:space="preserve"> (</w:t>
      </w:r>
      <w:r w:rsidRPr="00A2431B">
        <w:t>WSA 07</w:t>
      </w:r>
      <w:r>
        <w:t>)</w:t>
      </w:r>
      <w:r w:rsidRPr="00A2431B">
        <w:t>.</w:t>
      </w:r>
    </w:p>
    <w:p w14:paraId="4FFA81EC" w14:textId="77777777" w:rsidR="00457D32" w:rsidRPr="00A2431B" w:rsidRDefault="00457D32" w:rsidP="0073037A">
      <w:pPr>
        <w:pStyle w:val="Para0bullet"/>
        <w:rPr>
          <w:b/>
        </w:rPr>
      </w:pPr>
      <w:r w:rsidRPr="00A2431B">
        <w:t>AS/NZS 3500</w:t>
      </w:r>
      <w:r>
        <w:t xml:space="preserve">: </w:t>
      </w:r>
      <w:r w:rsidRPr="00A2431B">
        <w:t xml:space="preserve"> Plumbing and drainage</w:t>
      </w:r>
      <w:r>
        <w:t>.</w:t>
      </w:r>
    </w:p>
    <w:p w14:paraId="58570E6E" w14:textId="77777777" w:rsidR="00457D32" w:rsidRPr="00A2431B" w:rsidRDefault="00457D32" w:rsidP="0073037A">
      <w:pPr>
        <w:pStyle w:val="Para0bullet"/>
        <w:rPr>
          <w:b/>
        </w:rPr>
      </w:pPr>
      <w:r w:rsidRPr="00A2431B">
        <w:t>AS/NZS 4020</w:t>
      </w:r>
      <w:r>
        <w:t xml:space="preserve">: </w:t>
      </w:r>
      <w:r w:rsidRPr="00A2431B">
        <w:t xml:space="preserve"> Testing of products for use in contact with drinking water</w:t>
      </w:r>
      <w:r>
        <w:t>.</w:t>
      </w:r>
    </w:p>
    <w:p w14:paraId="1ED167AE" w14:textId="77777777" w:rsidR="00457D32" w:rsidRPr="00A2431B" w:rsidRDefault="00457D32" w:rsidP="0073037A">
      <w:pPr>
        <w:pStyle w:val="Para0bullet"/>
        <w:rPr>
          <w:b/>
        </w:rPr>
      </w:pPr>
      <w:r w:rsidRPr="00A2431B">
        <w:t>AS/NZS 5667</w:t>
      </w:r>
      <w:r>
        <w:t xml:space="preserve">: </w:t>
      </w:r>
      <w:r w:rsidRPr="00A2431B">
        <w:t xml:space="preserve"> Water quality - Sampling - Guidance on the design of sampling programs, sampling techniques and the preservation and handling of samples</w:t>
      </w:r>
      <w:r>
        <w:t>.</w:t>
      </w:r>
    </w:p>
    <w:p w14:paraId="62835041" w14:textId="77777777" w:rsidR="00457D32" w:rsidRPr="00A2431B" w:rsidRDefault="00457D32" w:rsidP="0073037A">
      <w:pPr>
        <w:pStyle w:val="Para0bullet"/>
        <w:rPr>
          <w:b/>
        </w:rPr>
      </w:pPr>
      <w:r w:rsidRPr="00A2431B">
        <w:t>AS/NZS 2031</w:t>
      </w:r>
      <w:r>
        <w:t xml:space="preserve">: </w:t>
      </w:r>
      <w:r w:rsidRPr="00A2431B">
        <w:t xml:space="preserve"> Water quality - Sampling for microbiological analysis (ISO 19458:2006, MOD)</w:t>
      </w:r>
      <w:r>
        <w:t>.</w:t>
      </w:r>
    </w:p>
    <w:p w14:paraId="62AAC9D8" w14:textId="77777777" w:rsidR="00457D32" w:rsidRPr="00A2431B" w:rsidRDefault="00457D32" w:rsidP="0073037A">
      <w:pPr>
        <w:pStyle w:val="Para0bullet"/>
        <w:rPr>
          <w:b/>
        </w:rPr>
      </w:pPr>
      <w:r w:rsidRPr="00A2431B">
        <w:t>AS/NZS ISO 3100</w:t>
      </w:r>
      <w:r>
        <w:t xml:space="preserve">: </w:t>
      </w:r>
      <w:r w:rsidRPr="00A2431B">
        <w:t xml:space="preserve"> Risk management - Principles and </w:t>
      </w:r>
      <w:r>
        <w:t>G</w:t>
      </w:r>
      <w:r w:rsidRPr="00A2431B">
        <w:t>uidelines</w:t>
      </w:r>
      <w:r>
        <w:t>.</w:t>
      </w:r>
    </w:p>
    <w:p w14:paraId="4D0E4374" w14:textId="77777777" w:rsidR="00457D32" w:rsidRPr="007F71A1" w:rsidRDefault="00457D32" w:rsidP="0073037A">
      <w:pPr>
        <w:pStyle w:val="Para0bullet"/>
        <w:rPr>
          <w:b/>
        </w:rPr>
      </w:pPr>
      <w:r w:rsidRPr="007F71A1">
        <w:t>The National Construction Code (NCC) Volume 3 Plumbing Code of Australia (PCA) including South Australian Variations and/or Additional Provisions as listed in Appendix A</w:t>
      </w:r>
      <w:r>
        <w:t>.</w:t>
      </w:r>
    </w:p>
    <w:p w14:paraId="373E86C4" w14:textId="77777777" w:rsidR="00457D32" w:rsidRPr="00A2431B" w:rsidRDefault="00457D32" w:rsidP="0073037A">
      <w:pPr>
        <w:pStyle w:val="Para0bullet"/>
        <w:rPr>
          <w:b/>
        </w:rPr>
      </w:pPr>
      <w:r w:rsidRPr="00A2431B">
        <w:t>Standard Form</w:t>
      </w:r>
      <w:r>
        <w:t xml:space="preserve">: </w:t>
      </w:r>
      <w:r w:rsidRPr="00A2431B">
        <w:t>Technical Specification</w:t>
      </w:r>
      <w:r>
        <w:t>-</w:t>
      </w:r>
      <w:r w:rsidRPr="00A2431B">
        <w:t xml:space="preserve">Construction of Septic Tank Effluent Drainage Schemes </w:t>
      </w:r>
      <w:r>
        <w:t>(DH, LGA).</w:t>
      </w:r>
    </w:p>
    <w:p w14:paraId="74C4EDEF" w14:textId="77777777" w:rsidR="00457D32" w:rsidRPr="00A2431B" w:rsidRDefault="00457D32" w:rsidP="0073037A">
      <w:pPr>
        <w:pStyle w:val="Para0bullet"/>
        <w:rPr>
          <w:b/>
        </w:rPr>
      </w:pPr>
      <w:r w:rsidRPr="00A2431B">
        <w:t>Septic Tank Effluent Drainage Scheme Design Criteria</w:t>
      </w:r>
      <w:r>
        <w:t xml:space="preserve"> (DH, LGA).</w:t>
      </w:r>
    </w:p>
    <w:p w14:paraId="41E8D6C5" w14:textId="77777777" w:rsidR="00457D32" w:rsidRPr="00A2431B" w:rsidRDefault="00457D32" w:rsidP="0073037A">
      <w:pPr>
        <w:pStyle w:val="Para0bullet"/>
        <w:rPr>
          <w:b/>
        </w:rPr>
      </w:pPr>
      <w:r w:rsidRPr="00A2431B">
        <w:t xml:space="preserve">South Australian Biosolids Guidelines for the Safe Handling, Reuse or Disposal of Biosolids </w:t>
      </w:r>
      <w:r>
        <w:t>(EPA).</w:t>
      </w:r>
    </w:p>
    <w:p w14:paraId="1C84219B" w14:textId="77777777" w:rsidR="00457D32" w:rsidRPr="00A2431B" w:rsidRDefault="00457D32" w:rsidP="0073037A">
      <w:pPr>
        <w:pStyle w:val="Para0bullet"/>
        <w:rPr>
          <w:b/>
        </w:rPr>
      </w:pPr>
      <w:r w:rsidRPr="00A2431B">
        <w:t xml:space="preserve">South Australian Recycled Water Guidelines </w:t>
      </w:r>
      <w:r>
        <w:t>(DHA).</w:t>
      </w:r>
    </w:p>
    <w:p w14:paraId="1409E937" w14:textId="77777777" w:rsidR="00457D32" w:rsidRPr="0085691D" w:rsidRDefault="00457D32" w:rsidP="0073037A">
      <w:pPr>
        <w:pStyle w:val="Para0bullet"/>
        <w:rPr>
          <w:b/>
        </w:rPr>
      </w:pPr>
      <w:r w:rsidRPr="00A2431B">
        <w:t>Australian Guidelines for Water Recycling: Managing Health and Environmental Risks (Phase1</w:t>
      </w:r>
      <w:r>
        <w:t>)</w:t>
      </w:r>
      <w:r w:rsidRPr="00A2431B">
        <w:t xml:space="preserve"> </w:t>
      </w:r>
      <w:r>
        <w:t>(NRMMC, EPHC)</w:t>
      </w:r>
      <w:r w:rsidRPr="00A2431B">
        <w:t>.</w:t>
      </w:r>
    </w:p>
    <w:p w14:paraId="5B449568" w14:textId="77777777" w:rsidR="0085691D" w:rsidRDefault="0085691D">
      <w:pPr>
        <w:rPr>
          <w:rFonts w:ascii="Arial" w:eastAsiaTheme="minorEastAsia" w:hAnsi="Arial"/>
          <w:sz w:val="20"/>
          <w:szCs w:val="20"/>
        </w:rPr>
      </w:pPr>
      <w:r>
        <w:br w:type="page"/>
      </w:r>
    </w:p>
    <w:p w14:paraId="712499FC" w14:textId="77777777" w:rsidR="00457D32" w:rsidRPr="00DA3C7F" w:rsidRDefault="00457D32" w:rsidP="00375CFD">
      <w:pPr>
        <w:pStyle w:val="Heading3"/>
        <w:ind w:left="426"/>
      </w:pPr>
      <w:bookmarkStart w:id="11" w:name="_Toc416861659"/>
      <w:r w:rsidRPr="00DA3C7F">
        <w:lastRenderedPageBreak/>
        <w:t>Approvals and Licences</w:t>
      </w:r>
      <w:bookmarkEnd w:id="11"/>
    </w:p>
    <w:p w14:paraId="24344545" w14:textId="77777777" w:rsidR="00457D32" w:rsidRPr="00603DF8" w:rsidRDefault="00457D32" w:rsidP="0073037A">
      <w:pPr>
        <w:pStyle w:val="Para0"/>
      </w:pPr>
      <w:r w:rsidRPr="00603DF8">
        <w:t>Water Industry Entity Pty Ltd has valid approvals and licences from the relevant regulatory authority as listed in Table 1.1 below.</w:t>
      </w:r>
    </w:p>
    <w:p w14:paraId="04523120" w14:textId="77777777" w:rsidR="00457D32" w:rsidRPr="00603DF8" w:rsidRDefault="00457D32" w:rsidP="00E41519">
      <w:pPr>
        <w:pStyle w:val="Caption"/>
      </w:pPr>
      <w:bookmarkStart w:id="12" w:name="_Toc417307825"/>
      <w:r w:rsidRPr="00603DF8">
        <w:t xml:space="preserve">Table </w:t>
      </w:r>
      <w:fldSimple w:instr=" STYLEREF 1 \s ">
        <w:r w:rsidR="002D01FF">
          <w:rPr>
            <w:noProof/>
          </w:rPr>
          <w:t>1</w:t>
        </w:r>
      </w:fldSimple>
      <w:r w:rsidRPr="00603DF8">
        <w:t>.</w:t>
      </w:r>
      <w:fldSimple w:instr=" SEQ Table \* ARABIC \s 1 ">
        <w:r w:rsidR="002D01FF">
          <w:rPr>
            <w:noProof/>
          </w:rPr>
          <w:t>1</w:t>
        </w:r>
      </w:fldSimple>
      <w:r w:rsidR="006007CA">
        <w:tab/>
      </w:r>
      <w:r w:rsidRPr="00603DF8">
        <w:t>Existing regulatory approvals</w:t>
      </w:r>
      <w:bookmarkEnd w:id="12"/>
      <w:r w:rsidRPr="00603DF8">
        <w:t xml:space="preserve"> </w:t>
      </w:r>
    </w:p>
    <w:tbl>
      <w:tblPr>
        <w:tblW w:w="9271" w:type="dxa"/>
        <w:tblBorders>
          <w:top w:val="single" w:sz="4" w:space="0" w:color="auto"/>
          <w:bottom w:val="single" w:sz="4" w:space="0" w:color="auto"/>
          <w:insideH w:val="single" w:sz="4" w:space="0" w:color="auto"/>
        </w:tblBorders>
        <w:tblCellMar>
          <w:left w:w="57" w:type="dxa"/>
          <w:right w:w="57" w:type="dxa"/>
        </w:tblCellMar>
        <w:tblLook w:val="0000" w:firstRow="0" w:lastRow="0" w:firstColumn="0" w:lastColumn="0" w:noHBand="0" w:noVBand="0"/>
      </w:tblPr>
      <w:tblGrid>
        <w:gridCol w:w="1276"/>
        <w:gridCol w:w="1512"/>
        <w:gridCol w:w="473"/>
        <w:gridCol w:w="6010"/>
      </w:tblGrid>
      <w:tr w:rsidR="00457D32" w:rsidRPr="00612CD6" w14:paraId="64440272" w14:textId="77777777" w:rsidTr="00311301">
        <w:trPr>
          <w:cantSplit/>
          <w:trHeight w:val="114"/>
          <w:tblHeader/>
        </w:trPr>
        <w:tc>
          <w:tcPr>
            <w:tcW w:w="1276" w:type="dxa"/>
            <w:shd w:val="clear" w:color="auto" w:fill="auto"/>
          </w:tcPr>
          <w:p w14:paraId="60334FEC" w14:textId="77777777" w:rsidR="00457D32" w:rsidRPr="00612CD6" w:rsidRDefault="00457D32" w:rsidP="00DA3C7F">
            <w:pPr>
              <w:pStyle w:val="Tableheading"/>
            </w:pPr>
            <w:r w:rsidRPr="00612CD6">
              <w:t>Organisation</w:t>
            </w:r>
          </w:p>
        </w:tc>
        <w:tc>
          <w:tcPr>
            <w:tcW w:w="1985" w:type="dxa"/>
            <w:gridSpan w:val="2"/>
            <w:shd w:val="clear" w:color="auto" w:fill="auto"/>
          </w:tcPr>
          <w:p w14:paraId="2B8DEC86" w14:textId="77777777" w:rsidR="00457D32" w:rsidRPr="00612CD6" w:rsidRDefault="00457D32" w:rsidP="00DA3C7F">
            <w:pPr>
              <w:pStyle w:val="Tableheading"/>
            </w:pPr>
            <w:r w:rsidRPr="00612CD6">
              <w:t>Approval Number</w:t>
            </w:r>
          </w:p>
        </w:tc>
        <w:tc>
          <w:tcPr>
            <w:tcW w:w="6010" w:type="dxa"/>
            <w:shd w:val="clear" w:color="auto" w:fill="auto"/>
          </w:tcPr>
          <w:p w14:paraId="7EB797B5" w14:textId="77777777" w:rsidR="00457D32" w:rsidRPr="00612CD6" w:rsidRDefault="00457D32" w:rsidP="00DA3C7F">
            <w:pPr>
              <w:pStyle w:val="Tableheading"/>
            </w:pPr>
            <w:r w:rsidRPr="00612CD6">
              <w:t>Description</w:t>
            </w:r>
          </w:p>
        </w:tc>
      </w:tr>
      <w:tr w:rsidR="00457D32" w:rsidRPr="00612CD6" w14:paraId="410D34D2" w14:textId="77777777" w:rsidTr="00311301">
        <w:trPr>
          <w:cantSplit/>
          <w:trHeight w:val="109"/>
        </w:trPr>
        <w:tc>
          <w:tcPr>
            <w:tcW w:w="1276" w:type="dxa"/>
            <w:shd w:val="clear" w:color="auto" w:fill="auto"/>
          </w:tcPr>
          <w:p w14:paraId="201ECDD2" w14:textId="77777777" w:rsidR="00457D32" w:rsidRPr="00BB73E6" w:rsidRDefault="00457D32" w:rsidP="00DA3C7F">
            <w:pPr>
              <w:pStyle w:val="Tablesmallheading"/>
              <w:rPr>
                <w:b w:val="0"/>
              </w:rPr>
            </w:pPr>
            <w:r w:rsidRPr="00BB73E6">
              <w:rPr>
                <w:b w:val="0"/>
                <w:lang w:eastAsia="en-AU"/>
              </w:rPr>
              <w:t>DHA</w:t>
            </w:r>
          </w:p>
        </w:tc>
        <w:tc>
          <w:tcPr>
            <w:tcW w:w="1512" w:type="dxa"/>
            <w:shd w:val="clear" w:color="auto" w:fill="auto"/>
          </w:tcPr>
          <w:p w14:paraId="58CAB52C" w14:textId="77777777" w:rsidR="00457D32" w:rsidRPr="00BB73E6" w:rsidRDefault="00457D32" w:rsidP="00DA3C7F">
            <w:pPr>
              <w:pStyle w:val="Tablesmallheading"/>
              <w:rPr>
                <w:b w:val="0"/>
              </w:rPr>
            </w:pPr>
          </w:p>
        </w:tc>
        <w:tc>
          <w:tcPr>
            <w:tcW w:w="6483" w:type="dxa"/>
            <w:gridSpan w:val="2"/>
            <w:shd w:val="clear" w:color="auto" w:fill="auto"/>
          </w:tcPr>
          <w:p w14:paraId="7395488D" w14:textId="77777777" w:rsidR="00457D32" w:rsidRPr="00BB73E6" w:rsidRDefault="00457D32" w:rsidP="00DA3C7F">
            <w:pPr>
              <w:pStyle w:val="Tablesmallheading"/>
              <w:rPr>
                <w:b w:val="0"/>
              </w:rPr>
            </w:pPr>
            <w:r w:rsidRPr="00BB73E6">
              <w:rPr>
                <w:b w:val="0"/>
                <w:lang w:eastAsia="en-AU"/>
              </w:rPr>
              <w:t>Approval for treatment plant, storage and irrigation of recycled water</w:t>
            </w:r>
          </w:p>
        </w:tc>
      </w:tr>
      <w:tr w:rsidR="00457D32" w:rsidRPr="00612CD6" w14:paraId="1210C137" w14:textId="77777777" w:rsidTr="00311301">
        <w:trPr>
          <w:cantSplit/>
          <w:trHeight w:val="109"/>
        </w:trPr>
        <w:tc>
          <w:tcPr>
            <w:tcW w:w="1276" w:type="dxa"/>
            <w:shd w:val="clear" w:color="auto" w:fill="auto"/>
          </w:tcPr>
          <w:p w14:paraId="32B02FD6" w14:textId="77777777" w:rsidR="00457D32" w:rsidRPr="00BB73E6" w:rsidRDefault="00457D32" w:rsidP="00DA3C7F">
            <w:pPr>
              <w:pStyle w:val="Tablesmallheading"/>
              <w:rPr>
                <w:b w:val="0"/>
              </w:rPr>
            </w:pPr>
            <w:r w:rsidRPr="00BB73E6">
              <w:rPr>
                <w:b w:val="0"/>
              </w:rPr>
              <w:t>EPA</w:t>
            </w:r>
          </w:p>
        </w:tc>
        <w:tc>
          <w:tcPr>
            <w:tcW w:w="1512" w:type="dxa"/>
            <w:shd w:val="clear" w:color="auto" w:fill="auto"/>
          </w:tcPr>
          <w:p w14:paraId="2C27EC86" w14:textId="77777777" w:rsidR="00457D32" w:rsidRPr="00BB73E6" w:rsidRDefault="00457D32" w:rsidP="00DA3C7F">
            <w:pPr>
              <w:pStyle w:val="Tablesmallheading"/>
              <w:rPr>
                <w:b w:val="0"/>
              </w:rPr>
            </w:pPr>
          </w:p>
        </w:tc>
        <w:tc>
          <w:tcPr>
            <w:tcW w:w="6483" w:type="dxa"/>
            <w:gridSpan w:val="2"/>
            <w:shd w:val="clear" w:color="auto" w:fill="auto"/>
          </w:tcPr>
          <w:p w14:paraId="12A9AAF9" w14:textId="77777777" w:rsidR="00457D32" w:rsidRPr="00BB73E6" w:rsidRDefault="00457D32" w:rsidP="00DA3C7F">
            <w:pPr>
              <w:pStyle w:val="Tablesmallheading"/>
              <w:rPr>
                <w:b w:val="0"/>
              </w:rPr>
            </w:pPr>
            <w:r w:rsidRPr="00BB73E6">
              <w:rPr>
                <w:b w:val="0"/>
              </w:rPr>
              <w:t>Irrigation Management Plan (licensed premises only)</w:t>
            </w:r>
          </w:p>
        </w:tc>
      </w:tr>
      <w:tr w:rsidR="00457D32" w:rsidRPr="00612CD6" w14:paraId="1B740F93" w14:textId="77777777" w:rsidTr="00311301">
        <w:trPr>
          <w:cantSplit/>
          <w:trHeight w:val="109"/>
        </w:trPr>
        <w:tc>
          <w:tcPr>
            <w:tcW w:w="1276" w:type="dxa"/>
            <w:shd w:val="clear" w:color="auto" w:fill="auto"/>
          </w:tcPr>
          <w:p w14:paraId="27D11BA5" w14:textId="77777777" w:rsidR="00457D32" w:rsidRPr="00BB73E6" w:rsidRDefault="00457D32" w:rsidP="00DA3C7F">
            <w:pPr>
              <w:pStyle w:val="Tablesmallheading"/>
              <w:rPr>
                <w:b w:val="0"/>
              </w:rPr>
            </w:pPr>
            <w:r w:rsidRPr="00BB73E6">
              <w:rPr>
                <w:b w:val="0"/>
              </w:rPr>
              <w:t>PIRSA</w:t>
            </w:r>
          </w:p>
        </w:tc>
        <w:tc>
          <w:tcPr>
            <w:tcW w:w="1512" w:type="dxa"/>
            <w:shd w:val="clear" w:color="auto" w:fill="auto"/>
          </w:tcPr>
          <w:p w14:paraId="1C1E596B" w14:textId="77777777" w:rsidR="00457D32" w:rsidRPr="00BB73E6" w:rsidRDefault="00457D32" w:rsidP="00DA3C7F">
            <w:pPr>
              <w:pStyle w:val="Tablesmallheading"/>
              <w:rPr>
                <w:b w:val="0"/>
              </w:rPr>
            </w:pPr>
          </w:p>
        </w:tc>
        <w:tc>
          <w:tcPr>
            <w:tcW w:w="6483" w:type="dxa"/>
            <w:gridSpan w:val="2"/>
            <w:shd w:val="clear" w:color="auto" w:fill="auto"/>
          </w:tcPr>
          <w:p w14:paraId="5359147E" w14:textId="77777777" w:rsidR="00457D32" w:rsidRPr="00BB73E6" w:rsidRDefault="00457D32" w:rsidP="00DA3C7F">
            <w:pPr>
              <w:pStyle w:val="Tablesmallheading"/>
              <w:rPr>
                <w:b w:val="0"/>
              </w:rPr>
            </w:pPr>
            <w:r w:rsidRPr="00BB73E6">
              <w:rPr>
                <w:b w:val="0"/>
              </w:rPr>
              <w:t>Approval to use recycled water for pasture irrigation</w:t>
            </w:r>
          </w:p>
        </w:tc>
      </w:tr>
    </w:tbl>
    <w:p w14:paraId="4E864029" w14:textId="77777777" w:rsidR="00457D32" w:rsidRPr="00D72C00" w:rsidRDefault="00457D32" w:rsidP="0073037A">
      <w:pPr>
        <w:pStyle w:val="Para0"/>
      </w:pPr>
      <w:r w:rsidRPr="00A2431B">
        <w:t xml:space="preserve">The wastewater scheme has approval to supply and use recycled water. </w:t>
      </w:r>
      <w:r>
        <w:t>All t</w:t>
      </w:r>
      <w:r w:rsidRPr="00A2431B">
        <w:t xml:space="preserve">hird party users have </w:t>
      </w:r>
      <w:r>
        <w:t xml:space="preserve">valid </w:t>
      </w:r>
      <w:r w:rsidRPr="00A2431B">
        <w:t xml:space="preserve">individual approvals issued </w:t>
      </w:r>
      <w:r>
        <w:t xml:space="preserve">from </w:t>
      </w:r>
      <w:r w:rsidRPr="00A2431B">
        <w:t>the DHA.</w:t>
      </w:r>
    </w:p>
    <w:p w14:paraId="0F5842DC" w14:textId="77777777" w:rsidR="00DA3C7F" w:rsidRDefault="00DA3C7F" w:rsidP="0073037A">
      <w:pPr>
        <w:pStyle w:val="Para0"/>
        <w:sectPr w:rsidR="00DA3C7F" w:rsidSect="00185DBF">
          <w:headerReference w:type="even" r:id="rId19"/>
          <w:headerReference w:type="default" r:id="rId20"/>
          <w:footerReference w:type="default" r:id="rId21"/>
          <w:headerReference w:type="first" r:id="rId22"/>
          <w:pgSz w:w="11906" w:h="16838"/>
          <w:pgMar w:top="1440" w:right="1133" w:bottom="1440" w:left="1440" w:header="708" w:footer="708" w:gutter="0"/>
          <w:cols w:space="708"/>
          <w:docGrid w:linePitch="360"/>
        </w:sectPr>
      </w:pPr>
    </w:p>
    <w:p w14:paraId="48099CDB" w14:textId="77777777" w:rsidR="00DA3C7F" w:rsidRDefault="00DA3C7F" w:rsidP="0001551B">
      <w:pPr>
        <w:pStyle w:val="Heading1"/>
        <w:numPr>
          <w:ilvl w:val="0"/>
          <w:numId w:val="4"/>
        </w:numPr>
      </w:pPr>
      <w:bookmarkStart w:id="13" w:name="_Toc416861660"/>
      <w:r>
        <w:lastRenderedPageBreak/>
        <w:t>Description of Operations</w:t>
      </w:r>
      <w:bookmarkEnd w:id="13"/>
    </w:p>
    <w:p w14:paraId="33D35A79" w14:textId="77777777" w:rsidR="00DA3C7F" w:rsidRPr="00DA3C7F" w:rsidRDefault="00DA3C7F" w:rsidP="00375CFD">
      <w:pPr>
        <w:pStyle w:val="Heading3"/>
        <w:ind w:left="426"/>
      </w:pPr>
      <w:bookmarkStart w:id="14" w:name="_Toc416861661"/>
      <w:r w:rsidRPr="00DA3C7F">
        <w:t>Introduction</w:t>
      </w:r>
      <w:bookmarkEnd w:id="14"/>
    </w:p>
    <w:p w14:paraId="4E42906C" w14:textId="77777777" w:rsidR="00DA3C7F" w:rsidRPr="00F534AC" w:rsidRDefault="00DA3C7F" w:rsidP="0073037A">
      <w:pPr>
        <w:pStyle w:val="Para0"/>
      </w:pPr>
      <w:r w:rsidRPr="00F534AC">
        <w:t>The assets covered by this SRMTMP include:</w:t>
      </w:r>
    </w:p>
    <w:p w14:paraId="6AAB6F7A" w14:textId="77777777" w:rsidR="00DA3C7F" w:rsidRPr="00185DBF" w:rsidRDefault="00DA3C7F" w:rsidP="00830036">
      <w:pPr>
        <w:pStyle w:val="Bodyheading"/>
      </w:pPr>
      <w:r w:rsidRPr="00185DBF">
        <w:t>Wastewater</w:t>
      </w:r>
    </w:p>
    <w:p w14:paraId="4DE078E8" w14:textId="77777777" w:rsidR="00DA3C7F" w:rsidRPr="0068582A" w:rsidRDefault="00DA3C7F" w:rsidP="0073037A">
      <w:pPr>
        <w:pStyle w:val="Para0bullet"/>
        <w:rPr>
          <w:b/>
        </w:rPr>
      </w:pPr>
      <w:r w:rsidRPr="0068582A">
        <w:t>Community Wastewater Management System (CWMS) in Town ABC, including suburbs ABC North and ABC East from Lot 123 to 789 inclusive for a total number of 1,000 properties.  The CWMS is a septic tank effluent scheme and comprises:</w:t>
      </w:r>
    </w:p>
    <w:p w14:paraId="378B311A" w14:textId="77777777" w:rsidR="00DA3C7F" w:rsidRPr="0068582A" w:rsidRDefault="00DA3C7F" w:rsidP="0073037A">
      <w:pPr>
        <w:pStyle w:val="Para0dash"/>
        <w:rPr>
          <w:b/>
        </w:rPr>
      </w:pPr>
      <w:r w:rsidRPr="0068582A">
        <w:t>XXX m of collection gravity main (</w:t>
      </w:r>
      <w:proofErr w:type="spellStart"/>
      <w:r w:rsidRPr="0068582A">
        <w:t>YYYm</w:t>
      </w:r>
      <w:proofErr w:type="spellEnd"/>
      <w:r w:rsidRPr="0068582A">
        <w:t xml:space="preserve"> of 100mm uPVC, </w:t>
      </w:r>
      <w:proofErr w:type="spellStart"/>
      <w:r w:rsidRPr="0068582A">
        <w:t>ZZZm</w:t>
      </w:r>
      <w:proofErr w:type="spellEnd"/>
      <w:r w:rsidRPr="0068582A">
        <w:t xml:space="preserve"> of 150mm uPVC).</w:t>
      </w:r>
    </w:p>
    <w:p w14:paraId="71E77D98" w14:textId="77777777" w:rsidR="00DA3C7F" w:rsidRPr="0068582A" w:rsidRDefault="00DA3C7F" w:rsidP="0073037A">
      <w:pPr>
        <w:pStyle w:val="Para0dash"/>
        <w:rPr>
          <w:b/>
        </w:rPr>
      </w:pPr>
      <w:r w:rsidRPr="0068582A">
        <w:t>2 pumping stations (PS1 is located on ABC Street, Town and receives 50% of the catchment area and PS2 is located on DEF Street, Town and receives 30% of the catchment area.  The remainder of the catchment is gravity fed to XYZ wastewater treatment plant).</w:t>
      </w:r>
    </w:p>
    <w:p w14:paraId="58CA378A" w14:textId="77777777" w:rsidR="00DA3C7F" w:rsidRPr="0068582A" w:rsidRDefault="00DA3C7F" w:rsidP="0073037A">
      <w:pPr>
        <w:pStyle w:val="Para0dash"/>
        <w:rPr>
          <w:b/>
        </w:rPr>
      </w:pPr>
      <w:r w:rsidRPr="0068582A">
        <w:t>XXX m of pumping main (</w:t>
      </w:r>
      <w:proofErr w:type="spellStart"/>
      <w:r w:rsidRPr="0068582A">
        <w:t>YYYm</w:t>
      </w:r>
      <w:proofErr w:type="spellEnd"/>
      <w:r w:rsidRPr="0068582A">
        <w:t xml:space="preserve"> of 110mm PE between PS1 and XYZ wastewater treatment plant, and </w:t>
      </w:r>
      <w:proofErr w:type="spellStart"/>
      <w:r w:rsidRPr="0068582A">
        <w:t>ZZZm</w:t>
      </w:r>
      <w:proofErr w:type="spellEnd"/>
      <w:r w:rsidRPr="0068582A">
        <w:t xml:space="preserve"> of 80mm </w:t>
      </w:r>
      <w:proofErr w:type="spellStart"/>
      <w:r w:rsidRPr="0068582A">
        <w:t>mPVC</w:t>
      </w:r>
      <w:proofErr w:type="spellEnd"/>
      <w:r w:rsidRPr="0068582A">
        <w:t xml:space="preserve"> between PS2 and XYZ wastewater treatment plant).</w:t>
      </w:r>
    </w:p>
    <w:p w14:paraId="60C184C5" w14:textId="77777777" w:rsidR="00DA3C7F" w:rsidRPr="0068582A" w:rsidRDefault="00DA3C7F" w:rsidP="0073037A">
      <w:pPr>
        <w:pStyle w:val="Para0dash"/>
        <w:rPr>
          <w:b/>
        </w:rPr>
      </w:pPr>
      <w:r w:rsidRPr="0068582A">
        <w:t>XYZ wastewater treatment plant (activated sludge treatment plant with a peak wet weather flow capacity of 9000 equivalent population) located at GHI Road, Town, adjacent to YZML HDPE storage lagoon.</w:t>
      </w:r>
    </w:p>
    <w:p w14:paraId="7B0F5906" w14:textId="77777777" w:rsidR="00DA3C7F" w:rsidRPr="00E276F7" w:rsidRDefault="00DA3C7F" w:rsidP="0073037A">
      <w:pPr>
        <w:pStyle w:val="Para0dash"/>
        <w:rPr>
          <w:b/>
        </w:rPr>
      </w:pPr>
      <w:r w:rsidRPr="0068582A">
        <w:t>On site disposal of treated wastewater (UU</w:t>
      </w:r>
      <w:r>
        <w:t xml:space="preserve"> Ha of tree lot plantation on JKL Road, Town)</w:t>
      </w:r>
      <w:r w:rsidRPr="00E276F7">
        <w:t>.</w:t>
      </w:r>
    </w:p>
    <w:p w14:paraId="16D724C2" w14:textId="77777777" w:rsidR="00DA3C7F" w:rsidRPr="00185DBF" w:rsidRDefault="00DA3C7F" w:rsidP="00830036">
      <w:pPr>
        <w:pStyle w:val="Bodyheading"/>
      </w:pPr>
      <w:r w:rsidRPr="00185DBF">
        <w:t>Recycled water (Non-Drinking Water)</w:t>
      </w:r>
    </w:p>
    <w:p w14:paraId="56A9D767" w14:textId="77777777" w:rsidR="00DA3C7F" w:rsidRPr="00F534AC" w:rsidRDefault="00DA3C7F" w:rsidP="0073037A">
      <w:pPr>
        <w:pStyle w:val="Para0bullet"/>
      </w:pPr>
      <w:r w:rsidRPr="00F534AC">
        <w:t>UVW recycled water treatment plant (membrane filtration and UV disinfection with a peak wet weather flow capacity of 4000 equivalent population; located at GHI Road, Town).</w:t>
      </w:r>
    </w:p>
    <w:p w14:paraId="4CB97BB6" w14:textId="77777777" w:rsidR="00DA3C7F" w:rsidRPr="00F534AC" w:rsidRDefault="00DA3C7F" w:rsidP="0073037A">
      <w:pPr>
        <w:pStyle w:val="Para0bullet"/>
      </w:pPr>
      <w:r w:rsidRPr="00F534AC">
        <w:t>1 delivery pump station (PS101 is located adjacent to UVW recycled water, which delivers recycled water to ABC North).</w:t>
      </w:r>
    </w:p>
    <w:p w14:paraId="02CBC12C" w14:textId="77777777" w:rsidR="00DA3C7F" w:rsidRPr="00F534AC" w:rsidRDefault="00DA3C7F" w:rsidP="0073037A">
      <w:pPr>
        <w:pStyle w:val="Para0bullet"/>
      </w:pPr>
      <w:r w:rsidRPr="00F534AC">
        <w:t>2 booster pump stations (PS102 is located on MNO Street, ABC North and PS103 is located on PQR Avenue, ABC North).</w:t>
      </w:r>
    </w:p>
    <w:p w14:paraId="5DBE7678" w14:textId="77777777" w:rsidR="00DA3C7F" w:rsidRPr="00EB2ABF" w:rsidRDefault="00DA3C7F" w:rsidP="0073037A">
      <w:pPr>
        <w:pStyle w:val="Para0bullet"/>
      </w:pPr>
      <w:r w:rsidRPr="00F534AC">
        <w:t>XXX m of distribution main (</w:t>
      </w:r>
      <w:proofErr w:type="spellStart"/>
      <w:r w:rsidRPr="00F534AC">
        <w:t>YYYm</w:t>
      </w:r>
      <w:proofErr w:type="spellEnd"/>
      <w:r w:rsidRPr="00F534AC">
        <w:t xml:space="preserve"> of 75mm PE pipe servicing 23 properties within the ABC North catchment with recycled water at a supply pressure of </w:t>
      </w:r>
      <w:proofErr w:type="spellStart"/>
      <w:r w:rsidRPr="00F534AC">
        <w:t>PPm</w:t>
      </w:r>
      <w:proofErr w:type="spellEnd"/>
      <w:r w:rsidRPr="00F534AC">
        <w:t xml:space="preserve"> head).</w:t>
      </w:r>
    </w:p>
    <w:p w14:paraId="6ED3D05B" w14:textId="77777777" w:rsidR="00DA3C7F" w:rsidRPr="00DA3C7F" w:rsidRDefault="00DA3C7F" w:rsidP="00375CFD">
      <w:pPr>
        <w:pStyle w:val="Heading3"/>
        <w:ind w:left="426"/>
      </w:pPr>
      <w:bookmarkStart w:id="15" w:name="_Toc416861662"/>
      <w:r w:rsidRPr="00DA3C7F">
        <w:t>Asset Description</w:t>
      </w:r>
      <w:bookmarkEnd w:id="15"/>
    </w:p>
    <w:p w14:paraId="4EED2014" w14:textId="77777777" w:rsidR="00DA3C7F" w:rsidRPr="00F534AC" w:rsidRDefault="00DA3C7F" w:rsidP="0073037A">
      <w:pPr>
        <w:pStyle w:val="Para0"/>
      </w:pPr>
      <w:r w:rsidRPr="00F534AC">
        <w:t>The following tables and additional information describe Scheme 1’s assets and their operation.</w:t>
      </w:r>
    </w:p>
    <w:p w14:paraId="79F48431" w14:textId="77777777" w:rsidR="00DA3C7F" w:rsidRPr="005D70EC" w:rsidRDefault="00DA3C7F" w:rsidP="00830036">
      <w:pPr>
        <w:pStyle w:val="Bodyheading"/>
      </w:pPr>
      <w:r w:rsidRPr="005D70EC">
        <w:t>Wastewater Scheme</w:t>
      </w:r>
    </w:p>
    <w:p w14:paraId="34803F57" w14:textId="77777777" w:rsidR="00DA3C7F" w:rsidRPr="00F534AC" w:rsidRDefault="00DA3C7F" w:rsidP="00F534AC">
      <w:pPr>
        <w:pStyle w:val="Caption"/>
      </w:pPr>
      <w:bookmarkStart w:id="16" w:name="_Toc417307826"/>
      <w:r w:rsidRPr="00F534AC">
        <w:t xml:space="preserve">Table </w:t>
      </w:r>
      <w:fldSimple w:instr=" STYLEREF 1 \s ">
        <w:r w:rsidR="002D01FF">
          <w:rPr>
            <w:noProof/>
          </w:rPr>
          <w:t>2</w:t>
        </w:r>
      </w:fldSimple>
      <w:r w:rsidRPr="00F534AC">
        <w:t>.</w:t>
      </w:r>
      <w:fldSimple w:instr=" SEQ Table \* ARABIC \s 1 ">
        <w:r w:rsidR="002D01FF">
          <w:rPr>
            <w:noProof/>
          </w:rPr>
          <w:t>1</w:t>
        </w:r>
      </w:fldSimple>
      <w:r w:rsidR="006007CA">
        <w:tab/>
      </w:r>
      <w:r w:rsidRPr="00F534AC">
        <w:t>Wastewater Scheme</w:t>
      </w:r>
      <w:bookmarkEnd w:id="16"/>
    </w:p>
    <w:tbl>
      <w:tblPr>
        <w:tblStyle w:val="TableList3"/>
        <w:tblW w:w="9464" w:type="dxa"/>
        <w:tblLayout w:type="fixed"/>
        <w:tblLook w:val="04A0" w:firstRow="1" w:lastRow="0" w:firstColumn="1" w:lastColumn="0" w:noHBand="0" w:noVBand="1"/>
      </w:tblPr>
      <w:tblGrid>
        <w:gridCol w:w="1956"/>
        <w:gridCol w:w="1956"/>
        <w:gridCol w:w="1956"/>
        <w:gridCol w:w="1956"/>
        <w:gridCol w:w="1640"/>
      </w:tblGrid>
      <w:tr w:rsidR="00DA3C7F" w:rsidRPr="000938C7" w14:paraId="22B9F00E" w14:textId="77777777" w:rsidTr="00311301">
        <w:trPr>
          <w:cnfStyle w:val="100000000000" w:firstRow="1" w:lastRow="0" w:firstColumn="0" w:lastColumn="0" w:oddVBand="0" w:evenVBand="0" w:oddHBand="0" w:evenHBand="0" w:firstRowFirstColumn="0" w:firstRowLastColumn="0" w:lastRowFirstColumn="0" w:lastRowLastColumn="0"/>
        </w:trPr>
        <w:tc>
          <w:tcPr>
            <w:tcW w:w="1956" w:type="dxa"/>
          </w:tcPr>
          <w:p w14:paraId="370ACA0B" w14:textId="77777777" w:rsidR="00DA3C7F" w:rsidRPr="000938C7" w:rsidRDefault="00DA3C7F" w:rsidP="00DA3C7F">
            <w:pPr>
              <w:pStyle w:val="Tableheading"/>
              <w:jc w:val="left"/>
              <w:rPr>
                <w:color w:val="000000" w:themeColor="text1"/>
              </w:rPr>
            </w:pPr>
            <w:r w:rsidRPr="000938C7">
              <w:rPr>
                <w:color w:val="000000" w:themeColor="text1"/>
              </w:rPr>
              <w:t>Drainage Area</w:t>
            </w:r>
          </w:p>
        </w:tc>
        <w:tc>
          <w:tcPr>
            <w:tcW w:w="1956" w:type="dxa"/>
          </w:tcPr>
          <w:p w14:paraId="33F5CEE1" w14:textId="77777777" w:rsidR="00DA3C7F" w:rsidRPr="000938C7" w:rsidRDefault="00DA3C7F" w:rsidP="00DA3C7F">
            <w:pPr>
              <w:pStyle w:val="Tableheading"/>
              <w:jc w:val="left"/>
              <w:rPr>
                <w:color w:val="000000" w:themeColor="text1"/>
              </w:rPr>
            </w:pPr>
            <w:r w:rsidRPr="000938C7">
              <w:rPr>
                <w:color w:val="000000" w:themeColor="text1"/>
              </w:rPr>
              <w:t>Date</w:t>
            </w:r>
            <w:r>
              <w:rPr>
                <w:color w:val="000000" w:themeColor="text1"/>
              </w:rPr>
              <w:t xml:space="preserve"> </w:t>
            </w:r>
            <w:r w:rsidRPr="000938C7">
              <w:rPr>
                <w:color w:val="000000" w:themeColor="text1"/>
              </w:rPr>
              <w:t>Commissioned</w:t>
            </w:r>
          </w:p>
        </w:tc>
        <w:tc>
          <w:tcPr>
            <w:tcW w:w="1956" w:type="dxa"/>
          </w:tcPr>
          <w:p w14:paraId="780E6121" w14:textId="77777777" w:rsidR="00DA3C7F" w:rsidRPr="000938C7" w:rsidRDefault="00DA3C7F" w:rsidP="00DA3C7F">
            <w:pPr>
              <w:pStyle w:val="Tableheading"/>
              <w:jc w:val="left"/>
              <w:rPr>
                <w:color w:val="000000" w:themeColor="text1"/>
              </w:rPr>
            </w:pPr>
            <w:r w:rsidRPr="000938C7">
              <w:rPr>
                <w:color w:val="000000" w:themeColor="text1"/>
              </w:rPr>
              <w:t>Population</w:t>
            </w:r>
            <w:r>
              <w:rPr>
                <w:color w:val="000000" w:themeColor="text1"/>
              </w:rPr>
              <w:t xml:space="preserve"> </w:t>
            </w:r>
            <w:r w:rsidRPr="000938C7">
              <w:rPr>
                <w:color w:val="000000" w:themeColor="text1"/>
              </w:rPr>
              <w:t>Served</w:t>
            </w:r>
          </w:p>
        </w:tc>
        <w:tc>
          <w:tcPr>
            <w:tcW w:w="1956" w:type="dxa"/>
          </w:tcPr>
          <w:p w14:paraId="5AB1358F" w14:textId="77777777" w:rsidR="00DA3C7F" w:rsidRPr="000938C7" w:rsidRDefault="00DA3C7F" w:rsidP="00DA3C7F">
            <w:pPr>
              <w:pStyle w:val="Tableheading"/>
              <w:jc w:val="left"/>
              <w:rPr>
                <w:color w:val="000000" w:themeColor="text1"/>
              </w:rPr>
            </w:pPr>
            <w:r w:rsidRPr="000938C7">
              <w:rPr>
                <w:color w:val="000000" w:themeColor="text1"/>
              </w:rPr>
              <w:t>Hydraulic Design</w:t>
            </w:r>
            <w:r>
              <w:rPr>
                <w:color w:val="000000" w:themeColor="text1"/>
              </w:rPr>
              <w:t xml:space="preserve"> </w:t>
            </w:r>
            <w:r w:rsidRPr="000938C7">
              <w:rPr>
                <w:color w:val="000000" w:themeColor="text1"/>
              </w:rPr>
              <w:t>Capacity ML/d</w:t>
            </w:r>
          </w:p>
        </w:tc>
        <w:tc>
          <w:tcPr>
            <w:tcW w:w="1640" w:type="dxa"/>
          </w:tcPr>
          <w:p w14:paraId="5B60917B" w14:textId="77777777" w:rsidR="00DA3C7F" w:rsidRPr="000938C7" w:rsidRDefault="00DA3C7F" w:rsidP="00DA3C7F">
            <w:pPr>
              <w:pStyle w:val="Tableheading"/>
              <w:jc w:val="left"/>
              <w:rPr>
                <w:color w:val="000000" w:themeColor="text1"/>
              </w:rPr>
            </w:pPr>
            <w:r w:rsidRPr="000938C7">
              <w:rPr>
                <w:color w:val="000000" w:themeColor="text1"/>
              </w:rPr>
              <w:t>Average Daily Inflow</w:t>
            </w:r>
            <w:r>
              <w:rPr>
                <w:color w:val="000000" w:themeColor="text1"/>
              </w:rPr>
              <w:t xml:space="preserve"> </w:t>
            </w:r>
            <w:r w:rsidRPr="000938C7">
              <w:rPr>
                <w:color w:val="000000" w:themeColor="text1"/>
              </w:rPr>
              <w:t>ML/d</w:t>
            </w:r>
          </w:p>
        </w:tc>
      </w:tr>
      <w:tr w:rsidR="00DA3C7F" w:rsidRPr="00542CE4" w14:paraId="652C2584" w14:textId="77777777" w:rsidTr="00311301">
        <w:tc>
          <w:tcPr>
            <w:tcW w:w="1956" w:type="dxa"/>
            <w:tcBorders>
              <w:top w:val="single" w:sz="12" w:space="0" w:color="000000"/>
              <w:bottom w:val="single" w:sz="4" w:space="0" w:color="auto"/>
            </w:tcBorders>
            <w:hideMark/>
          </w:tcPr>
          <w:p w14:paraId="523B10CB" w14:textId="77777777" w:rsidR="00DA3C7F" w:rsidRPr="00542CE4" w:rsidRDefault="00DA3C7F" w:rsidP="00DA3C7F">
            <w:pPr>
              <w:pStyle w:val="Tablesmalltext"/>
            </w:pPr>
            <w:r w:rsidRPr="00542CE4">
              <w:t>Scheme 1</w:t>
            </w:r>
          </w:p>
        </w:tc>
        <w:tc>
          <w:tcPr>
            <w:tcW w:w="1956" w:type="dxa"/>
            <w:tcBorders>
              <w:top w:val="single" w:sz="12" w:space="0" w:color="000000"/>
              <w:bottom w:val="single" w:sz="4" w:space="0" w:color="auto"/>
            </w:tcBorders>
            <w:hideMark/>
          </w:tcPr>
          <w:p w14:paraId="3F000F11" w14:textId="77777777" w:rsidR="00DA3C7F" w:rsidRPr="00542CE4" w:rsidRDefault="00DA3C7F" w:rsidP="00DA3C7F">
            <w:pPr>
              <w:pStyle w:val="Tablesmalltext"/>
              <w:rPr>
                <w:b/>
                <w:caps/>
                <w:kern w:val="28"/>
              </w:rPr>
            </w:pPr>
            <w:r w:rsidRPr="00542CE4">
              <w:t>2000</w:t>
            </w:r>
          </w:p>
        </w:tc>
        <w:tc>
          <w:tcPr>
            <w:tcW w:w="1956" w:type="dxa"/>
            <w:tcBorders>
              <w:top w:val="single" w:sz="12" w:space="0" w:color="000000"/>
              <w:bottom w:val="single" w:sz="4" w:space="0" w:color="auto"/>
            </w:tcBorders>
            <w:hideMark/>
          </w:tcPr>
          <w:p w14:paraId="004ED86B" w14:textId="77777777" w:rsidR="00DA3C7F" w:rsidRPr="00542CE4" w:rsidRDefault="00DA3C7F" w:rsidP="00DA3C7F">
            <w:pPr>
              <w:pStyle w:val="Tablesmalltext"/>
              <w:rPr>
                <w:b/>
                <w:caps/>
                <w:kern w:val="28"/>
              </w:rPr>
            </w:pPr>
            <w:r w:rsidRPr="00542CE4">
              <w:t>10,000</w:t>
            </w:r>
          </w:p>
        </w:tc>
        <w:tc>
          <w:tcPr>
            <w:tcW w:w="1956" w:type="dxa"/>
            <w:tcBorders>
              <w:top w:val="single" w:sz="12" w:space="0" w:color="000000"/>
              <w:bottom w:val="single" w:sz="4" w:space="0" w:color="auto"/>
            </w:tcBorders>
            <w:hideMark/>
          </w:tcPr>
          <w:p w14:paraId="6BD14128" w14:textId="77777777" w:rsidR="00DA3C7F" w:rsidRPr="00542CE4" w:rsidRDefault="00DA3C7F" w:rsidP="00DA3C7F">
            <w:pPr>
              <w:pStyle w:val="Tablesmalltext"/>
              <w:rPr>
                <w:b/>
                <w:caps/>
                <w:kern w:val="28"/>
              </w:rPr>
            </w:pPr>
            <w:r w:rsidRPr="00542CE4">
              <w:t>1.5</w:t>
            </w:r>
          </w:p>
        </w:tc>
        <w:tc>
          <w:tcPr>
            <w:tcW w:w="1640" w:type="dxa"/>
            <w:tcBorders>
              <w:top w:val="single" w:sz="12" w:space="0" w:color="000000"/>
              <w:bottom w:val="single" w:sz="4" w:space="0" w:color="auto"/>
            </w:tcBorders>
            <w:hideMark/>
          </w:tcPr>
          <w:p w14:paraId="55BD95E4" w14:textId="77777777" w:rsidR="00DA3C7F" w:rsidRPr="00542CE4" w:rsidRDefault="00DA3C7F" w:rsidP="00DA3C7F">
            <w:pPr>
              <w:pStyle w:val="Tablesmalltext"/>
              <w:rPr>
                <w:b/>
                <w:caps/>
                <w:kern w:val="28"/>
              </w:rPr>
            </w:pPr>
            <w:r w:rsidRPr="00542CE4">
              <w:t>0.5</w:t>
            </w:r>
          </w:p>
        </w:tc>
      </w:tr>
    </w:tbl>
    <w:p w14:paraId="69A8230D" w14:textId="77777777" w:rsidR="00DA3C7F" w:rsidRPr="007D761F" w:rsidRDefault="00DA3C7F" w:rsidP="00830036">
      <w:pPr>
        <w:pStyle w:val="Bodyheading"/>
      </w:pPr>
      <w:r w:rsidRPr="007D761F">
        <w:t>Wastewater Collection System</w:t>
      </w:r>
    </w:p>
    <w:p w14:paraId="72558B5A" w14:textId="77777777" w:rsidR="00DA3C7F" w:rsidRPr="007D761F" w:rsidRDefault="00DA3C7F" w:rsidP="007D761F">
      <w:pPr>
        <w:pStyle w:val="Caption"/>
        <w:spacing w:before="240"/>
        <w:rPr>
          <w:szCs w:val="24"/>
        </w:rPr>
      </w:pPr>
      <w:bookmarkStart w:id="17" w:name="_Toc417307827"/>
      <w:r w:rsidRPr="007D761F">
        <w:t xml:space="preserve">Table </w:t>
      </w:r>
      <w:fldSimple w:instr=" STYLEREF 1 \s ">
        <w:r w:rsidR="002D01FF">
          <w:rPr>
            <w:noProof/>
          </w:rPr>
          <w:t>2</w:t>
        </w:r>
      </w:fldSimple>
      <w:r w:rsidRPr="007D761F">
        <w:t>.</w:t>
      </w:r>
      <w:fldSimple w:instr=" SEQ Table \* ARABIC \s 1 ">
        <w:r w:rsidR="002D01FF">
          <w:rPr>
            <w:noProof/>
          </w:rPr>
          <w:t>2</w:t>
        </w:r>
      </w:fldSimple>
      <w:r w:rsidR="006007CA">
        <w:tab/>
      </w:r>
      <w:r w:rsidRPr="007D761F">
        <w:rPr>
          <w:szCs w:val="24"/>
        </w:rPr>
        <w:t>Wastewater Collection System Description</w:t>
      </w:r>
      <w:bookmarkEnd w:id="17"/>
    </w:p>
    <w:tbl>
      <w:tblPr>
        <w:tblStyle w:val="TableList3"/>
        <w:tblW w:w="9464" w:type="dxa"/>
        <w:tblLayout w:type="fixed"/>
        <w:tblLook w:val="04A0" w:firstRow="1" w:lastRow="0" w:firstColumn="1" w:lastColumn="0" w:noHBand="0" w:noVBand="1"/>
      </w:tblPr>
      <w:tblGrid>
        <w:gridCol w:w="3095"/>
        <w:gridCol w:w="3392"/>
        <w:gridCol w:w="2552"/>
        <w:gridCol w:w="425"/>
      </w:tblGrid>
      <w:tr w:rsidR="00DA3C7F" w:rsidRPr="00542CE4" w14:paraId="6F2866FE" w14:textId="77777777" w:rsidTr="007D761F">
        <w:trPr>
          <w:cnfStyle w:val="100000000000" w:firstRow="1" w:lastRow="0" w:firstColumn="0" w:lastColumn="0" w:oddVBand="0" w:evenVBand="0" w:oddHBand="0" w:evenHBand="0" w:firstRowFirstColumn="0" w:firstRowLastColumn="0" w:lastRowFirstColumn="0" w:lastRowLastColumn="0"/>
        </w:trPr>
        <w:tc>
          <w:tcPr>
            <w:tcW w:w="3095" w:type="dxa"/>
          </w:tcPr>
          <w:p w14:paraId="56CFEF89" w14:textId="77777777" w:rsidR="00DA3C7F" w:rsidRPr="005808DA" w:rsidRDefault="00DA3C7F" w:rsidP="00DA3C7F">
            <w:pPr>
              <w:pStyle w:val="Tableheading"/>
              <w:rPr>
                <w:color w:val="000000" w:themeColor="text1"/>
              </w:rPr>
            </w:pPr>
            <w:r w:rsidRPr="005808DA">
              <w:rPr>
                <w:color w:val="000000" w:themeColor="text1"/>
              </w:rPr>
              <w:t xml:space="preserve">Gravity </w:t>
            </w:r>
            <w:r>
              <w:rPr>
                <w:color w:val="000000" w:themeColor="text1"/>
              </w:rPr>
              <w:br/>
            </w:r>
            <w:r w:rsidRPr="005808DA">
              <w:rPr>
                <w:color w:val="000000" w:themeColor="text1"/>
              </w:rPr>
              <w:t xml:space="preserve">Pipelines </w:t>
            </w:r>
          </w:p>
        </w:tc>
        <w:tc>
          <w:tcPr>
            <w:tcW w:w="3392" w:type="dxa"/>
          </w:tcPr>
          <w:p w14:paraId="02252DB8" w14:textId="77777777" w:rsidR="00DA3C7F" w:rsidRPr="005808DA" w:rsidRDefault="00DA3C7F" w:rsidP="00DA3C7F">
            <w:pPr>
              <w:pStyle w:val="Tableheading"/>
              <w:jc w:val="left"/>
              <w:rPr>
                <w:color w:val="000000" w:themeColor="text1"/>
              </w:rPr>
            </w:pPr>
            <w:r w:rsidRPr="005808DA">
              <w:rPr>
                <w:color w:val="000000" w:themeColor="text1"/>
              </w:rPr>
              <w:t xml:space="preserve">Gravity Main </w:t>
            </w:r>
            <w:r w:rsidRPr="005808DA">
              <w:rPr>
                <w:color w:val="000000" w:themeColor="text1"/>
              </w:rPr>
              <w:br/>
            </w:r>
            <w:proofErr w:type="spellStart"/>
            <w:r w:rsidRPr="005808DA">
              <w:rPr>
                <w:color w:val="000000" w:themeColor="text1"/>
              </w:rPr>
              <w:t>Dia</w:t>
            </w:r>
            <w:proofErr w:type="spellEnd"/>
            <w:r w:rsidRPr="005808DA">
              <w:rPr>
                <w:color w:val="000000" w:themeColor="text1"/>
              </w:rPr>
              <w:t xml:space="preserve"> / Length</w:t>
            </w:r>
            <w:r>
              <w:rPr>
                <w:color w:val="000000" w:themeColor="text1"/>
              </w:rPr>
              <w:t xml:space="preserve"> ; </w:t>
            </w:r>
            <w:r w:rsidRPr="005808DA">
              <w:rPr>
                <w:color w:val="000000" w:themeColor="text1"/>
              </w:rPr>
              <w:t>Material</w:t>
            </w:r>
          </w:p>
        </w:tc>
        <w:tc>
          <w:tcPr>
            <w:tcW w:w="2552" w:type="dxa"/>
          </w:tcPr>
          <w:p w14:paraId="6757A23D" w14:textId="77777777" w:rsidR="00DA3C7F" w:rsidRPr="005808DA" w:rsidRDefault="00DA3C7F" w:rsidP="00DA3C7F">
            <w:pPr>
              <w:pStyle w:val="Tableheading"/>
              <w:rPr>
                <w:color w:val="000000" w:themeColor="text1"/>
              </w:rPr>
            </w:pPr>
            <w:r w:rsidRPr="005808DA">
              <w:rPr>
                <w:color w:val="000000" w:themeColor="text1"/>
              </w:rPr>
              <w:t>From / To</w:t>
            </w:r>
          </w:p>
        </w:tc>
        <w:tc>
          <w:tcPr>
            <w:tcW w:w="425" w:type="dxa"/>
          </w:tcPr>
          <w:p w14:paraId="27F7F96C" w14:textId="77777777" w:rsidR="00DA3C7F" w:rsidRPr="00542CE4" w:rsidRDefault="00DA3C7F" w:rsidP="00DA3C7F">
            <w:pPr>
              <w:spacing w:after="100" w:afterAutospacing="1"/>
              <w:jc w:val="left"/>
              <w:rPr>
                <w:color w:val="auto"/>
                <w:sz w:val="18"/>
                <w:szCs w:val="18"/>
              </w:rPr>
            </w:pPr>
          </w:p>
        </w:tc>
      </w:tr>
      <w:tr w:rsidR="00DA3C7F" w:rsidRPr="00542CE4" w14:paraId="602F2BDB" w14:textId="77777777" w:rsidTr="007D761F">
        <w:tc>
          <w:tcPr>
            <w:tcW w:w="3095" w:type="dxa"/>
            <w:hideMark/>
          </w:tcPr>
          <w:p w14:paraId="7C041867" w14:textId="77777777" w:rsidR="00DA3C7F" w:rsidRPr="005808DA" w:rsidRDefault="00DA3C7F" w:rsidP="00DA3C7F">
            <w:pPr>
              <w:pStyle w:val="Tablesmalltext"/>
              <w:jc w:val="left"/>
            </w:pPr>
            <w:r w:rsidRPr="005808DA">
              <w:t>Main 1</w:t>
            </w:r>
          </w:p>
        </w:tc>
        <w:tc>
          <w:tcPr>
            <w:tcW w:w="3392" w:type="dxa"/>
            <w:hideMark/>
          </w:tcPr>
          <w:p w14:paraId="44292A9E" w14:textId="77777777" w:rsidR="00DA3C7F" w:rsidRPr="005808DA" w:rsidRDefault="00DA3C7F" w:rsidP="007D761F">
            <w:pPr>
              <w:pStyle w:val="Tablesmalltext"/>
              <w:jc w:val="left"/>
            </w:pPr>
            <w:r w:rsidRPr="005808DA">
              <w:t>DN250 x 2200m</w:t>
            </w:r>
            <w:r w:rsidR="007D761F">
              <w:t xml:space="preserve"> </w:t>
            </w:r>
            <w:r w:rsidRPr="005808DA">
              <w:t>SN12 PVC</w:t>
            </w:r>
          </w:p>
        </w:tc>
        <w:tc>
          <w:tcPr>
            <w:tcW w:w="2552" w:type="dxa"/>
          </w:tcPr>
          <w:p w14:paraId="7A54CB55" w14:textId="77777777" w:rsidR="00DA3C7F" w:rsidRPr="00542CE4" w:rsidRDefault="00DA3C7F" w:rsidP="007D761F">
            <w:pPr>
              <w:pStyle w:val="Tablesmalltext"/>
              <w:jc w:val="left"/>
            </w:pPr>
            <w:r w:rsidRPr="00542CE4">
              <w:t>From ABC North</w:t>
            </w:r>
            <w:r w:rsidR="007D761F">
              <w:t xml:space="preserve"> t</w:t>
            </w:r>
            <w:r w:rsidRPr="00542CE4">
              <w:t xml:space="preserve">o Pump </w:t>
            </w:r>
            <w:proofErr w:type="spellStart"/>
            <w:r w:rsidRPr="00542CE4">
              <w:t>Stn</w:t>
            </w:r>
            <w:proofErr w:type="spellEnd"/>
            <w:r w:rsidRPr="00542CE4">
              <w:t xml:space="preserve"> 1</w:t>
            </w:r>
          </w:p>
        </w:tc>
        <w:tc>
          <w:tcPr>
            <w:tcW w:w="425" w:type="dxa"/>
          </w:tcPr>
          <w:p w14:paraId="22097737" w14:textId="77777777" w:rsidR="00DA3C7F" w:rsidRPr="00542CE4" w:rsidRDefault="00DA3C7F" w:rsidP="00DA3C7F">
            <w:pPr>
              <w:spacing w:before="100" w:beforeAutospacing="1" w:after="100" w:afterAutospacing="1"/>
              <w:jc w:val="left"/>
              <w:rPr>
                <w:sz w:val="18"/>
                <w:szCs w:val="18"/>
              </w:rPr>
            </w:pPr>
          </w:p>
        </w:tc>
      </w:tr>
      <w:tr w:rsidR="00DA3C7F" w:rsidRPr="00542CE4" w14:paraId="3701F212" w14:textId="77777777" w:rsidTr="007D761F">
        <w:tc>
          <w:tcPr>
            <w:tcW w:w="3095" w:type="dxa"/>
            <w:hideMark/>
          </w:tcPr>
          <w:p w14:paraId="0CB25737" w14:textId="77777777" w:rsidR="00DA3C7F" w:rsidRPr="005808DA" w:rsidRDefault="00DA3C7F" w:rsidP="00DA3C7F">
            <w:pPr>
              <w:pStyle w:val="Tablesmalltext"/>
              <w:jc w:val="left"/>
            </w:pPr>
            <w:r w:rsidRPr="005808DA">
              <w:t>Main 2</w:t>
            </w:r>
          </w:p>
        </w:tc>
        <w:tc>
          <w:tcPr>
            <w:tcW w:w="3392" w:type="dxa"/>
          </w:tcPr>
          <w:p w14:paraId="30C8869D" w14:textId="77777777" w:rsidR="00DA3C7F" w:rsidRPr="005808DA" w:rsidRDefault="00DA3C7F" w:rsidP="007D761F">
            <w:pPr>
              <w:pStyle w:val="Tablesmalltext"/>
              <w:jc w:val="left"/>
            </w:pPr>
            <w:r w:rsidRPr="005808DA">
              <w:t>DN150 x 1000m</w:t>
            </w:r>
            <w:r w:rsidR="007D761F">
              <w:t xml:space="preserve"> </w:t>
            </w:r>
            <w:r w:rsidRPr="005808DA">
              <w:t>SN12 PVC</w:t>
            </w:r>
          </w:p>
        </w:tc>
        <w:tc>
          <w:tcPr>
            <w:tcW w:w="2552" w:type="dxa"/>
          </w:tcPr>
          <w:p w14:paraId="17E10044" w14:textId="77777777" w:rsidR="00DA3C7F" w:rsidRPr="005808DA" w:rsidRDefault="00DA3C7F" w:rsidP="007D761F">
            <w:pPr>
              <w:pStyle w:val="Tablesmalltext"/>
              <w:jc w:val="left"/>
            </w:pPr>
            <w:r w:rsidRPr="00542CE4">
              <w:t>From ABC</w:t>
            </w:r>
            <w:r w:rsidR="007D761F">
              <w:t xml:space="preserve"> t</w:t>
            </w:r>
            <w:r w:rsidRPr="00542CE4">
              <w:t xml:space="preserve">o Pump </w:t>
            </w:r>
            <w:proofErr w:type="spellStart"/>
            <w:r w:rsidRPr="00542CE4">
              <w:t>Stn</w:t>
            </w:r>
            <w:proofErr w:type="spellEnd"/>
            <w:r w:rsidRPr="00542CE4">
              <w:t xml:space="preserve"> 2</w:t>
            </w:r>
          </w:p>
        </w:tc>
        <w:tc>
          <w:tcPr>
            <w:tcW w:w="425" w:type="dxa"/>
          </w:tcPr>
          <w:p w14:paraId="2DD3F244" w14:textId="77777777" w:rsidR="00DA3C7F" w:rsidRPr="00542CE4" w:rsidRDefault="00DA3C7F" w:rsidP="00DA3C7F">
            <w:pPr>
              <w:spacing w:before="100" w:beforeAutospacing="1" w:after="100" w:afterAutospacing="1"/>
              <w:jc w:val="left"/>
              <w:rPr>
                <w:sz w:val="18"/>
                <w:szCs w:val="18"/>
              </w:rPr>
            </w:pPr>
          </w:p>
        </w:tc>
      </w:tr>
    </w:tbl>
    <w:p w14:paraId="60B06E6F" w14:textId="77777777" w:rsidR="00DA3C7F" w:rsidRPr="007D761F" w:rsidRDefault="00DA3C7F" w:rsidP="00DA3C7F">
      <w:pPr>
        <w:pStyle w:val="Caption"/>
        <w:rPr>
          <w:szCs w:val="24"/>
        </w:rPr>
      </w:pPr>
      <w:bookmarkStart w:id="18" w:name="_Toc417307828"/>
      <w:r w:rsidRPr="007D761F">
        <w:lastRenderedPageBreak/>
        <w:t xml:space="preserve">Table </w:t>
      </w:r>
      <w:fldSimple w:instr=" STYLEREF 1 \s ">
        <w:r w:rsidR="002D01FF">
          <w:rPr>
            <w:noProof/>
          </w:rPr>
          <w:t>2</w:t>
        </w:r>
      </w:fldSimple>
      <w:r w:rsidRPr="007D761F">
        <w:t>.</w:t>
      </w:r>
      <w:fldSimple w:instr=" SEQ Table \* ARABIC \s 1 ">
        <w:r w:rsidR="002D01FF">
          <w:rPr>
            <w:noProof/>
          </w:rPr>
          <w:t>3</w:t>
        </w:r>
      </w:fldSimple>
      <w:r w:rsidR="006007CA">
        <w:tab/>
      </w:r>
      <w:r w:rsidRPr="007D761F">
        <w:rPr>
          <w:szCs w:val="24"/>
        </w:rPr>
        <w:t>Pump Stations</w:t>
      </w:r>
      <w:bookmarkEnd w:id="18"/>
    </w:p>
    <w:tbl>
      <w:tblPr>
        <w:tblStyle w:val="TableList3"/>
        <w:tblW w:w="9464" w:type="dxa"/>
        <w:tblLayout w:type="fixed"/>
        <w:tblLook w:val="04A0" w:firstRow="1" w:lastRow="0" w:firstColumn="1" w:lastColumn="0" w:noHBand="0" w:noVBand="1"/>
      </w:tblPr>
      <w:tblGrid>
        <w:gridCol w:w="1630"/>
        <w:gridCol w:w="1630"/>
        <w:gridCol w:w="1630"/>
        <w:gridCol w:w="1347"/>
        <w:gridCol w:w="1843"/>
        <w:gridCol w:w="1384"/>
      </w:tblGrid>
      <w:tr w:rsidR="00DA3C7F" w:rsidRPr="00542CE4" w14:paraId="68950FE2" w14:textId="77777777" w:rsidTr="00311301">
        <w:trPr>
          <w:cnfStyle w:val="100000000000" w:firstRow="1" w:lastRow="0" w:firstColumn="0" w:lastColumn="0" w:oddVBand="0" w:evenVBand="0" w:oddHBand="0" w:evenHBand="0" w:firstRowFirstColumn="0" w:firstRowLastColumn="0" w:lastRowFirstColumn="0" w:lastRowLastColumn="0"/>
        </w:trPr>
        <w:tc>
          <w:tcPr>
            <w:tcW w:w="1630" w:type="dxa"/>
          </w:tcPr>
          <w:p w14:paraId="6B89869E" w14:textId="77777777" w:rsidR="00DA3C7F" w:rsidRPr="001D4F8C" w:rsidRDefault="00DA3C7F" w:rsidP="00DA3C7F">
            <w:pPr>
              <w:pStyle w:val="Tableheading"/>
              <w:jc w:val="left"/>
              <w:rPr>
                <w:color w:val="000000" w:themeColor="text1"/>
              </w:rPr>
            </w:pPr>
            <w:r w:rsidRPr="001D4F8C">
              <w:rPr>
                <w:color w:val="000000" w:themeColor="text1"/>
              </w:rPr>
              <w:t>Scheme 1</w:t>
            </w:r>
          </w:p>
        </w:tc>
        <w:tc>
          <w:tcPr>
            <w:tcW w:w="1630" w:type="dxa"/>
          </w:tcPr>
          <w:p w14:paraId="15FE43A0" w14:textId="77777777" w:rsidR="00DA3C7F" w:rsidRPr="001D4F8C" w:rsidRDefault="00DA3C7F" w:rsidP="00DA3C7F">
            <w:pPr>
              <w:pStyle w:val="Tableheading"/>
              <w:jc w:val="left"/>
              <w:rPr>
                <w:color w:val="000000" w:themeColor="text1"/>
              </w:rPr>
            </w:pPr>
            <w:r w:rsidRPr="001D4F8C">
              <w:rPr>
                <w:color w:val="000000" w:themeColor="text1"/>
              </w:rPr>
              <w:t>Pumping</w:t>
            </w:r>
            <w:r w:rsidRPr="001D4F8C">
              <w:rPr>
                <w:color w:val="000000" w:themeColor="text1"/>
              </w:rPr>
              <w:br/>
              <w:t>Units</w:t>
            </w:r>
          </w:p>
        </w:tc>
        <w:tc>
          <w:tcPr>
            <w:tcW w:w="1630" w:type="dxa"/>
          </w:tcPr>
          <w:p w14:paraId="56751E13" w14:textId="77777777" w:rsidR="00DA3C7F" w:rsidRPr="001D4F8C" w:rsidRDefault="00DA3C7F" w:rsidP="00DA3C7F">
            <w:pPr>
              <w:pStyle w:val="Tableheading"/>
              <w:jc w:val="left"/>
              <w:rPr>
                <w:color w:val="000000" w:themeColor="text1"/>
              </w:rPr>
            </w:pPr>
            <w:r w:rsidRPr="001D4F8C">
              <w:rPr>
                <w:color w:val="000000" w:themeColor="text1"/>
              </w:rPr>
              <w:t>Pump power/</w:t>
            </w:r>
            <w:r w:rsidRPr="001D4F8C">
              <w:rPr>
                <w:color w:val="000000" w:themeColor="text1"/>
              </w:rPr>
              <w:br/>
              <w:t>Capacity</w:t>
            </w:r>
          </w:p>
        </w:tc>
        <w:tc>
          <w:tcPr>
            <w:tcW w:w="1347" w:type="dxa"/>
          </w:tcPr>
          <w:p w14:paraId="660FADA5" w14:textId="77777777" w:rsidR="00DA3C7F" w:rsidRPr="001D4F8C" w:rsidRDefault="00DA3C7F" w:rsidP="00DA3C7F">
            <w:pPr>
              <w:pStyle w:val="Tableheading"/>
              <w:jc w:val="left"/>
              <w:rPr>
                <w:color w:val="000000" w:themeColor="text1"/>
              </w:rPr>
            </w:pPr>
            <w:r w:rsidRPr="001D4F8C">
              <w:rPr>
                <w:color w:val="000000" w:themeColor="text1"/>
              </w:rPr>
              <w:t>Pump Head</w:t>
            </w:r>
          </w:p>
        </w:tc>
        <w:tc>
          <w:tcPr>
            <w:tcW w:w="1843" w:type="dxa"/>
          </w:tcPr>
          <w:p w14:paraId="02857E9E" w14:textId="77777777" w:rsidR="00DA3C7F" w:rsidRPr="001D4F8C" w:rsidRDefault="00DA3C7F" w:rsidP="00DA3C7F">
            <w:pPr>
              <w:pStyle w:val="Tableheading"/>
              <w:jc w:val="left"/>
              <w:rPr>
                <w:color w:val="000000" w:themeColor="text1"/>
              </w:rPr>
            </w:pPr>
            <w:r w:rsidRPr="001D4F8C">
              <w:rPr>
                <w:color w:val="000000" w:themeColor="text1"/>
              </w:rPr>
              <w:t xml:space="preserve">Average </w:t>
            </w:r>
            <w:r w:rsidRPr="001D4F8C">
              <w:rPr>
                <w:color w:val="000000" w:themeColor="text1"/>
              </w:rPr>
              <w:br/>
              <w:t>Daily Inflow</w:t>
            </w:r>
            <w:r>
              <w:rPr>
                <w:color w:val="000000" w:themeColor="text1"/>
              </w:rPr>
              <w:t xml:space="preserve"> </w:t>
            </w:r>
            <w:r w:rsidRPr="001D4F8C">
              <w:rPr>
                <w:color w:val="000000" w:themeColor="text1"/>
              </w:rPr>
              <w:t>ML/d</w:t>
            </w:r>
          </w:p>
        </w:tc>
        <w:tc>
          <w:tcPr>
            <w:tcW w:w="1384" w:type="dxa"/>
          </w:tcPr>
          <w:p w14:paraId="5657278C" w14:textId="77777777" w:rsidR="00DA3C7F" w:rsidRPr="001D4F8C" w:rsidRDefault="00DA3C7F" w:rsidP="00DA3C7F">
            <w:pPr>
              <w:pStyle w:val="Tableheading"/>
              <w:jc w:val="left"/>
              <w:rPr>
                <w:color w:val="000000" w:themeColor="text1"/>
              </w:rPr>
            </w:pPr>
            <w:r w:rsidRPr="001D4F8C">
              <w:rPr>
                <w:color w:val="000000" w:themeColor="text1"/>
              </w:rPr>
              <w:t xml:space="preserve">Average </w:t>
            </w:r>
            <w:r w:rsidRPr="001D4F8C">
              <w:rPr>
                <w:color w:val="000000" w:themeColor="text1"/>
              </w:rPr>
              <w:br/>
              <w:t>Daily Flow</w:t>
            </w:r>
            <w:r>
              <w:rPr>
                <w:color w:val="000000" w:themeColor="text1"/>
              </w:rPr>
              <w:t xml:space="preserve"> </w:t>
            </w:r>
            <w:r w:rsidRPr="001D4F8C">
              <w:rPr>
                <w:color w:val="000000" w:themeColor="text1"/>
              </w:rPr>
              <w:t>ML/d</w:t>
            </w:r>
          </w:p>
        </w:tc>
      </w:tr>
      <w:tr w:rsidR="00DA3C7F" w:rsidRPr="00542CE4" w14:paraId="393A8EAE" w14:textId="77777777" w:rsidTr="00311301">
        <w:tc>
          <w:tcPr>
            <w:tcW w:w="1630" w:type="dxa"/>
            <w:hideMark/>
          </w:tcPr>
          <w:p w14:paraId="398F42C5" w14:textId="77777777" w:rsidR="00DA3C7F" w:rsidRPr="001D4F8C" w:rsidRDefault="00DA3C7F" w:rsidP="00DA3C7F">
            <w:pPr>
              <w:pStyle w:val="Tablesmalltext"/>
              <w:jc w:val="left"/>
            </w:pPr>
            <w:r w:rsidRPr="001D4F8C">
              <w:t xml:space="preserve">Pump </w:t>
            </w:r>
            <w:proofErr w:type="spellStart"/>
            <w:r w:rsidRPr="001D4F8C">
              <w:t>Stn</w:t>
            </w:r>
            <w:proofErr w:type="spellEnd"/>
            <w:r w:rsidRPr="001D4F8C">
              <w:t xml:space="preserve"> 1</w:t>
            </w:r>
          </w:p>
        </w:tc>
        <w:tc>
          <w:tcPr>
            <w:tcW w:w="1630" w:type="dxa"/>
          </w:tcPr>
          <w:p w14:paraId="48014819" w14:textId="77777777" w:rsidR="00DA3C7F" w:rsidRPr="001D4F8C" w:rsidRDefault="00DA3C7F" w:rsidP="00DA3C7F">
            <w:pPr>
              <w:pStyle w:val="Tablesmalltext"/>
              <w:jc w:val="left"/>
            </w:pPr>
            <w:r w:rsidRPr="00542CE4">
              <w:t xml:space="preserve">Pump 1 </w:t>
            </w:r>
            <w:r w:rsidRPr="001D4F8C">
              <w:br/>
            </w:r>
            <w:r w:rsidRPr="00542CE4">
              <w:t>Grundfos SL1</w:t>
            </w:r>
          </w:p>
        </w:tc>
        <w:tc>
          <w:tcPr>
            <w:tcW w:w="1630" w:type="dxa"/>
          </w:tcPr>
          <w:p w14:paraId="7437BA53" w14:textId="77777777" w:rsidR="00DA3C7F" w:rsidRPr="001D4F8C" w:rsidRDefault="00DA3C7F" w:rsidP="00DA3C7F">
            <w:pPr>
              <w:pStyle w:val="Tablesmalltext"/>
              <w:jc w:val="left"/>
            </w:pPr>
            <w:r w:rsidRPr="001D4F8C">
              <w:t>4 kW</w:t>
            </w:r>
            <w:r w:rsidRPr="001D4F8C">
              <w:br/>
              <w:t>60 lpm</w:t>
            </w:r>
          </w:p>
        </w:tc>
        <w:tc>
          <w:tcPr>
            <w:tcW w:w="1347" w:type="dxa"/>
          </w:tcPr>
          <w:p w14:paraId="18F3FACA" w14:textId="77777777" w:rsidR="00DA3C7F" w:rsidRPr="001D4F8C" w:rsidRDefault="00DA3C7F" w:rsidP="00DA3C7F">
            <w:pPr>
              <w:pStyle w:val="Tablesmalltext"/>
              <w:jc w:val="left"/>
            </w:pPr>
            <w:r w:rsidRPr="001D4F8C">
              <w:t>100 m water</w:t>
            </w:r>
          </w:p>
        </w:tc>
        <w:tc>
          <w:tcPr>
            <w:tcW w:w="1843" w:type="dxa"/>
          </w:tcPr>
          <w:p w14:paraId="62E8DBF1" w14:textId="77777777" w:rsidR="00DA3C7F" w:rsidRPr="001D4F8C" w:rsidRDefault="00DA3C7F" w:rsidP="00DA3C7F">
            <w:pPr>
              <w:pStyle w:val="Tablesmalltext"/>
              <w:jc w:val="left"/>
            </w:pPr>
          </w:p>
        </w:tc>
        <w:tc>
          <w:tcPr>
            <w:tcW w:w="1384" w:type="dxa"/>
          </w:tcPr>
          <w:p w14:paraId="1A4A8E1C" w14:textId="77777777" w:rsidR="00DA3C7F" w:rsidRPr="001D4F8C" w:rsidRDefault="00DA3C7F" w:rsidP="00DA3C7F">
            <w:pPr>
              <w:pStyle w:val="Tablesmalltext"/>
            </w:pPr>
          </w:p>
        </w:tc>
      </w:tr>
      <w:tr w:rsidR="00DA3C7F" w:rsidRPr="00542CE4" w14:paraId="7A721E7D" w14:textId="77777777" w:rsidTr="00311301">
        <w:tc>
          <w:tcPr>
            <w:tcW w:w="1630" w:type="dxa"/>
          </w:tcPr>
          <w:p w14:paraId="16808021" w14:textId="77777777" w:rsidR="00DA3C7F" w:rsidRPr="001D4F8C" w:rsidRDefault="00DA3C7F" w:rsidP="00DA3C7F">
            <w:pPr>
              <w:pStyle w:val="Tablesmalltext"/>
              <w:jc w:val="left"/>
            </w:pPr>
          </w:p>
        </w:tc>
        <w:tc>
          <w:tcPr>
            <w:tcW w:w="1630" w:type="dxa"/>
          </w:tcPr>
          <w:p w14:paraId="5AC04070" w14:textId="77777777" w:rsidR="00DA3C7F" w:rsidRPr="00542CE4" w:rsidRDefault="00DA3C7F" w:rsidP="00DA3C7F">
            <w:pPr>
              <w:pStyle w:val="Tablesmalltext"/>
              <w:jc w:val="left"/>
            </w:pPr>
            <w:r w:rsidRPr="00542CE4">
              <w:t xml:space="preserve">Pump 2 </w:t>
            </w:r>
            <w:r w:rsidRPr="001D4F8C">
              <w:br/>
            </w:r>
            <w:r w:rsidRPr="00542CE4">
              <w:t>Grundfos SL1</w:t>
            </w:r>
          </w:p>
        </w:tc>
        <w:tc>
          <w:tcPr>
            <w:tcW w:w="1630" w:type="dxa"/>
          </w:tcPr>
          <w:p w14:paraId="1C74E959" w14:textId="77777777" w:rsidR="00DA3C7F" w:rsidRPr="001D4F8C" w:rsidRDefault="00DA3C7F" w:rsidP="00DA3C7F">
            <w:pPr>
              <w:pStyle w:val="Tablesmalltext"/>
              <w:jc w:val="left"/>
            </w:pPr>
            <w:r w:rsidRPr="001D4F8C">
              <w:t>2 kW</w:t>
            </w:r>
            <w:r w:rsidRPr="001D4F8C">
              <w:br/>
              <w:t>50 lpm</w:t>
            </w:r>
          </w:p>
        </w:tc>
        <w:tc>
          <w:tcPr>
            <w:tcW w:w="1347" w:type="dxa"/>
          </w:tcPr>
          <w:p w14:paraId="4C28BAF2" w14:textId="77777777" w:rsidR="00DA3C7F" w:rsidRPr="001D4F8C" w:rsidRDefault="00DA3C7F" w:rsidP="00DA3C7F">
            <w:pPr>
              <w:pStyle w:val="Tablesmalltext"/>
              <w:jc w:val="left"/>
            </w:pPr>
            <w:r w:rsidRPr="001D4F8C">
              <w:t>80 m water</w:t>
            </w:r>
          </w:p>
        </w:tc>
        <w:tc>
          <w:tcPr>
            <w:tcW w:w="1843" w:type="dxa"/>
          </w:tcPr>
          <w:p w14:paraId="5198B7EB" w14:textId="77777777" w:rsidR="00DA3C7F" w:rsidRPr="001D4F8C" w:rsidRDefault="00DA3C7F" w:rsidP="00DA3C7F">
            <w:pPr>
              <w:pStyle w:val="Tablesmalltext"/>
              <w:jc w:val="left"/>
            </w:pPr>
          </w:p>
        </w:tc>
        <w:tc>
          <w:tcPr>
            <w:tcW w:w="1384" w:type="dxa"/>
          </w:tcPr>
          <w:p w14:paraId="6AD4A2B0" w14:textId="77777777" w:rsidR="00DA3C7F" w:rsidRPr="001D4F8C" w:rsidRDefault="00DA3C7F" w:rsidP="00DA3C7F">
            <w:pPr>
              <w:pStyle w:val="Tablesmalltext"/>
            </w:pPr>
          </w:p>
        </w:tc>
      </w:tr>
      <w:tr w:rsidR="00DA3C7F" w:rsidRPr="00542CE4" w14:paraId="0ED0316F" w14:textId="77777777" w:rsidTr="00311301">
        <w:tc>
          <w:tcPr>
            <w:tcW w:w="1630" w:type="dxa"/>
            <w:hideMark/>
          </w:tcPr>
          <w:p w14:paraId="070898A0" w14:textId="77777777" w:rsidR="00DA3C7F" w:rsidRPr="001D4F8C" w:rsidRDefault="00DA3C7F" w:rsidP="00DA3C7F">
            <w:pPr>
              <w:pStyle w:val="Tablesmalltext"/>
              <w:jc w:val="left"/>
            </w:pPr>
            <w:r w:rsidRPr="001D4F8C">
              <w:t xml:space="preserve">Pump </w:t>
            </w:r>
            <w:proofErr w:type="spellStart"/>
            <w:r w:rsidRPr="001D4F8C">
              <w:t>Stn</w:t>
            </w:r>
            <w:proofErr w:type="spellEnd"/>
            <w:r w:rsidRPr="001D4F8C">
              <w:t xml:space="preserve"> 2</w:t>
            </w:r>
          </w:p>
        </w:tc>
        <w:tc>
          <w:tcPr>
            <w:tcW w:w="1630" w:type="dxa"/>
          </w:tcPr>
          <w:p w14:paraId="6FD3E54C" w14:textId="77777777" w:rsidR="00DA3C7F" w:rsidRPr="001D4F8C" w:rsidRDefault="00DA3C7F" w:rsidP="00DA3C7F">
            <w:pPr>
              <w:pStyle w:val="Tablesmalltext"/>
              <w:jc w:val="left"/>
            </w:pPr>
            <w:r w:rsidRPr="00542CE4">
              <w:t xml:space="preserve">Pump 1 </w:t>
            </w:r>
            <w:r w:rsidRPr="001D4F8C">
              <w:br/>
            </w:r>
            <w:r w:rsidRPr="00542CE4">
              <w:t>Grundfos SL1</w:t>
            </w:r>
          </w:p>
        </w:tc>
        <w:tc>
          <w:tcPr>
            <w:tcW w:w="1630" w:type="dxa"/>
          </w:tcPr>
          <w:p w14:paraId="2F109723" w14:textId="77777777" w:rsidR="00DA3C7F" w:rsidRPr="001D4F8C" w:rsidRDefault="00DA3C7F" w:rsidP="00DA3C7F">
            <w:pPr>
              <w:pStyle w:val="Tablesmalltext"/>
              <w:jc w:val="left"/>
            </w:pPr>
            <w:r w:rsidRPr="001D4F8C">
              <w:t>4 kW</w:t>
            </w:r>
            <w:r w:rsidRPr="001D4F8C">
              <w:br/>
              <w:t>60 lpm</w:t>
            </w:r>
          </w:p>
        </w:tc>
        <w:tc>
          <w:tcPr>
            <w:tcW w:w="1347" w:type="dxa"/>
          </w:tcPr>
          <w:p w14:paraId="2A82DD60" w14:textId="77777777" w:rsidR="00DA3C7F" w:rsidRPr="001D4F8C" w:rsidRDefault="00DA3C7F" w:rsidP="00DA3C7F">
            <w:pPr>
              <w:pStyle w:val="Tablesmalltext"/>
              <w:jc w:val="left"/>
            </w:pPr>
            <w:r w:rsidRPr="001D4F8C">
              <w:t>100 m water</w:t>
            </w:r>
          </w:p>
        </w:tc>
        <w:tc>
          <w:tcPr>
            <w:tcW w:w="1843" w:type="dxa"/>
          </w:tcPr>
          <w:p w14:paraId="79738689" w14:textId="77777777" w:rsidR="00DA3C7F" w:rsidRPr="001D4F8C" w:rsidRDefault="00DA3C7F" w:rsidP="00DA3C7F">
            <w:pPr>
              <w:pStyle w:val="Tablesmalltext"/>
              <w:jc w:val="left"/>
            </w:pPr>
          </w:p>
        </w:tc>
        <w:tc>
          <w:tcPr>
            <w:tcW w:w="1384" w:type="dxa"/>
          </w:tcPr>
          <w:p w14:paraId="5FFD2DBA" w14:textId="77777777" w:rsidR="00DA3C7F" w:rsidRPr="001D4F8C" w:rsidRDefault="00DA3C7F" w:rsidP="00DA3C7F">
            <w:pPr>
              <w:pStyle w:val="Tablesmalltext"/>
            </w:pPr>
          </w:p>
        </w:tc>
      </w:tr>
      <w:tr w:rsidR="00DA3C7F" w:rsidRPr="00542CE4" w14:paraId="2F89C8B0" w14:textId="77777777" w:rsidTr="00311301">
        <w:tc>
          <w:tcPr>
            <w:tcW w:w="1630" w:type="dxa"/>
          </w:tcPr>
          <w:p w14:paraId="64052246" w14:textId="77777777" w:rsidR="00DA3C7F" w:rsidRPr="00542CE4" w:rsidRDefault="00DA3C7F" w:rsidP="00DA3C7F">
            <w:pPr>
              <w:spacing w:after="100" w:afterAutospacing="1"/>
              <w:jc w:val="left"/>
              <w:rPr>
                <w:sz w:val="18"/>
                <w:szCs w:val="18"/>
              </w:rPr>
            </w:pPr>
          </w:p>
        </w:tc>
        <w:tc>
          <w:tcPr>
            <w:tcW w:w="1630" w:type="dxa"/>
          </w:tcPr>
          <w:p w14:paraId="3400C50D" w14:textId="77777777" w:rsidR="00DA3C7F" w:rsidRPr="001D4F8C" w:rsidRDefault="00DA3C7F" w:rsidP="00DA3C7F">
            <w:pPr>
              <w:pStyle w:val="Tablesmalltext"/>
              <w:jc w:val="left"/>
            </w:pPr>
            <w:r w:rsidRPr="00542CE4">
              <w:t xml:space="preserve">Pump 2 </w:t>
            </w:r>
            <w:r w:rsidRPr="001D4F8C">
              <w:br/>
            </w:r>
            <w:r w:rsidRPr="00542CE4">
              <w:t>Grundfos SL1</w:t>
            </w:r>
          </w:p>
        </w:tc>
        <w:tc>
          <w:tcPr>
            <w:tcW w:w="1630" w:type="dxa"/>
          </w:tcPr>
          <w:p w14:paraId="1C945399" w14:textId="77777777" w:rsidR="00DA3C7F" w:rsidRPr="001D4F8C" w:rsidRDefault="00DA3C7F" w:rsidP="00DA3C7F">
            <w:pPr>
              <w:pStyle w:val="Tablesmalltext"/>
              <w:jc w:val="left"/>
            </w:pPr>
            <w:r w:rsidRPr="001D4F8C">
              <w:t>2 kW</w:t>
            </w:r>
            <w:r w:rsidRPr="001D4F8C">
              <w:br/>
              <w:t>50 lpm</w:t>
            </w:r>
          </w:p>
        </w:tc>
        <w:tc>
          <w:tcPr>
            <w:tcW w:w="1347" w:type="dxa"/>
          </w:tcPr>
          <w:p w14:paraId="0157E030" w14:textId="77777777" w:rsidR="00DA3C7F" w:rsidRPr="001D4F8C" w:rsidRDefault="00DA3C7F" w:rsidP="00DA3C7F">
            <w:pPr>
              <w:pStyle w:val="Tablesmalltext"/>
              <w:jc w:val="left"/>
            </w:pPr>
            <w:r w:rsidRPr="001D4F8C">
              <w:t>80 m water</w:t>
            </w:r>
          </w:p>
        </w:tc>
        <w:tc>
          <w:tcPr>
            <w:tcW w:w="1843" w:type="dxa"/>
          </w:tcPr>
          <w:p w14:paraId="23404F7B" w14:textId="77777777" w:rsidR="00DA3C7F" w:rsidRPr="00542CE4" w:rsidRDefault="00DA3C7F" w:rsidP="00DA3C7F">
            <w:pPr>
              <w:spacing w:before="100" w:beforeAutospacing="1" w:after="100" w:afterAutospacing="1"/>
              <w:jc w:val="left"/>
              <w:rPr>
                <w:sz w:val="18"/>
                <w:szCs w:val="18"/>
              </w:rPr>
            </w:pPr>
          </w:p>
        </w:tc>
        <w:tc>
          <w:tcPr>
            <w:tcW w:w="1384" w:type="dxa"/>
          </w:tcPr>
          <w:p w14:paraId="7535E471" w14:textId="77777777" w:rsidR="00DA3C7F" w:rsidRPr="00542CE4" w:rsidRDefault="00DA3C7F" w:rsidP="00DA3C7F">
            <w:pPr>
              <w:spacing w:before="100" w:beforeAutospacing="1" w:after="100" w:afterAutospacing="1"/>
              <w:jc w:val="left"/>
              <w:rPr>
                <w:sz w:val="18"/>
                <w:szCs w:val="18"/>
              </w:rPr>
            </w:pPr>
          </w:p>
        </w:tc>
      </w:tr>
    </w:tbl>
    <w:p w14:paraId="53E4CCF2" w14:textId="77777777" w:rsidR="00DA3C7F" w:rsidRPr="00830036" w:rsidRDefault="00DA3C7F" w:rsidP="00830036">
      <w:pPr>
        <w:pStyle w:val="Bodyheading"/>
      </w:pPr>
      <w:r w:rsidRPr="00830036">
        <w:t>Additional Information – Pump Stations</w:t>
      </w:r>
    </w:p>
    <w:p w14:paraId="0B9744EC" w14:textId="77777777" w:rsidR="00DA3C7F" w:rsidRPr="007D761F" w:rsidRDefault="00DA3C7F" w:rsidP="0073037A">
      <w:pPr>
        <w:pStyle w:val="Para0"/>
      </w:pPr>
      <w:r w:rsidRPr="007D761F">
        <w:t>Pump stations included in the wastewater collection system are located in concrete walled wells with gravity network piping from the residential properties at the inlet, and a pressure main feeding the XYZ treatment facility at the outlet.</w:t>
      </w:r>
    </w:p>
    <w:p w14:paraId="453BBF84" w14:textId="77777777" w:rsidR="00DA3C7F" w:rsidRPr="007D761F" w:rsidRDefault="00DA3C7F" w:rsidP="0073037A">
      <w:pPr>
        <w:pStyle w:val="Para0"/>
      </w:pPr>
      <w:r w:rsidRPr="007D761F">
        <w:t xml:space="preserve">Each pump is provided with a level switch for automatic operation (start-stop), high level alarm (to notify the operator if the </w:t>
      </w:r>
      <w:proofErr w:type="gramStart"/>
      <w:r w:rsidRPr="007D761F">
        <w:t>high level</w:t>
      </w:r>
      <w:proofErr w:type="gramEnd"/>
      <w:r w:rsidRPr="007D761F">
        <w:t xml:space="preserve"> switch does not activate), and low level alarm (to shut down the pump when the liquid level becomes too low for pumping).</w:t>
      </w:r>
    </w:p>
    <w:p w14:paraId="202F041F" w14:textId="77777777" w:rsidR="00DA3C7F" w:rsidRPr="007D761F" w:rsidRDefault="00DA3C7F" w:rsidP="00DA3C7F">
      <w:pPr>
        <w:pStyle w:val="Caption"/>
        <w:rPr>
          <w:szCs w:val="24"/>
        </w:rPr>
      </w:pPr>
      <w:bookmarkStart w:id="19" w:name="_Toc417307829"/>
      <w:r w:rsidRPr="007D761F">
        <w:t xml:space="preserve">Table </w:t>
      </w:r>
      <w:fldSimple w:instr=" STYLEREF 1 \s ">
        <w:r w:rsidR="002D01FF">
          <w:rPr>
            <w:noProof/>
          </w:rPr>
          <w:t>2</w:t>
        </w:r>
      </w:fldSimple>
      <w:r w:rsidRPr="007D761F">
        <w:t>.</w:t>
      </w:r>
      <w:fldSimple w:instr=" SEQ Table \* ARABIC \s 1 ">
        <w:r w:rsidR="002D01FF">
          <w:rPr>
            <w:noProof/>
          </w:rPr>
          <w:t>4</w:t>
        </w:r>
      </w:fldSimple>
      <w:r w:rsidR="006007CA">
        <w:tab/>
      </w:r>
      <w:r w:rsidRPr="007D761F">
        <w:rPr>
          <w:szCs w:val="24"/>
        </w:rPr>
        <w:t>Pressure Mains</w:t>
      </w:r>
      <w:bookmarkEnd w:id="19"/>
    </w:p>
    <w:tbl>
      <w:tblPr>
        <w:tblStyle w:val="TableList3"/>
        <w:tblW w:w="9464" w:type="dxa"/>
        <w:tblLayout w:type="fixed"/>
        <w:tblLook w:val="04A0" w:firstRow="1" w:lastRow="0" w:firstColumn="1" w:lastColumn="0" w:noHBand="0" w:noVBand="1"/>
      </w:tblPr>
      <w:tblGrid>
        <w:gridCol w:w="1134"/>
        <w:gridCol w:w="1985"/>
        <w:gridCol w:w="1559"/>
        <w:gridCol w:w="1559"/>
        <w:gridCol w:w="1560"/>
        <w:gridCol w:w="1667"/>
      </w:tblGrid>
      <w:tr w:rsidR="00DA3C7F" w:rsidRPr="00542CE4" w14:paraId="48857307" w14:textId="77777777" w:rsidTr="00311301">
        <w:trPr>
          <w:cnfStyle w:val="100000000000" w:firstRow="1" w:lastRow="0" w:firstColumn="0" w:lastColumn="0" w:oddVBand="0" w:evenVBand="0" w:oddHBand="0" w:evenHBand="0" w:firstRowFirstColumn="0" w:firstRowLastColumn="0" w:lastRowFirstColumn="0" w:lastRowLastColumn="0"/>
        </w:trPr>
        <w:tc>
          <w:tcPr>
            <w:tcW w:w="1134" w:type="dxa"/>
          </w:tcPr>
          <w:p w14:paraId="46BDD295" w14:textId="77777777" w:rsidR="00DA3C7F" w:rsidRPr="004F12B6" w:rsidRDefault="00DA3C7F" w:rsidP="00DA3C7F">
            <w:pPr>
              <w:pStyle w:val="Tableheading"/>
              <w:jc w:val="left"/>
              <w:rPr>
                <w:color w:val="000000" w:themeColor="text1"/>
              </w:rPr>
            </w:pPr>
            <w:r w:rsidRPr="004F12B6">
              <w:rPr>
                <w:color w:val="000000" w:themeColor="text1"/>
              </w:rPr>
              <w:t>Scheme 1</w:t>
            </w:r>
          </w:p>
        </w:tc>
        <w:tc>
          <w:tcPr>
            <w:tcW w:w="1985" w:type="dxa"/>
          </w:tcPr>
          <w:p w14:paraId="7B44763E" w14:textId="77777777" w:rsidR="00DA3C7F" w:rsidRPr="004F12B6" w:rsidRDefault="00DA3C7F" w:rsidP="00DA3C7F">
            <w:pPr>
              <w:pStyle w:val="Tableheading"/>
              <w:jc w:val="left"/>
              <w:rPr>
                <w:color w:val="000000" w:themeColor="text1"/>
              </w:rPr>
            </w:pPr>
            <w:r w:rsidRPr="004F12B6">
              <w:rPr>
                <w:color w:val="000000" w:themeColor="text1"/>
              </w:rPr>
              <w:t xml:space="preserve">Pressure Main </w:t>
            </w:r>
            <w:proofErr w:type="spellStart"/>
            <w:r w:rsidRPr="004F12B6">
              <w:rPr>
                <w:color w:val="000000" w:themeColor="text1"/>
              </w:rPr>
              <w:t>Dia</w:t>
            </w:r>
            <w:proofErr w:type="spellEnd"/>
            <w:r w:rsidRPr="004F12B6">
              <w:rPr>
                <w:color w:val="000000" w:themeColor="text1"/>
              </w:rPr>
              <w:t xml:space="preserve"> / Length</w:t>
            </w:r>
            <w:r>
              <w:rPr>
                <w:color w:val="000000" w:themeColor="text1"/>
              </w:rPr>
              <w:t xml:space="preserve">; </w:t>
            </w:r>
            <w:r w:rsidRPr="004F12B6">
              <w:rPr>
                <w:color w:val="000000" w:themeColor="text1"/>
              </w:rPr>
              <w:t>Material</w:t>
            </w:r>
          </w:p>
        </w:tc>
        <w:tc>
          <w:tcPr>
            <w:tcW w:w="1559" w:type="dxa"/>
          </w:tcPr>
          <w:p w14:paraId="0C7919BE" w14:textId="77777777" w:rsidR="00DA3C7F" w:rsidRPr="004F12B6" w:rsidRDefault="00DA3C7F" w:rsidP="00DA3C7F">
            <w:pPr>
              <w:pStyle w:val="Tableheading"/>
              <w:jc w:val="left"/>
              <w:rPr>
                <w:color w:val="000000" w:themeColor="text1"/>
              </w:rPr>
            </w:pPr>
            <w:r w:rsidRPr="004F12B6">
              <w:rPr>
                <w:color w:val="000000" w:themeColor="text1"/>
              </w:rPr>
              <w:t>From / To</w:t>
            </w:r>
          </w:p>
        </w:tc>
        <w:tc>
          <w:tcPr>
            <w:tcW w:w="1559" w:type="dxa"/>
          </w:tcPr>
          <w:p w14:paraId="1CDD532F" w14:textId="77777777" w:rsidR="00DA3C7F" w:rsidRPr="004F12B6" w:rsidRDefault="00DA3C7F" w:rsidP="00DA3C7F">
            <w:pPr>
              <w:pStyle w:val="Tableheading"/>
              <w:jc w:val="left"/>
              <w:rPr>
                <w:color w:val="000000" w:themeColor="text1"/>
              </w:rPr>
            </w:pPr>
            <w:r w:rsidRPr="004F12B6">
              <w:rPr>
                <w:color w:val="000000" w:themeColor="text1"/>
              </w:rPr>
              <w:t>Average Daily Inflow</w:t>
            </w:r>
            <w:r>
              <w:rPr>
                <w:color w:val="000000" w:themeColor="text1"/>
              </w:rPr>
              <w:t xml:space="preserve"> </w:t>
            </w:r>
            <w:r w:rsidRPr="004F12B6">
              <w:rPr>
                <w:color w:val="000000" w:themeColor="text1"/>
              </w:rPr>
              <w:t>ML/d</w:t>
            </w:r>
          </w:p>
        </w:tc>
        <w:tc>
          <w:tcPr>
            <w:tcW w:w="1560" w:type="dxa"/>
          </w:tcPr>
          <w:p w14:paraId="71CCFEA6" w14:textId="77777777" w:rsidR="00DA3C7F" w:rsidRPr="004F12B6" w:rsidRDefault="00DA3C7F" w:rsidP="00DA3C7F">
            <w:pPr>
              <w:pStyle w:val="Tableheading"/>
              <w:jc w:val="left"/>
              <w:rPr>
                <w:color w:val="000000" w:themeColor="text1"/>
              </w:rPr>
            </w:pPr>
            <w:r w:rsidRPr="004F12B6">
              <w:rPr>
                <w:color w:val="000000" w:themeColor="text1"/>
              </w:rPr>
              <w:t>Design</w:t>
            </w:r>
            <w:r>
              <w:rPr>
                <w:color w:val="000000" w:themeColor="text1"/>
              </w:rPr>
              <w:t xml:space="preserve"> </w:t>
            </w:r>
            <w:r w:rsidRPr="004F12B6">
              <w:rPr>
                <w:color w:val="000000" w:themeColor="text1"/>
              </w:rPr>
              <w:t>Capacity</w:t>
            </w:r>
            <w:r>
              <w:rPr>
                <w:color w:val="000000" w:themeColor="text1"/>
              </w:rPr>
              <w:t xml:space="preserve"> </w:t>
            </w:r>
            <w:r w:rsidRPr="004F12B6">
              <w:rPr>
                <w:color w:val="000000" w:themeColor="text1"/>
              </w:rPr>
              <w:t>ML/d</w:t>
            </w:r>
          </w:p>
        </w:tc>
        <w:tc>
          <w:tcPr>
            <w:tcW w:w="1667" w:type="dxa"/>
          </w:tcPr>
          <w:p w14:paraId="60521892" w14:textId="77777777" w:rsidR="00DA3C7F" w:rsidRPr="004F12B6" w:rsidRDefault="00DA3C7F" w:rsidP="00DA3C7F">
            <w:pPr>
              <w:pStyle w:val="Tableheading"/>
              <w:jc w:val="left"/>
              <w:rPr>
                <w:color w:val="000000" w:themeColor="text1"/>
              </w:rPr>
            </w:pPr>
            <w:r w:rsidRPr="004F12B6">
              <w:rPr>
                <w:color w:val="000000" w:themeColor="text1"/>
              </w:rPr>
              <w:t>Features</w:t>
            </w:r>
            <w:r w:rsidRPr="004F12B6">
              <w:rPr>
                <w:color w:val="000000" w:themeColor="text1"/>
              </w:rPr>
              <w:br/>
            </w:r>
          </w:p>
        </w:tc>
      </w:tr>
      <w:tr w:rsidR="00DA3C7F" w:rsidRPr="00542CE4" w14:paraId="0AF562B6" w14:textId="77777777" w:rsidTr="00311301">
        <w:tc>
          <w:tcPr>
            <w:tcW w:w="1134" w:type="dxa"/>
            <w:hideMark/>
          </w:tcPr>
          <w:p w14:paraId="429AB327" w14:textId="77777777" w:rsidR="00DA3C7F" w:rsidRPr="004F12B6" w:rsidRDefault="00DA3C7F" w:rsidP="00DA3C7F">
            <w:pPr>
              <w:pStyle w:val="Tablesmalltext"/>
              <w:jc w:val="left"/>
            </w:pPr>
            <w:r w:rsidRPr="004F12B6">
              <w:t>Main 1</w:t>
            </w:r>
          </w:p>
        </w:tc>
        <w:tc>
          <w:tcPr>
            <w:tcW w:w="1985" w:type="dxa"/>
            <w:hideMark/>
          </w:tcPr>
          <w:p w14:paraId="43D7B051" w14:textId="77777777" w:rsidR="00DA3C7F" w:rsidRPr="004F12B6" w:rsidRDefault="00DA3C7F" w:rsidP="00DA3C7F">
            <w:pPr>
              <w:pStyle w:val="Tablesmalltext"/>
              <w:jc w:val="left"/>
            </w:pPr>
            <w:r w:rsidRPr="004F12B6">
              <w:t>DN250 x 2200m</w:t>
            </w:r>
            <w:r w:rsidRPr="004F12B6">
              <w:br/>
              <w:t>SN12 PVC</w:t>
            </w:r>
          </w:p>
        </w:tc>
        <w:tc>
          <w:tcPr>
            <w:tcW w:w="1559" w:type="dxa"/>
          </w:tcPr>
          <w:p w14:paraId="4493E266" w14:textId="77777777" w:rsidR="00DA3C7F" w:rsidRPr="00542CE4" w:rsidRDefault="00DA3C7F" w:rsidP="00DA3C7F">
            <w:pPr>
              <w:pStyle w:val="Tablesmalltext"/>
              <w:jc w:val="left"/>
            </w:pPr>
            <w:r w:rsidRPr="00542CE4">
              <w:t xml:space="preserve">From Pump </w:t>
            </w:r>
            <w:proofErr w:type="spellStart"/>
            <w:r w:rsidRPr="00542CE4">
              <w:t>Stn</w:t>
            </w:r>
            <w:proofErr w:type="spellEnd"/>
            <w:r w:rsidRPr="00542CE4">
              <w:t xml:space="preserve"> 1</w:t>
            </w:r>
            <w:r>
              <w:t xml:space="preserve"> </w:t>
            </w:r>
            <w:r w:rsidRPr="00542CE4">
              <w:t>To XYZ Facility</w:t>
            </w:r>
          </w:p>
        </w:tc>
        <w:tc>
          <w:tcPr>
            <w:tcW w:w="1559" w:type="dxa"/>
          </w:tcPr>
          <w:p w14:paraId="78614E20" w14:textId="77777777" w:rsidR="00DA3C7F" w:rsidRPr="004F12B6" w:rsidRDefault="00DA3C7F" w:rsidP="00DA3C7F">
            <w:pPr>
              <w:pStyle w:val="Tablesmalltext"/>
              <w:jc w:val="left"/>
            </w:pPr>
          </w:p>
        </w:tc>
        <w:tc>
          <w:tcPr>
            <w:tcW w:w="1560" w:type="dxa"/>
          </w:tcPr>
          <w:p w14:paraId="47FF111E" w14:textId="77777777" w:rsidR="00DA3C7F" w:rsidRPr="004F12B6" w:rsidRDefault="00DA3C7F" w:rsidP="00DA3C7F">
            <w:pPr>
              <w:pStyle w:val="Tablesmalltext"/>
              <w:jc w:val="left"/>
            </w:pPr>
          </w:p>
        </w:tc>
        <w:tc>
          <w:tcPr>
            <w:tcW w:w="1667" w:type="dxa"/>
          </w:tcPr>
          <w:p w14:paraId="1F409088" w14:textId="77777777" w:rsidR="00DA3C7F" w:rsidRPr="004F12B6" w:rsidRDefault="00DA3C7F" w:rsidP="00DA3C7F">
            <w:pPr>
              <w:pStyle w:val="Tablesmalltext"/>
              <w:jc w:val="left"/>
            </w:pPr>
            <w:r w:rsidRPr="004F12B6">
              <w:t>Crossing XXX St</w:t>
            </w:r>
          </w:p>
        </w:tc>
      </w:tr>
      <w:tr w:rsidR="00DA3C7F" w:rsidRPr="00542CE4" w14:paraId="10F0C981" w14:textId="77777777" w:rsidTr="00311301">
        <w:tc>
          <w:tcPr>
            <w:tcW w:w="1134" w:type="dxa"/>
            <w:hideMark/>
          </w:tcPr>
          <w:p w14:paraId="02D8A787" w14:textId="77777777" w:rsidR="00DA3C7F" w:rsidRPr="004F12B6" w:rsidRDefault="00DA3C7F" w:rsidP="00DA3C7F">
            <w:pPr>
              <w:pStyle w:val="Tablesmalltext"/>
              <w:jc w:val="left"/>
            </w:pPr>
            <w:r w:rsidRPr="004F12B6">
              <w:t>Main 2</w:t>
            </w:r>
          </w:p>
        </w:tc>
        <w:tc>
          <w:tcPr>
            <w:tcW w:w="1985" w:type="dxa"/>
          </w:tcPr>
          <w:p w14:paraId="4C9F9D7D" w14:textId="77777777" w:rsidR="00DA3C7F" w:rsidRPr="004F12B6" w:rsidRDefault="00DA3C7F" w:rsidP="00DA3C7F">
            <w:pPr>
              <w:pStyle w:val="Tablesmalltext"/>
              <w:jc w:val="left"/>
            </w:pPr>
            <w:r w:rsidRPr="004F12B6">
              <w:t>DN150 x 1000m</w:t>
            </w:r>
            <w:r w:rsidRPr="004F12B6">
              <w:br/>
              <w:t>SN12 PVC</w:t>
            </w:r>
          </w:p>
        </w:tc>
        <w:tc>
          <w:tcPr>
            <w:tcW w:w="1559" w:type="dxa"/>
          </w:tcPr>
          <w:p w14:paraId="2269AE23" w14:textId="77777777" w:rsidR="00DA3C7F" w:rsidRPr="004F12B6" w:rsidRDefault="00DA3C7F" w:rsidP="00DA3C7F">
            <w:pPr>
              <w:pStyle w:val="Tablesmalltext"/>
              <w:jc w:val="left"/>
            </w:pPr>
            <w:r w:rsidRPr="00542CE4">
              <w:t xml:space="preserve">From Pump </w:t>
            </w:r>
            <w:proofErr w:type="spellStart"/>
            <w:r w:rsidRPr="00542CE4">
              <w:t>Stn</w:t>
            </w:r>
            <w:proofErr w:type="spellEnd"/>
            <w:r w:rsidRPr="00542CE4">
              <w:t xml:space="preserve"> 2</w:t>
            </w:r>
            <w:r>
              <w:t xml:space="preserve"> </w:t>
            </w:r>
            <w:r w:rsidRPr="00542CE4">
              <w:t>To XYZ Facility</w:t>
            </w:r>
          </w:p>
        </w:tc>
        <w:tc>
          <w:tcPr>
            <w:tcW w:w="1559" w:type="dxa"/>
          </w:tcPr>
          <w:p w14:paraId="4B4A4A82" w14:textId="77777777" w:rsidR="00DA3C7F" w:rsidRPr="004F12B6" w:rsidRDefault="00DA3C7F" w:rsidP="00DA3C7F">
            <w:pPr>
              <w:pStyle w:val="Tablesmalltext"/>
              <w:jc w:val="left"/>
            </w:pPr>
          </w:p>
        </w:tc>
        <w:tc>
          <w:tcPr>
            <w:tcW w:w="1560" w:type="dxa"/>
          </w:tcPr>
          <w:p w14:paraId="7C19363D" w14:textId="77777777" w:rsidR="00DA3C7F" w:rsidRPr="004F12B6" w:rsidRDefault="00DA3C7F" w:rsidP="00DA3C7F">
            <w:pPr>
              <w:pStyle w:val="Tablesmalltext"/>
              <w:jc w:val="left"/>
            </w:pPr>
          </w:p>
        </w:tc>
        <w:tc>
          <w:tcPr>
            <w:tcW w:w="1667" w:type="dxa"/>
          </w:tcPr>
          <w:p w14:paraId="6E42BA45" w14:textId="77777777" w:rsidR="00DA3C7F" w:rsidRPr="004F12B6" w:rsidRDefault="00DA3C7F" w:rsidP="00DA3C7F">
            <w:pPr>
              <w:pStyle w:val="Tablesmalltext"/>
              <w:jc w:val="left"/>
            </w:pPr>
            <w:r w:rsidRPr="004F12B6">
              <w:t xml:space="preserve">Intersecting with DN250 Pressure pipe at </w:t>
            </w:r>
            <w:r>
              <w:t>YYY</w:t>
            </w:r>
          </w:p>
        </w:tc>
      </w:tr>
    </w:tbl>
    <w:p w14:paraId="006F04A7" w14:textId="77777777" w:rsidR="00DA3C7F" w:rsidRPr="005D70EC" w:rsidRDefault="00DA3C7F" w:rsidP="00830036">
      <w:pPr>
        <w:pStyle w:val="Bodyheading"/>
      </w:pPr>
      <w:r w:rsidRPr="005D70EC">
        <w:t>Additional Information – Pressure Mains</w:t>
      </w:r>
    </w:p>
    <w:p w14:paraId="3E122348" w14:textId="77777777" w:rsidR="00DA3C7F" w:rsidRPr="007D761F" w:rsidRDefault="00DA3C7F" w:rsidP="0073037A">
      <w:pPr>
        <w:pStyle w:val="Para0"/>
      </w:pPr>
      <w:r w:rsidRPr="007D761F">
        <w:t xml:space="preserve">The DN 250 pressure pipe crosses the XXX gas line at XXX Street, Town and has multiple street crossings detailed in Water Industry Entity Pty Ltd network maps and geographic information systems (GIS). </w:t>
      </w:r>
    </w:p>
    <w:p w14:paraId="58E045DE" w14:textId="77777777" w:rsidR="00DA3C7F" w:rsidRPr="007D761F" w:rsidRDefault="00DA3C7F" w:rsidP="0073037A">
      <w:pPr>
        <w:pStyle w:val="Para0"/>
      </w:pPr>
      <w:r w:rsidRPr="007D761F">
        <w:t xml:space="preserve">The DN 150 pressure pipe crosses the Water Supply Company Pty Ltd water pipeline at xxx Road, Town and under the XXX rail line and XXX Street, Town.  </w:t>
      </w:r>
    </w:p>
    <w:p w14:paraId="2EE52A3E" w14:textId="77777777" w:rsidR="00DA3C7F" w:rsidRPr="005D70EC" w:rsidRDefault="00DA3C7F" w:rsidP="00830036">
      <w:pPr>
        <w:pStyle w:val="Bodyheading"/>
      </w:pPr>
      <w:r w:rsidRPr="005D70EC">
        <w:t xml:space="preserve">Wastewater Treatment System (incl. </w:t>
      </w:r>
      <w:r>
        <w:t>S</w:t>
      </w:r>
      <w:r w:rsidRPr="005D70EC">
        <w:t>torage)</w:t>
      </w:r>
    </w:p>
    <w:p w14:paraId="28926923" w14:textId="77777777" w:rsidR="00DA3C7F" w:rsidRPr="007D761F" w:rsidRDefault="00DA3C7F" w:rsidP="0073037A">
      <w:pPr>
        <w:pStyle w:val="Para0"/>
      </w:pPr>
      <w:r w:rsidRPr="007D761F">
        <w:t>The treatment plant comprises a facultative lagoon, two polishing lagoons and storage lagoon. From the storage lagoon the treated water can either be disposed of on land parcel xxx in accordance with EPA Licence XXX and DHA approval, or further treated in the recycled water plant for provision to the recycled water network.</w:t>
      </w:r>
    </w:p>
    <w:p w14:paraId="13D82AAD" w14:textId="77777777" w:rsidR="00DA3C7F" w:rsidRPr="007D761F" w:rsidRDefault="00DA3C7F" w:rsidP="0073037A">
      <w:pPr>
        <w:pStyle w:val="Para0"/>
      </w:pPr>
      <w:r w:rsidRPr="007D761F">
        <w:t xml:space="preserve">The facultative lagoon has a total volume of xx ML and provides a retention time of xx days. The lagoon is designed for a total organic loading of </w:t>
      </w:r>
      <w:proofErr w:type="spellStart"/>
      <w:r w:rsidRPr="007D761F">
        <w:t>xxxx</w:t>
      </w:r>
      <w:proofErr w:type="spellEnd"/>
      <w:r w:rsidRPr="007D761F">
        <w:t xml:space="preserve"> tonnes BOD per day for a total equivalent population (EP) of </w:t>
      </w:r>
      <w:proofErr w:type="spellStart"/>
      <w:r w:rsidRPr="007D761F">
        <w:t>xxxx</w:t>
      </w:r>
      <w:proofErr w:type="spellEnd"/>
      <w:r w:rsidRPr="007D761F">
        <w:t>. The hydraulic and organic loadings are based on 150 litres/person/day and 50 g BOD/person/day.</w:t>
      </w:r>
    </w:p>
    <w:p w14:paraId="66E9E2D9" w14:textId="77777777" w:rsidR="00DA3C7F" w:rsidRPr="007D761F" w:rsidRDefault="00DA3C7F" w:rsidP="0073037A">
      <w:pPr>
        <w:pStyle w:val="Para0"/>
      </w:pPr>
      <w:r w:rsidRPr="007D761F">
        <w:t xml:space="preserve">The polishing lagoons are of equal dimension and arranged in series. Each lagoon has a total volume of XX ML and provides retention of xx days.  The storage lagoon has a total volume of each is XX ML and provides retention of xx days based on dry weather inflows.  </w:t>
      </w:r>
    </w:p>
    <w:p w14:paraId="35B07AEB" w14:textId="77777777" w:rsidR="00DA3C7F" w:rsidRPr="007D761F" w:rsidRDefault="00DA3C7F" w:rsidP="007D761F">
      <w:pPr>
        <w:pStyle w:val="Caption"/>
      </w:pPr>
      <w:bookmarkStart w:id="20" w:name="_Toc417307830"/>
      <w:r w:rsidRPr="007D761F">
        <w:lastRenderedPageBreak/>
        <w:t xml:space="preserve">Table </w:t>
      </w:r>
      <w:fldSimple w:instr=" STYLEREF 1 \s ">
        <w:r w:rsidR="002D01FF">
          <w:rPr>
            <w:noProof/>
          </w:rPr>
          <w:t>2</w:t>
        </w:r>
      </w:fldSimple>
      <w:r w:rsidRPr="007D761F">
        <w:t>.</w:t>
      </w:r>
      <w:fldSimple w:instr=" SEQ Table \* ARABIC \s 1 ">
        <w:r w:rsidR="002D01FF">
          <w:rPr>
            <w:noProof/>
          </w:rPr>
          <w:t>5</w:t>
        </w:r>
      </w:fldSimple>
      <w:r w:rsidR="006007CA">
        <w:tab/>
      </w:r>
      <w:proofErr w:type="gramStart"/>
      <w:r w:rsidRPr="007D761F">
        <w:t>Waste Water</w:t>
      </w:r>
      <w:proofErr w:type="gramEnd"/>
      <w:r w:rsidRPr="007D761F">
        <w:t xml:space="preserve"> Treatment Plant</w:t>
      </w:r>
      <w:bookmarkEnd w:id="20"/>
    </w:p>
    <w:tbl>
      <w:tblPr>
        <w:tblStyle w:val="TableList3"/>
        <w:tblW w:w="0" w:type="auto"/>
        <w:tblLayout w:type="fixed"/>
        <w:tblLook w:val="04A0" w:firstRow="1" w:lastRow="0" w:firstColumn="1" w:lastColumn="0" w:noHBand="0" w:noVBand="1"/>
      </w:tblPr>
      <w:tblGrid>
        <w:gridCol w:w="1276"/>
        <w:gridCol w:w="1518"/>
        <w:gridCol w:w="1175"/>
        <w:gridCol w:w="1560"/>
        <w:gridCol w:w="1275"/>
        <w:gridCol w:w="1560"/>
        <w:gridCol w:w="1100"/>
      </w:tblGrid>
      <w:tr w:rsidR="00DA3C7F" w:rsidRPr="007C27A5" w14:paraId="3A86B6AE" w14:textId="77777777" w:rsidTr="00311301">
        <w:trPr>
          <w:cnfStyle w:val="100000000000" w:firstRow="1" w:lastRow="0" w:firstColumn="0" w:lastColumn="0" w:oddVBand="0" w:evenVBand="0" w:oddHBand="0" w:evenHBand="0" w:firstRowFirstColumn="0" w:firstRowLastColumn="0" w:lastRowFirstColumn="0" w:lastRowLastColumn="0"/>
        </w:trPr>
        <w:tc>
          <w:tcPr>
            <w:tcW w:w="1276" w:type="dxa"/>
            <w:hideMark/>
          </w:tcPr>
          <w:p w14:paraId="4E686C47" w14:textId="77777777" w:rsidR="00DA3C7F" w:rsidRPr="00F9411D" w:rsidRDefault="00DA3C7F" w:rsidP="00DA3C7F">
            <w:pPr>
              <w:pStyle w:val="Tableheading"/>
              <w:jc w:val="left"/>
              <w:rPr>
                <w:color w:val="000000" w:themeColor="text1"/>
              </w:rPr>
            </w:pPr>
            <w:r w:rsidRPr="00F9411D">
              <w:rPr>
                <w:color w:val="000000" w:themeColor="text1"/>
              </w:rPr>
              <w:t>Drainage</w:t>
            </w:r>
            <w:r w:rsidRPr="00F9411D">
              <w:rPr>
                <w:color w:val="000000" w:themeColor="text1"/>
              </w:rPr>
              <w:br/>
              <w:t>Area</w:t>
            </w:r>
          </w:p>
        </w:tc>
        <w:tc>
          <w:tcPr>
            <w:tcW w:w="1518" w:type="dxa"/>
            <w:hideMark/>
          </w:tcPr>
          <w:p w14:paraId="170EB0A5" w14:textId="77777777" w:rsidR="00DA3C7F" w:rsidRPr="00F9411D" w:rsidRDefault="00DA3C7F" w:rsidP="00DA3C7F">
            <w:pPr>
              <w:pStyle w:val="Tableheading"/>
              <w:jc w:val="left"/>
              <w:rPr>
                <w:color w:val="000000" w:themeColor="text1"/>
              </w:rPr>
            </w:pPr>
            <w:r w:rsidRPr="00F9411D">
              <w:rPr>
                <w:color w:val="000000" w:themeColor="text1"/>
              </w:rPr>
              <w:t>Service and Date</w:t>
            </w:r>
            <w:r w:rsidRPr="00F9411D">
              <w:rPr>
                <w:color w:val="000000" w:themeColor="text1"/>
              </w:rPr>
              <w:br/>
              <w:t>Commissioned</w:t>
            </w:r>
          </w:p>
        </w:tc>
        <w:tc>
          <w:tcPr>
            <w:tcW w:w="1175" w:type="dxa"/>
            <w:hideMark/>
          </w:tcPr>
          <w:p w14:paraId="299B5D0B" w14:textId="77777777" w:rsidR="00DA3C7F" w:rsidRPr="00F9411D" w:rsidRDefault="00DA3C7F" w:rsidP="00DA3C7F">
            <w:pPr>
              <w:pStyle w:val="Tableheading"/>
              <w:jc w:val="left"/>
              <w:rPr>
                <w:color w:val="000000" w:themeColor="text1"/>
              </w:rPr>
            </w:pPr>
            <w:r w:rsidRPr="00F9411D">
              <w:rPr>
                <w:color w:val="000000" w:themeColor="text1"/>
              </w:rPr>
              <w:t>Population</w:t>
            </w:r>
            <w:r w:rsidRPr="00F9411D">
              <w:rPr>
                <w:color w:val="000000" w:themeColor="text1"/>
              </w:rPr>
              <w:br/>
              <w:t>Served</w:t>
            </w:r>
          </w:p>
        </w:tc>
        <w:tc>
          <w:tcPr>
            <w:tcW w:w="1560" w:type="dxa"/>
            <w:hideMark/>
          </w:tcPr>
          <w:p w14:paraId="484D4430" w14:textId="77777777" w:rsidR="00DA3C7F" w:rsidRPr="00F9411D" w:rsidRDefault="00DA3C7F" w:rsidP="00DA3C7F">
            <w:pPr>
              <w:pStyle w:val="Tableheading"/>
              <w:jc w:val="left"/>
              <w:rPr>
                <w:color w:val="000000" w:themeColor="text1"/>
              </w:rPr>
            </w:pPr>
            <w:r w:rsidRPr="00F9411D">
              <w:rPr>
                <w:color w:val="000000" w:themeColor="text1"/>
              </w:rPr>
              <w:t xml:space="preserve">Hydraulic </w:t>
            </w:r>
            <w:r w:rsidRPr="00F9411D">
              <w:rPr>
                <w:color w:val="000000" w:themeColor="text1"/>
              </w:rPr>
              <w:br/>
              <w:t>Design Capacity</w:t>
            </w:r>
            <w:r>
              <w:rPr>
                <w:color w:val="000000" w:themeColor="text1"/>
              </w:rPr>
              <w:t xml:space="preserve"> </w:t>
            </w:r>
            <w:r w:rsidRPr="00F9411D">
              <w:rPr>
                <w:color w:val="000000" w:themeColor="text1"/>
              </w:rPr>
              <w:t>ML/d</w:t>
            </w:r>
          </w:p>
        </w:tc>
        <w:tc>
          <w:tcPr>
            <w:tcW w:w="1275" w:type="dxa"/>
            <w:hideMark/>
          </w:tcPr>
          <w:p w14:paraId="573DD36E" w14:textId="77777777" w:rsidR="00DA3C7F" w:rsidRPr="00F9411D" w:rsidRDefault="00DA3C7F" w:rsidP="00DA3C7F">
            <w:pPr>
              <w:pStyle w:val="Tableheading"/>
              <w:jc w:val="left"/>
              <w:rPr>
                <w:color w:val="000000" w:themeColor="text1"/>
              </w:rPr>
            </w:pPr>
            <w:r w:rsidRPr="00F9411D">
              <w:rPr>
                <w:color w:val="000000" w:themeColor="text1"/>
              </w:rPr>
              <w:t>Average</w:t>
            </w:r>
            <w:r w:rsidRPr="00F9411D">
              <w:rPr>
                <w:color w:val="000000" w:themeColor="text1"/>
              </w:rPr>
              <w:br/>
              <w:t>Daily Inflow</w:t>
            </w:r>
            <w:r>
              <w:rPr>
                <w:color w:val="000000" w:themeColor="text1"/>
              </w:rPr>
              <w:t xml:space="preserve"> </w:t>
            </w:r>
            <w:r w:rsidRPr="00F9411D">
              <w:rPr>
                <w:color w:val="000000" w:themeColor="text1"/>
              </w:rPr>
              <w:t>ML/d</w:t>
            </w:r>
          </w:p>
        </w:tc>
        <w:tc>
          <w:tcPr>
            <w:tcW w:w="1560" w:type="dxa"/>
            <w:hideMark/>
          </w:tcPr>
          <w:p w14:paraId="79E515AC" w14:textId="77777777" w:rsidR="00DA3C7F" w:rsidRPr="00F9411D" w:rsidRDefault="00DA3C7F" w:rsidP="00DA3C7F">
            <w:pPr>
              <w:pStyle w:val="Tableheading"/>
              <w:jc w:val="left"/>
              <w:rPr>
                <w:color w:val="000000" w:themeColor="text1"/>
              </w:rPr>
            </w:pPr>
            <w:r w:rsidRPr="00F9411D">
              <w:rPr>
                <w:color w:val="000000" w:themeColor="text1"/>
              </w:rPr>
              <w:t>Pollutant</w:t>
            </w:r>
            <w:r>
              <w:rPr>
                <w:color w:val="000000" w:themeColor="text1"/>
              </w:rPr>
              <w:t xml:space="preserve"> </w:t>
            </w:r>
            <w:r w:rsidRPr="00F9411D">
              <w:rPr>
                <w:color w:val="000000" w:themeColor="text1"/>
              </w:rPr>
              <w:t>Design Capacity</w:t>
            </w:r>
            <w:r>
              <w:rPr>
                <w:color w:val="000000" w:themeColor="text1"/>
              </w:rPr>
              <w:t xml:space="preserve"> </w:t>
            </w:r>
            <w:r w:rsidRPr="00F9411D">
              <w:rPr>
                <w:color w:val="000000" w:themeColor="text1"/>
              </w:rPr>
              <w:t>kg /d</w:t>
            </w:r>
          </w:p>
        </w:tc>
        <w:tc>
          <w:tcPr>
            <w:tcW w:w="1100" w:type="dxa"/>
            <w:hideMark/>
          </w:tcPr>
          <w:p w14:paraId="647D6B35" w14:textId="77777777" w:rsidR="00DA3C7F" w:rsidRPr="00F9411D" w:rsidRDefault="00DA3C7F" w:rsidP="00DA3C7F">
            <w:pPr>
              <w:pStyle w:val="Tableheading"/>
              <w:jc w:val="left"/>
              <w:rPr>
                <w:color w:val="000000" w:themeColor="text1"/>
              </w:rPr>
            </w:pPr>
            <w:r w:rsidRPr="00F9411D">
              <w:rPr>
                <w:color w:val="000000" w:themeColor="text1"/>
              </w:rPr>
              <w:t>Average Daily</w:t>
            </w:r>
            <w:r>
              <w:rPr>
                <w:color w:val="000000" w:themeColor="text1"/>
              </w:rPr>
              <w:t xml:space="preserve"> </w:t>
            </w:r>
            <w:r w:rsidRPr="00F9411D">
              <w:rPr>
                <w:color w:val="000000" w:themeColor="text1"/>
              </w:rPr>
              <w:t>BOD Load</w:t>
            </w:r>
            <w:r>
              <w:rPr>
                <w:color w:val="000000" w:themeColor="text1"/>
              </w:rPr>
              <w:t xml:space="preserve"> </w:t>
            </w:r>
            <w:r w:rsidRPr="00F9411D">
              <w:rPr>
                <w:color w:val="000000" w:themeColor="text1"/>
              </w:rPr>
              <w:t>kg/d</w:t>
            </w:r>
          </w:p>
        </w:tc>
      </w:tr>
      <w:tr w:rsidR="00DA3C7F" w:rsidRPr="007C27A5" w14:paraId="401B9F56" w14:textId="77777777" w:rsidTr="00311301">
        <w:tc>
          <w:tcPr>
            <w:tcW w:w="1276" w:type="dxa"/>
            <w:hideMark/>
          </w:tcPr>
          <w:p w14:paraId="5D1B16AA" w14:textId="77777777" w:rsidR="00DA3C7F" w:rsidRPr="00F9411D" w:rsidRDefault="00DA3C7F" w:rsidP="00DA3C7F">
            <w:pPr>
              <w:pStyle w:val="Tablesmalltext"/>
            </w:pPr>
            <w:r w:rsidRPr="00F9411D">
              <w:t>ABC North</w:t>
            </w:r>
          </w:p>
        </w:tc>
        <w:tc>
          <w:tcPr>
            <w:tcW w:w="1518" w:type="dxa"/>
            <w:hideMark/>
          </w:tcPr>
          <w:p w14:paraId="73414F59" w14:textId="77777777" w:rsidR="00DA3C7F" w:rsidRPr="00F9411D" w:rsidRDefault="00DA3C7F" w:rsidP="00DA3C7F">
            <w:pPr>
              <w:pStyle w:val="Tablesmalltext"/>
            </w:pPr>
            <w:r w:rsidRPr="00F9411D">
              <w:t>ASP Jun 2000</w:t>
            </w:r>
          </w:p>
        </w:tc>
        <w:tc>
          <w:tcPr>
            <w:tcW w:w="1175" w:type="dxa"/>
            <w:hideMark/>
          </w:tcPr>
          <w:p w14:paraId="2B8DF023" w14:textId="77777777" w:rsidR="00DA3C7F" w:rsidRPr="00F9411D" w:rsidRDefault="00DA3C7F" w:rsidP="00DA3C7F">
            <w:pPr>
              <w:pStyle w:val="Tablesmalltext"/>
            </w:pPr>
            <w:r w:rsidRPr="00F9411D">
              <w:t>10,000</w:t>
            </w:r>
          </w:p>
        </w:tc>
        <w:tc>
          <w:tcPr>
            <w:tcW w:w="1560" w:type="dxa"/>
            <w:hideMark/>
          </w:tcPr>
          <w:p w14:paraId="7F422A48" w14:textId="77777777" w:rsidR="00DA3C7F" w:rsidRPr="00F9411D" w:rsidRDefault="00DA3C7F" w:rsidP="00DA3C7F">
            <w:pPr>
              <w:pStyle w:val="Tablesmalltext"/>
            </w:pPr>
            <w:r w:rsidRPr="00F9411D">
              <w:t>XX</w:t>
            </w:r>
          </w:p>
        </w:tc>
        <w:tc>
          <w:tcPr>
            <w:tcW w:w="1275" w:type="dxa"/>
            <w:hideMark/>
          </w:tcPr>
          <w:p w14:paraId="285CF582" w14:textId="77777777" w:rsidR="00DA3C7F" w:rsidRPr="00F9411D" w:rsidRDefault="00DA3C7F" w:rsidP="00DA3C7F">
            <w:pPr>
              <w:pStyle w:val="Tablesmalltext"/>
            </w:pPr>
            <w:r w:rsidRPr="00F9411D">
              <w:t>20</w:t>
            </w:r>
          </w:p>
        </w:tc>
        <w:tc>
          <w:tcPr>
            <w:tcW w:w="1560" w:type="dxa"/>
            <w:hideMark/>
          </w:tcPr>
          <w:p w14:paraId="11433EB1" w14:textId="77777777" w:rsidR="00DA3C7F" w:rsidRPr="00F9411D" w:rsidRDefault="00DA3C7F" w:rsidP="00DA3C7F">
            <w:pPr>
              <w:pStyle w:val="Tablesmalltext"/>
            </w:pPr>
            <w:r w:rsidRPr="00F9411D">
              <w:t>XXXX</w:t>
            </w:r>
          </w:p>
        </w:tc>
        <w:tc>
          <w:tcPr>
            <w:tcW w:w="1100" w:type="dxa"/>
            <w:hideMark/>
          </w:tcPr>
          <w:p w14:paraId="5BC8C432" w14:textId="77777777" w:rsidR="00DA3C7F" w:rsidRPr="00F9411D" w:rsidRDefault="00DA3C7F" w:rsidP="00DA3C7F">
            <w:pPr>
              <w:pStyle w:val="Tablesmalltext"/>
            </w:pPr>
            <w:r w:rsidRPr="00F9411D">
              <w:t>XXXX</w:t>
            </w:r>
          </w:p>
        </w:tc>
      </w:tr>
    </w:tbl>
    <w:p w14:paraId="7EBC72AA" w14:textId="77777777" w:rsidR="00DA3C7F" w:rsidRPr="0068582A" w:rsidRDefault="00DA3C7F" w:rsidP="00376D6E">
      <w:pPr>
        <w:pStyle w:val="Tablesmalltext"/>
        <w:rPr>
          <w:b/>
        </w:rPr>
      </w:pPr>
      <w:r w:rsidRPr="00E276F7">
        <w:t>Notes:</w:t>
      </w:r>
      <w:r w:rsidRPr="00E276F7">
        <w:br/>
      </w:r>
      <w:r w:rsidRPr="0068582A">
        <w:t>1. Some parameters and units may be changed to align with Licence Conditions.</w:t>
      </w:r>
      <w:r w:rsidRPr="0068582A">
        <w:br/>
        <w:t>2. Population served is based on figures from the most recent Australian Bureau of Statistics Census.</w:t>
      </w:r>
    </w:p>
    <w:p w14:paraId="1E87EE74" w14:textId="77777777" w:rsidR="00DA3C7F" w:rsidRPr="005D70EC" w:rsidRDefault="00DA3C7F" w:rsidP="00830036">
      <w:pPr>
        <w:pStyle w:val="Bodyheading"/>
      </w:pPr>
      <w:r w:rsidRPr="005D70EC">
        <w:t>On</w:t>
      </w:r>
      <w:r>
        <w:t>-</w:t>
      </w:r>
      <w:r w:rsidRPr="005D70EC">
        <w:t xml:space="preserve">site </w:t>
      </w:r>
      <w:r w:rsidRPr="007D761F">
        <w:t>Disposal</w:t>
      </w:r>
      <w:r>
        <w:t xml:space="preserve"> </w:t>
      </w:r>
      <w:r w:rsidRPr="005D70EC">
        <w:t xml:space="preserve">of </w:t>
      </w:r>
      <w:r>
        <w:t>T</w:t>
      </w:r>
      <w:r w:rsidRPr="005D70EC">
        <w:t xml:space="preserve">reated </w:t>
      </w:r>
      <w:r>
        <w:t>W</w:t>
      </w:r>
      <w:r w:rsidRPr="005D70EC">
        <w:t>astewater</w:t>
      </w:r>
    </w:p>
    <w:p w14:paraId="5FD39402" w14:textId="77777777" w:rsidR="00DA3C7F" w:rsidRPr="007D761F" w:rsidRDefault="00DA3C7F" w:rsidP="0073037A">
      <w:pPr>
        <w:pStyle w:val="Para0"/>
      </w:pPr>
      <w:r w:rsidRPr="007D761F">
        <w:t>The water quality from the storage lagoon is approved for disposal to land parcel xxx at a maximum rate of xx L/hectare/year under EPA Licences and DHA approvals. Monitoring of water quality from the outlet of the storage lagoon is monthly. The minimum water quality requirement for disposal is provided in Table 2.6:</w:t>
      </w:r>
    </w:p>
    <w:p w14:paraId="52E1EF96" w14:textId="77777777" w:rsidR="00DA3C7F" w:rsidRPr="007D761F" w:rsidRDefault="00DA3C7F" w:rsidP="007D761F">
      <w:pPr>
        <w:pStyle w:val="Caption"/>
      </w:pPr>
      <w:bookmarkStart w:id="21" w:name="_Toc417307831"/>
      <w:r w:rsidRPr="007D761F">
        <w:t xml:space="preserve">Table </w:t>
      </w:r>
      <w:fldSimple w:instr=" STYLEREF 1 \s ">
        <w:r w:rsidR="002D01FF">
          <w:rPr>
            <w:noProof/>
          </w:rPr>
          <w:t>2</w:t>
        </w:r>
      </w:fldSimple>
      <w:r w:rsidRPr="007D761F">
        <w:t>.</w:t>
      </w:r>
      <w:fldSimple w:instr=" SEQ Table \* ARABIC \s 1 ">
        <w:r w:rsidR="002D01FF">
          <w:rPr>
            <w:noProof/>
          </w:rPr>
          <w:t>6</w:t>
        </w:r>
      </w:fldSimple>
      <w:r w:rsidR="006007CA">
        <w:tab/>
      </w:r>
      <w:r w:rsidRPr="007D761F">
        <w:t>On-site Disposal Processes</w:t>
      </w:r>
      <w:bookmarkEnd w:id="21"/>
    </w:p>
    <w:tbl>
      <w:tblPr>
        <w:tblStyle w:val="TableList3"/>
        <w:tblW w:w="9464" w:type="dxa"/>
        <w:tblLayout w:type="fixed"/>
        <w:tblLook w:val="04A0" w:firstRow="1" w:lastRow="0" w:firstColumn="1" w:lastColumn="0" w:noHBand="0" w:noVBand="1"/>
      </w:tblPr>
      <w:tblGrid>
        <w:gridCol w:w="1397"/>
        <w:gridCol w:w="1397"/>
        <w:gridCol w:w="1397"/>
        <w:gridCol w:w="1398"/>
        <w:gridCol w:w="1397"/>
        <w:gridCol w:w="1236"/>
        <w:gridCol w:w="1242"/>
      </w:tblGrid>
      <w:tr w:rsidR="00DA3C7F" w:rsidRPr="007C27A5" w14:paraId="2E5B668D" w14:textId="77777777" w:rsidTr="00311301">
        <w:trPr>
          <w:cnfStyle w:val="100000000000" w:firstRow="1" w:lastRow="0" w:firstColumn="0" w:lastColumn="0" w:oddVBand="0" w:evenVBand="0" w:oddHBand="0" w:evenHBand="0" w:firstRowFirstColumn="0" w:firstRowLastColumn="0" w:lastRowFirstColumn="0" w:lastRowLastColumn="0"/>
        </w:trPr>
        <w:tc>
          <w:tcPr>
            <w:tcW w:w="1397" w:type="dxa"/>
          </w:tcPr>
          <w:p w14:paraId="40B125AF" w14:textId="77777777" w:rsidR="00DA3C7F" w:rsidRPr="00856CF9" w:rsidRDefault="00DA3C7F" w:rsidP="00DA3C7F">
            <w:pPr>
              <w:pStyle w:val="Tableheading"/>
              <w:jc w:val="left"/>
              <w:rPr>
                <w:color w:val="000000" w:themeColor="text1"/>
              </w:rPr>
            </w:pPr>
            <w:r w:rsidRPr="00856CF9">
              <w:rPr>
                <w:color w:val="000000" w:themeColor="text1"/>
              </w:rPr>
              <w:t>Scheme 1</w:t>
            </w:r>
          </w:p>
        </w:tc>
        <w:tc>
          <w:tcPr>
            <w:tcW w:w="1397" w:type="dxa"/>
          </w:tcPr>
          <w:p w14:paraId="66FF7C65" w14:textId="77777777" w:rsidR="00DA3C7F" w:rsidRPr="00856CF9" w:rsidRDefault="00DA3C7F" w:rsidP="00DA3C7F">
            <w:pPr>
              <w:pStyle w:val="Tableheading"/>
              <w:jc w:val="left"/>
              <w:rPr>
                <w:color w:val="000000" w:themeColor="text1"/>
              </w:rPr>
            </w:pPr>
            <w:r w:rsidRPr="00856CF9">
              <w:rPr>
                <w:color w:val="000000" w:themeColor="text1"/>
              </w:rPr>
              <w:t>System Description</w:t>
            </w:r>
            <w:r w:rsidRPr="00856CF9">
              <w:rPr>
                <w:color w:val="000000" w:themeColor="text1"/>
              </w:rPr>
              <w:br/>
              <w:t>Capacity ML/d</w:t>
            </w:r>
          </w:p>
        </w:tc>
        <w:tc>
          <w:tcPr>
            <w:tcW w:w="1397" w:type="dxa"/>
          </w:tcPr>
          <w:p w14:paraId="72541604" w14:textId="77777777" w:rsidR="00DA3C7F" w:rsidRPr="00856CF9" w:rsidRDefault="00DA3C7F" w:rsidP="00DA3C7F">
            <w:pPr>
              <w:pStyle w:val="Tableheading"/>
              <w:jc w:val="left"/>
              <w:rPr>
                <w:color w:val="000000" w:themeColor="text1"/>
              </w:rPr>
            </w:pPr>
            <w:r w:rsidRPr="00856CF9">
              <w:rPr>
                <w:color w:val="000000" w:themeColor="text1"/>
              </w:rPr>
              <w:t>BOD</w:t>
            </w:r>
            <w:r w:rsidRPr="00E276F7">
              <w:rPr>
                <w:color w:val="000000" w:themeColor="text1"/>
                <w:vertAlign w:val="subscript"/>
              </w:rPr>
              <w:t>5</w:t>
            </w:r>
            <w:r w:rsidRPr="00856CF9">
              <w:rPr>
                <w:color w:val="000000" w:themeColor="text1"/>
              </w:rPr>
              <w:br/>
              <w:t>Mean Value</w:t>
            </w:r>
            <w:r w:rsidRPr="00856CF9">
              <w:rPr>
                <w:color w:val="000000" w:themeColor="text1"/>
              </w:rPr>
              <w:br/>
            </w:r>
          </w:p>
        </w:tc>
        <w:tc>
          <w:tcPr>
            <w:tcW w:w="1398" w:type="dxa"/>
          </w:tcPr>
          <w:p w14:paraId="1EDD83CD" w14:textId="77777777" w:rsidR="00DA3C7F" w:rsidRPr="00856CF9" w:rsidRDefault="00DA3C7F" w:rsidP="00DA3C7F">
            <w:pPr>
              <w:pStyle w:val="Tableheading"/>
              <w:jc w:val="left"/>
              <w:rPr>
                <w:color w:val="000000" w:themeColor="text1"/>
              </w:rPr>
            </w:pPr>
            <w:r w:rsidRPr="00856CF9">
              <w:rPr>
                <w:color w:val="000000" w:themeColor="text1"/>
              </w:rPr>
              <w:t>Suspended</w:t>
            </w:r>
            <w:r w:rsidRPr="00856CF9">
              <w:rPr>
                <w:color w:val="000000" w:themeColor="text1"/>
              </w:rPr>
              <w:br/>
              <w:t>Solids</w:t>
            </w:r>
            <w:r>
              <w:rPr>
                <w:color w:val="000000" w:themeColor="text1"/>
              </w:rPr>
              <w:t xml:space="preserve"> (SS)</w:t>
            </w:r>
            <w:r w:rsidRPr="00856CF9">
              <w:rPr>
                <w:color w:val="000000" w:themeColor="text1"/>
              </w:rPr>
              <w:br/>
              <w:t>Mean</w:t>
            </w:r>
            <w:r w:rsidRPr="00856CF9">
              <w:rPr>
                <w:color w:val="000000" w:themeColor="text1"/>
              </w:rPr>
              <w:br/>
            </w:r>
          </w:p>
        </w:tc>
        <w:tc>
          <w:tcPr>
            <w:tcW w:w="1397" w:type="dxa"/>
          </w:tcPr>
          <w:p w14:paraId="33161C20" w14:textId="77777777" w:rsidR="00DA3C7F" w:rsidRPr="00856CF9" w:rsidRDefault="00DA3C7F" w:rsidP="00DA3C7F">
            <w:pPr>
              <w:pStyle w:val="Tableheading"/>
              <w:jc w:val="left"/>
              <w:rPr>
                <w:color w:val="000000" w:themeColor="text1"/>
              </w:rPr>
            </w:pPr>
            <w:r w:rsidRPr="00856CF9">
              <w:rPr>
                <w:color w:val="000000" w:themeColor="text1"/>
              </w:rPr>
              <w:t>Thermo</w:t>
            </w:r>
            <w:r>
              <w:rPr>
                <w:color w:val="000000" w:themeColor="text1"/>
              </w:rPr>
              <w:t>-</w:t>
            </w:r>
            <w:r w:rsidRPr="00856CF9">
              <w:rPr>
                <w:color w:val="000000" w:themeColor="text1"/>
              </w:rPr>
              <w:t>tolerant</w:t>
            </w:r>
            <w:r w:rsidRPr="00856CF9">
              <w:rPr>
                <w:color w:val="000000" w:themeColor="text1"/>
              </w:rPr>
              <w:br/>
              <w:t xml:space="preserve">Coliform </w:t>
            </w:r>
            <w:r>
              <w:rPr>
                <w:color w:val="000000" w:themeColor="text1"/>
              </w:rPr>
              <w:br/>
            </w:r>
            <w:r w:rsidRPr="00856CF9">
              <w:rPr>
                <w:color w:val="000000" w:themeColor="text1"/>
              </w:rPr>
              <w:t>(e-coli)</w:t>
            </w:r>
            <w:r>
              <w:rPr>
                <w:color w:val="000000" w:themeColor="text1"/>
              </w:rPr>
              <w:t xml:space="preserve"> </w:t>
            </w:r>
            <w:r w:rsidRPr="00856CF9">
              <w:rPr>
                <w:color w:val="000000" w:themeColor="text1"/>
              </w:rPr>
              <w:t>Count</w:t>
            </w:r>
          </w:p>
        </w:tc>
        <w:tc>
          <w:tcPr>
            <w:tcW w:w="1236" w:type="dxa"/>
          </w:tcPr>
          <w:p w14:paraId="7241CA7E" w14:textId="77777777" w:rsidR="00DA3C7F" w:rsidRPr="00856CF9" w:rsidRDefault="00DA3C7F" w:rsidP="00DA3C7F">
            <w:pPr>
              <w:pStyle w:val="Tableheading"/>
              <w:jc w:val="left"/>
              <w:rPr>
                <w:color w:val="000000" w:themeColor="text1"/>
              </w:rPr>
            </w:pPr>
            <w:r w:rsidRPr="00856CF9">
              <w:rPr>
                <w:color w:val="000000" w:themeColor="text1"/>
              </w:rPr>
              <w:t>Sodium</w:t>
            </w:r>
            <w:r w:rsidRPr="00856CF9">
              <w:rPr>
                <w:color w:val="000000" w:themeColor="text1"/>
              </w:rPr>
              <w:br/>
              <w:t xml:space="preserve"> Adsorption</w:t>
            </w:r>
            <w:r w:rsidRPr="00856CF9">
              <w:rPr>
                <w:color w:val="000000" w:themeColor="text1"/>
              </w:rPr>
              <w:br/>
              <w:t xml:space="preserve"> Ratio</w:t>
            </w:r>
            <w:r w:rsidRPr="00856CF9">
              <w:rPr>
                <w:color w:val="000000" w:themeColor="text1"/>
              </w:rPr>
              <w:br/>
            </w:r>
          </w:p>
        </w:tc>
        <w:tc>
          <w:tcPr>
            <w:tcW w:w="1242" w:type="dxa"/>
          </w:tcPr>
          <w:p w14:paraId="61023FEE" w14:textId="77777777" w:rsidR="00DA3C7F" w:rsidRPr="00856CF9" w:rsidRDefault="00DA3C7F" w:rsidP="00DA3C7F">
            <w:pPr>
              <w:pStyle w:val="Tableheading"/>
              <w:jc w:val="left"/>
              <w:rPr>
                <w:color w:val="000000" w:themeColor="text1"/>
              </w:rPr>
            </w:pPr>
            <w:r w:rsidRPr="00856CF9">
              <w:rPr>
                <w:color w:val="000000" w:themeColor="text1"/>
              </w:rPr>
              <w:t>Features</w:t>
            </w:r>
            <w:r w:rsidRPr="00856CF9">
              <w:rPr>
                <w:color w:val="000000" w:themeColor="text1"/>
              </w:rPr>
              <w:br/>
            </w:r>
          </w:p>
        </w:tc>
      </w:tr>
      <w:tr w:rsidR="00DA3C7F" w:rsidRPr="007C27A5" w14:paraId="0B15689D" w14:textId="77777777" w:rsidTr="00311301">
        <w:tc>
          <w:tcPr>
            <w:tcW w:w="1397" w:type="dxa"/>
            <w:hideMark/>
          </w:tcPr>
          <w:p w14:paraId="037A07F1" w14:textId="77777777" w:rsidR="00DA3C7F" w:rsidRPr="00856CF9" w:rsidRDefault="00DA3C7F" w:rsidP="00DA3C7F">
            <w:pPr>
              <w:pStyle w:val="Tablesmalltext"/>
              <w:jc w:val="left"/>
            </w:pPr>
            <w:r w:rsidRPr="00856CF9">
              <w:t>Storage Lagoon</w:t>
            </w:r>
          </w:p>
        </w:tc>
        <w:tc>
          <w:tcPr>
            <w:tcW w:w="1397" w:type="dxa"/>
          </w:tcPr>
          <w:p w14:paraId="7B8F5E6C" w14:textId="77777777" w:rsidR="00DA3C7F" w:rsidRPr="00856CF9" w:rsidRDefault="00DA3C7F" w:rsidP="00DA3C7F">
            <w:pPr>
              <w:pStyle w:val="Tablesmalltext"/>
              <w:jc w:val="left"/>
            </w:pPr>
            <w:r w:rsidRPr="00856CF9">
              <w:t>Lined pond</w:t>
            </w:r>
          </w:p>
        </w:tc>
        <w:tc>
          <w:tcPr>
            <w:tcW w:w="1397" w:type="dxa"/>
          </w:tcPr>
          <w:p w14:paraId="46264614" w14:textId="77777777" w:rsidR="00DA3C7F" w:rsidRPr="007C27A5" w:rsidRDefault="00DA3C7F" w:rsidP="00DA3C7F">
            <w:pPr>
              <w:pStyle w:val="Tablesmalltext"/>
            </w:pPr>
            <w:r w:rsidRPr="008617CA">
              <w:t>&lt; 20 mg/L</w:t>
            </w:r>
          </w:p>
        </w:tc>
        <w:tc>
          <w:tcPr>
            <w:tcW w:w="1398" w:type="dxa"/>
          </w:tcPr>
          <w:p w14:paraId="455B3605" w14:textId="77777777" w:rsidR="00DA3C7F" w:rsidRPr="00856CF9" w:rsidRDefault="00DA3C7F" w:rsidP="00DA3C7F">
            <w:pPr>
              <w:pStyle w:val="Tablesmalltext"/>
            </w:pPr>
            <w:r w:rsidRPr="008617CA">
              <w:t>&lt; 30 mg/L</w:t>
            </w:r>
          </w:p>
        </w:tc>
        <w:tc>
          <w:tcPr>
            <w:tcW w:w="1397" w:type="dxa"/>
          </w:tcPr>
          <w:p w14:paraId="573445F7" w14:textId="77777777" w:rsidR="00DA3C7F" w:rsidRPr="00856CF9" w:rsidRDefault="00DA3C7F" w:rsidP="00DA3C7F">
            <w:pPr>
              <w:pStyle w:val="Tablesmalltext"/>
            </w:pPr>
            <w:r w:rsidRPr="008617CA">
              <w:t>&lt; 100/100 mL</w:t>
            </w:r>
          </w:p>
        </w:tc>
        <w:tc>
          <w:tcPr>
            <w:tcW w:w="1236" w:type="dxa"/>
          </w:tcPr>
          <w:p w14:paraId="0B6D0101" w14:textId="77777777" w:rsidR="00DA3C7F" w:rsidRPr="00856CF9" w:rsidRDefault="00DA3C7F" w:rsidP="00DA3C7F">
            <w:pPr>
              <w:pStyle w:val="Tablesmalltext"/>
            </w:pPr>
            <w:r w:rsidRPr="008617CA">
              <w:t>&lt; 5 mmol/L</w:t>
            </w:r>
          </w:p>
        </w:tc>
        <w:tc>
          <w:tcPr>
            <w:tcW w:w="1242" w:type="dxa"/>
          </w:tcPr>
          <w:p w14:paraId="6FCC48E5" w14:textId="77777777" w:rsidR="00DA3C7F" w:rsidRPr="00856CF9" w:rsidRDefault="00DA3C7F" w:rsidP="00DA3C7F">
            <w:pPr>
              <w:pStyle w:val="Tablesmalltext"/>
            </w:pPr>
            <w:r w:rsidRPr="00856CF9">
              <w:t>Submersible  Pump</w:t>
            </w:r>
          </w:p>
        </w:tc>
      </w:tr>
      <w:tr w:rsidR="00DA3C7F" w:rsidRPr="007C27A5" w14:paraId="747DC685" w14:textId="77777777" w:rsidTr="00311301">
        <w:tc>
          <w:tcPr>
            <w:tcW w:w="1397" w:type="dxa"/>
            <w:hideMark/>
          </w:tcPr>
          <w:p w14:paraId="4F5B0668" w14:textId="77777777" w:rsidR="00DA3C7F" w:rsidRPr="00856CF9" w:rsidRDefault="00DA3C7F" w:rsidP="00DA3C7F">
            <w:pPr>
              <w:pStyle w:val="Tablesmalltext"/>
              <w:jc w:val="left"/>
            </w:pPr>
            <w:r w:rsidRPr="00856CF9">
              <w:t>Spray Irrigation System</w:t>
            </w:r>
          </w:p>
        </w:tc>
        <w:tc>
          <w:tcPr>
            <w:tcW w:w="1397" w:type="dxa"/>
          </w:tcPr>
          <w:p w14:paraId="7211A689" w14:textId="77777777" w:rsidR="00DA3C7F" w:rsidRPr="00856CF9" w:rsidRDefault="00DA3C7F" w:rsidP="00DA3C7F">
            <w:pPr>
              <w:pStyle w:val="Tablesmalltext"/>
              <w:jc w:val="left"/>
            </w:pPr>
            <w:r w:rsidRPr="00856CF9">
              <w:t>Distribution to local field</w:t>
            </w:r>
          </w:p>
        </w:tc>
        <w:tc>
          <w:tcPr>
            <w:tcW w:w="1397" w:type="dxa"/>
          </w:tcPr>
          <w:p w14:paraId="2A2EBF0C" w14:textId="77777777" w:rsidR="00DA3C7F" w:rsidRPr="00856CF9" w:rsidRDefault="00DA3C7F" w:rsidP="00DA3C7F">
            <w:pPr>
              <w:pStyle w:val="Tablesmalltext"/>
            </w:pPr>
            <w:r w:rsidRPr="008617CA">
              <w:t>&lt; 20 mg/L</w:t>
            </w:r>
          </w:p>
        </w:tc>
        <w:tc>
          <w:tcPr>
            <w:tcW w:w="1398" w:type="dxa"/>
          </w:tcPr>
          <w:p w14:paraId="5E63EAC7" w14:textId="77777777" w:rsidR="00DA3C7F" w:rsidRPr="00856CF9" w:rsidRDefault="00DA3C7F" w:rsidP="00DA3C7F">
            <w:pPr>
              <w:pStyle w:val="Tablesmalltext"/>
            </w:pPr>
            <w:r w:rsidRPr="008617CA">
              <w:t>&lt; 30 mg/L</w:t>
            </w:r>
          </w:p>
        </w:tc>
        <w:tc>
          <w:tcPr>
            <w:tcW w:w="1397" w:type="dxa"/>
          </w:tcPr>
          <w:p w14:paraId="3A32AFB5" w14:textId="77777777" w:rsidR="00DA3C7F" w:rsidRPr="00856CF9" w:rsidRDefault="00DA3C7F" w:rsidP="00DA3C7F">
            <w:pPr>
              <w:pStyle w:val="Tablesmalltext"/>
            </w:pPr>
            <w:r w:rsidRPr="008617CA">
              <w:t>&lt; 100/100 mL</w:t>
            </w:r>
          </w:p>
        </w:tc>
        <w:tc>
          <w:tcPr>
            <w:tcW w:w="1236" w:type="dxa"/>
          </w:tcPr>
          <w:p w14:paraId="458B7D4F" w14:textId="77777777" w:rsidR="00DA3C7F" w:rsidRPr="00856CF9" w:rsidRDefault="00DA3C7F" w:rsidP="00DA3C7F">
            <w:pPr>
              <w:pStyle w:val="Tablesmalltext"/>
            </w:pPr>
            <w:r w:rsidRPr="008617CA">
              <w:t>&lt; 5 mmol/L</w:t>
            </w:r>
          </w:p>
        </w:tc>
        <w:tc>
          <w:tcPr>
            <w:tcW w:w="1242" w:type="dxa"/>
          </w:tcPr>
          <w:p w14:paraId="13530F47" w14:textId="77777777" w:rsidR="00DA3C7F" w:rsidRPr="00856CF9" w:rsidRDefault="00DA3C7F" w:rsidP="00DA3C7F">
            <w:pPr>
              <w:pStyle w:val="Tablesmalltext"/>
              <w:jc w:val="left"/>
            </w:pPr>
            <w:r w:rsidRPr="00856CF9">
              <w:t>DN100 and DN25 reticulation system</w:t>
            </w:r>
          </w:p>
        </w:tc>
      </w:tr>
    </w:tbl>
    <w:p w14:paraId="1835D135" w14:textId="77777777" w:rsidR="00DA3C7F" w:rsidRPr="005D70EC" w:rsidRDefault="00DA3C7F" w:rsidP="00830036">
      <w:pPr>
        <w:pStyle w:val="Bodyheading"/>
      </w:pPr>
      <w:r w:rsidRPr="005D70EC">
        <w:t>Additional Information – Treated Wastewater System</w:t>
      </w:r>
    </w:p>
    <w:p w14:paraId="63A79F84" w14:textId="77777777" w:rsidR="00DA3C7F" w:rsidRPr="007D761F" w:rsidRDefault="00DA3C7F" w:rsidP="0073037A">
      <w:pPr>
        <w:pStyle w:val="Para0"/>
      </w:pPr>
      <w:r w:rsidRPr="007D761F">
        <w:t xml:space="preserve">The submersible pump is connected to pipework which delivers the treated wastewater into a spray irrigation system. The delivery process is a manual operation with pump start-up initiated by an operator who sets a timer which shuts down the pump. </w:t>
      </w:r>
    </w:p>
    <w:p w14:paraId="309F6CD0" w14:textId="77777777" w:rsidR="00DA3C7F" w:rsidRPr="005D70EC" w:rsidRDefault="00DA3C7F" w:rsidP="00830036">
      <w:pPr>
        <w:pStyle w:val="Bodyheading"/>
      </w:pPr>
      <w:r w:rsidRPr="005D70EC">
        <w:t>Recycled Water Treatment System</w:t>
      </w:r>
    </w:p>
    <w:p w14:paraId="6F1E2394" w14:textId="77777777" w:rsidR="00DA3C7F" w:rsidRPr="007D761F" w:rsidRDefault="00DA3C7F" w:rsidP="0073037A">
      <w:pPr>
        <w:pStyle w:val="Para0"/>
      </w:pPr>
      <w:r w:rsidRPr="007D761F">
        <w:t xml:space="preserve">The recycled water treatment plant consists of a dissolved air flotation plant to reduce suspended solids and a microfiltration plant utilising membranes for final water polishing. In accordance with the Australian Guidelines for Water Recycling, the wastewater and recycled water treatment plants provide a collective xx log removal which is required for spray irrigation in public places under controlled conditions along with dripper irrigation of agricultural businesses. </w:t>
      </w:r>
    </w:p>
    <w:p w14:paraId="7247D18F" w14:textId="77777777" w:rsidR="00DA3C7F" w:rsidRPr="007D761F" w:rsidRDefault="00DA3C7F" w:rsidP="00DA3C7F">
      <w:pPr>
        <w:pStyle w:val="Caption"/>
        <w:rPr>
          <w:szCs w:val="24"/>
        </w:rPr>
      </w:pPr>
      <w:bookmarkStart w:id="22" w:name="_Toc417307832"/>
      <w:r w:rsidRPr="007D761F">
        <w:t xml:space="preserve">Table </w:t>
      </w:r>
      <w:fldSimple w:instr=" STYLEREF 1 \s ">
        <w:r w:rsidR="002D01FF">
          <w:rPr>
            <w:noProof/>
          </w:rPr>
          <w:t>2</w:t>
        </w:r>
      </w:fldSimple>
      <w:r w:rsidRPr="007D761F">
        <w:t>.</w:t>
      </w:r>
      <w:fldSimple w:instr=" SEQ Table \* ARABIC \s 1 ">
        <w:r w:rsidR="002D01FF">
          <w:rPr>
            <w:noProof/>
          </w:rPr>
          <w:t>7</w:t>
        </w:r>
      </w:fldSimple>
      <w:r w:rsidR="006007CA">
        <w:tab/>
      </w:r>
      <w:r w:rsidRPr="007D761F">
        <w:rPr>
          <w:szCs w:val="24"/>
        </w:rPr>
        <w:t>Recycled water treatment plants</w:t>
      </w:r>
      <w:bookmarkEnd w:id="22"/>
    </w:p>
    <w:tbl>
      <w:tblPr>
        <w:tblStyle w:val="TableList3"/>
        <w:tblW w:w="9464" w:type="dxa"/>
        <w:tblLayout w:type="fixed"/>
        <w:tblLook w:val="04A0" w:firstRow="1" w:lastRow="0" w:firstColumn="1" w:lastColumn="0" w:noHBand="0" w:noVBand="1"/>
      </w:tblPr>
      <w:tblGrid>
        <w:gridCol w:w="1418"/>
        <w:gridCol w:w="1984"/>
        <w:gridCol w:w="1134"/>
        <w:gridCol w:w="1701"/>
        <w:gridCol w:w="1701"/>
        <w:gridCol w:w="1526"/>
      </w:tblGrid>
      <w:tr w:rsidR="00DA3C7F" w:rsidRPr="007C27A5" w14:paraId="7508CD92" w14:textId="77777777" w:rsidTr="00311301">
        <w:trPr>
          <w:cnfStyle w:val="100000000000" w:firstRow="1" w:lastRow="0" w:firstColumn="0" w:lastColumn="0" w:oddVBand="0" w:evenVBand="0" w:oddHBand="0" w:evenHBand="0" w:firstRowFirstColumn="0" w:firstRowLastColumn="0" w:lastRowFirstColumn="0" w:lastRowLastColumn="0"/>
        </w:trPr>
        <w:tc>
          <w:tcPr>
            <w:tcW w:w="1418" w:type="dxa"/>
          </w:tcPr>
          <w:p w14:paraId="483F5143" w14:textId="77777777" w:rsidR="00DA3C7F" w:rsidRPr="00070A16" w:rsidRDefault="00DA3C7F" w:rsidP="00DA3C7F">
            <w:pPr>
              <w:pStyle w:val="Tableheading"/>
              <w:jc w:val="left"/>
              <w:rPr>
                <w:color w:val="000000" w:themeColor="text1"/>
              </w:rPr>
            </w:pPr>
            <w:r w:rsidRPr="00070A16">
              <w:rPr>
                <w:color w:val="000000" w:themeColor="text1"/>
              </w:rPr>
              <w:t>Scheme 1</w:t>
            </w:r>
          </w:p>
        </w:tc>
        <w:tc>
          <w:tcPr>
            <w:tcW w:w="1984" w:type="dxa"/>
          </w:tcPr>
          <w:p w14:paraId="401D49FC" w14:textId="77777777" w:rsidR="00DA3C7F" w:rsidRPr="00070A16" w:rsidRDefault="00DA3C7F" w:rsidP="00DA3C7F">
            <w:pPr>
              <w:pStyle w:val="Tableheading"/>
              <w:jc w:val="left"/>
              <w:rPr>
                <w:color w:val="000000" w:themeColor="text1"/>
              </w:rPr>
            </w:pPr>
            <w:r w:rsidRPr="00070A16">
              <w:rPr>
                <w:color w:val="000000" w:themeColor="text1"/>
              </w:rPr>
              <w:t>System Description</w:t>
            </w:r>
            <w:r w:rsidRPr="00070A16">
              <w:rPr>
                <w:color w:val="000000" w:themeColor="text1"/>
              </w:rPr>
              <w:br/>
              <w:t>Capacity ML/d</w:t>
            </w:r>
          </w:p>
        </w:tc>
        <w:tc>
          <w:tcPr>
            <w:tcW w:w="1134" w:type="dxa"/>
          </w:tcPr>
          <w:p w14:paraId="3EAC2FCC" w14:textId="77777777" w:rsidR="00DA3C7F" w:rsidRPr="00070A16" w:rsidRDefault="00DA3C7F" w:rsidP="00DA3C7F">
            <w:pPr>
              <w:pStyle w:val="Tableheading"/>
              <w:jc w:val="left"/>
              <w:rPr>
                <w:color w:val="000000" w:themeColor="text1"/>
              </w:rPr>
            </w:pPr>
            <w:r w:rsidRPr="00070A16">
              <w:rPr>
                <w:color w:val="000000" w:themeColor="text1"/>
              </w:rPr>
              <w:t>BOD</w:t>
            </w:r>
            <w:r w:rsidRPr="00BB73E6">
              <w:rPr>
                <w:color w:val="000000" w:themeColor="text1"/>
                <w:vertAlign w:val="subscript"/>
              </w:rPr>
              <w:t>5</w:t>
            </w:r>
            <w:r>
              <w:rPr>
                <w:color w:val="000000" w:themeColor="text1"/>
                <w:vertAlign w:val="subscript"/>
              </w:rPr>
              <w:t xml:space="preserve"> </w:t>
            </w:r>
            <w:r w:rsidRPr="00070A16">
              <w:rPr>
                <w:color w:val="000000" w:themeColor="text1"/>
              </w:rPr>
              <w:t>Mean Value</w:t>
            </w:r>
          </w:p>
        </w:tc>
        <w:tc>
          <w:tcPr>
            <w:tcW w:w="1701" w:type="dxa"/>
          </w:tcPr>
          <w:p w14:paraId="6EB28A7C" w14:textId="77777777" w:rsidR="00DA3C7F" w:rsidRPr="00070A16" w:rsidRDefault="00DA3C7F" w:rsidP="00DA3C7F">
            <w:pPr>
              <w:pStyle w:val="Tableheading"/>
              <w:jc w:val="left"/>
              <w:rPr>
                <w:color w:val="000000" w:themeColor="text1"/>
              </w:rPr>
            </w:pPr>
            <w:r w:rsidRPr="00070A16">
              <w:rPr>
                <w:color w:val="000000" w:themeColor="text1"/>
              </w:rPr>
              <w:t>Suspended</w:t>
            </w:r>
            <w:r w:rsidRPr="00070A16">
              <w:rPr>
                <w:color w:val="000000" w:themeColor="text1"/>
              </w:rPr>
              <w:br/>
              <w:t>Solids</w:t>
            </w:r>
            <w:r>
              <w:rPr>
                <w:color w:val="000000" w:themeColor="text1"/>
              </w:rPr>
              <w:t xml:space="preserve"> </w:t>
            </w:r>
            <w:r w:rsidRPr="00070A16">
              <w:rPr>
                <w:color w:val="000000" w:themeColor="text1"/>
              </w:rPr>
              <w:br/>
              <w:t>Mean</w:t>
            </w:r>
          </w:p>
        </w:tc>
        <w:tc>
          <w:tcPr>
            <w:tcW w:w="1701" w:type="dxa"/>
          </w:tcPr>
          <w:p w14:paraId="5277AE08" w14:textId="77777777" w:rsidR="00DA3C7F" w:rsidRPr="00070A16" w:rsidRDefault="00DA3C7F" w:rsidP="00DA3C7F">
            <w:pPr>
              <w:pStyle w:val="Tableheading"/>
              <w:jc w:val="left"/>
              <w:rPr>
                <w:color w:val="000000" w:themeColor="text1"/>
              </w:rPr>
            </w:pPr>
            <w:r w:rsidRPr="00070A16">
              <w:rPr>
                <w:color w:val="000000" w:themeColor="text1"/>
              </w:rPr>
              <w:t>Thermotolerant</w:t>
            </w:r>
            <w:r w:rsidRPr="00070A16">
              <w:rPr>
                <w:color w:val="000000" w:themeColor="text1"/>
              </w:rPr>
              <w:br/>
              <w:t>Coliform (e-coli)</w:t>
            </w:r>
            <w:r w:rsidRPr="00070A16">
              <w:rPr>
                <w:color w:val="000000" w:themeColor="text1"/>
              </w:rPr>
              <w:br/>
              <w:t>Count</w:t>
            </w:r>
          </w:p>
        </w:tc>
        <w:tc>
          <w:tcPr>
            <w:tcW w:w="1526" w:type="dxa"/>
          </w:tcPr>
          <w:p w14:paraId="545C53D4" w14:textId="77777777" w:rsidR="00DA3C7F" w:rsidRPr="00070A16" w:rsidRDefault="00DA3C7F" w:rsidP="00DA3C7F">
            <w:pPr>
              <w:pStyle w:val="Tableheading"/>
              <w:jc w:val="left"/>
              <w:rPr>
                <w:color w:val="000000" w:themeColor="text1"/>
              </w:rPr>
            </w:pPr>
            <w:r w:rsidRPr="00070A16">
              <w:rPr>
                <w:color w:val="000000" w:themeColor="text1"/>
              </w:rPr>
              <w:t>Features</w:t>
            </w:r>
            <w:r w:rsidRPr="00070A16">
              <w:rPr>
                <w:color w:val="000000" w:themeColor="text1"/>
              </w:rPr>
              <w:br/>
            </w:r>
          </w:p>
        </w:tc>
      </w:tr>
      <w:tr w:rsidR="00DA3C7F" w:rsidRPr="007C27A5" w14:paraId="2ED8FAEE" w14:textId="77777777" w:rsidTr="00311301">
        <w:tc>
          <w:tcPr>
            <w:tcW w:w="1418" w:type="dxa"/>
            <w:hideMark/>
          </w:tcPr>
          <w:p w14:paraId="6DC346E8" w14:textId="77777777" w:rsidR="00DA3C7F" w:rsidRPr="00070A16" w:rsidRDefault="00DA3C7F" w:rsidP="00DA3C7F">
            <w:pPr>
              <w:pStyle w:val="Tablesmalltext"/>
              <w:jc w:val="left"/>
            </w:pPr>
            <w:r w:rsidRPr="00070A16">
              <w:t>Flotation Agent</w:t>
            </w:r>
          </w:p>
        </w:tc>
        <w:tc>
          <w:tcPr>
            <w:tcW w:w="1984" w:type="dxa"/>
          </w:tcPr>
          <w:p w14:paraId="77842FA2" w14:textId="77777777" w:rsidR="00DA3C7F" w:rsidRPr="00070A16" w:rsidRDefault="00DA3C7F" w:rsidP="00DA3C7F">
            <w:pPr>
              <w:pStyle w:val="Tablesmalltext"/>
              <w:jc w:val="left"/>
            </w:pPr>
            <w:r w:rsidRPr="00070A16">
              <w:t>Dissolved Air Floatation Polyacrylamides</w:t>
            </w:r>
            <w:r>
              <w:t xml:space="preserve"> </w:t>
            </w:r>
            <w:r>
              <w:br/>
            </w:r>
            <w:r w:rsidRPr="00070A16">
              <w:t>0.5 ML/d</w:t>
            </w:r>
          </w:p>
        </w:tc>
        <w:tc>
          <w:tcPr>
            <w:tcW w:w="1134" w:type="dxa"/>
          </w:tcPr>
          <w:p w14:paraId="252455B6" w14:textId="77777777" w:rsidR="00DA3C7F" w:rsidRPr="007C27A5" w:rsidRDefault="00DA3C7F" w:rsidP="00DA3C7F">
            <w:pPr>
              <w:pStyle w:val="Tablesmalltext"/>
              <w:jc w:val="left"/>
            </w:pPr>
            <w:r w:rsidRPr="008617CA">
              <w:t>&lt; 10 mg/L</w:t>
            </w:r>
          </w:p>
        </w:tc>
        <w:tc>
          <w:tcPr>
            <w:tcW w:w="1701" w:type="dxa"/>
          </w:tcPr>
          <w:p w14:paraId="7DF8E455" w14:textId="77777777" w:rsidR="00DA3C7F" w:rsidRPr="00070A16" w:rsidRDefault="00DA3C7F" w:rsidP="00DA3C7F">
            <w:pPr>
              <w:pStyle w:val="Tablesmalltext"/>
              <w:jc w:val="left"/>
            </w:pPr>
            <w:r w:rsidRPr="008617CA">
              <w:t>&lt; 20 mg/L</w:t>
            </w:r>
          </w:p>
        </w:tc>
        <w:tc>
          <w:tcPr>
            <w:tcW w:w="1701" w:type="dxa"/>
          </w:tcPr>
          <w:p w14:paraId="505C7A14" w14:textId="77777777" w:rsidR="00DA3C7F" w:rsidRPr="00070A16" w:rsidRDefault="00DA3C7F" w:rsidP="00DA3C7F">
            <w:pPr>
              <w:pStyle w:val="Tablesmalltext"/>
              <w:jc w:val="left"/>
            </w:pPr>
            <w:r w:rsidRPr="008617CA">
              <w:t>&lt;10/100mL</w:t>
            </w:r>
          </w:p>
        </w:tc>
        <w:tc>
          <w:tcPr>
            <w:tcW w:w="1526" w:type="dxa"/>
          </w:tcPr>
          <w:p w14:paraId="06C42C02" w14:textId="77777777" w:rsidR="00DA3C7F" w:rsidRPr="00070A16" w:rsidRDefault="00DA3C7F" w:rsidP="00DA3C7F">
            <w:pPr>
              <w:pStyle w:val="Tablesmalltext"/>
              <w:jc w:val="left"/>
            </w:pPr>
            <w:r w:rsidRPr="00070A16">
              <w:t>3 x Distribution Pump</w:t>
            </w:r>
          </w:p>
        </w:tc>
      </w:tr>
      <w:tr w:rsidR="00DA3C7F" w:rsidRPr="007C27A5" w14:paraId="19866DFB" w14:textId="77777777" w:rsidTr="00311301">
        <w:tc>
          <w:tcPr>
            <w:tcW w:w="1418" w:type="dxa"/>
            <w:hideMark/>
          </w:tcPr>
          <w:p w14:paraId="551F4AC3" w14:textId="77777777" w:rsidR="00DA3C7F" w:rsidRPr="00070A16" w:rsidRDefault="00DA3C7F" w:rsidP="00DA3C7F">
            <w:pPr>
              <w:pStyle w:val="Tablesmalltext"/>
              <w:jc w:val="left"/>
            </w:pPr>
            <w:r w:rsidRPr="00070A16">
              <w:t>Filtration</w:t>
            </w:r>
          </w:p>
        </w:tc>
        <w:tc>
          <w:tcPr>
            <w:tcW w:w="1984" w:type="dxa"/>
          </w:tcPr>
          <w:p w14:paraId="2C83ED90" w14:textId="77777777" w:rsidR="00DA3C7F" w:rsidRPr="00070A16" w:rsidRDefault="00DA3C7F" w:rsidP="00DA3C7F">
            <w:pPr>
              <w:pStyle w:val="Tablesmalltext"/>
              <w:jc w:val="left"/>
            </w:pPr>
            <w:r w:rsidRPr="00070A16">
              <w:t xml:space="preserve">6 x Banks </w:t>
            </w:r>
            <w:r w:rsidRPr="00070A16">
              <w:br/>
              <w:t>10 x Membrane Canisters</w:t>
            </w:r>
            <w:r>
              <w:t xml:space="preserve"> </w:t>
            </w:r>
            <w:r w:rsidRPr="00070A16">
              <w:t>0.2 ML/d total</w:t>
            </w:r>
          </w:p>
        </w:tc>
        <w:tc>
          <w:tcPr>
            <w:tcW w:w="1134" w:type="dxa"/>
          </w:tcPr>
          <w:p w14:paraId="5C3D752B" w14:textId="77777777" w:rsidR="00DA3C7F" w:rsidRPr="00070A16" w:rsidRDefault="00DA3C7F" w:rsidP="00DA3C7F">
            <w:pPr>
              <w:pStyle w:val="Tablesmalltext"/>
              <w:jc w:val="left"/>
            </w:pPr>
            <w:r w:rsidRPr="008617CA">
              <w:t>&lt; 10 mg/L</w:t>
            </w:r>
          </w:p>
        </w:tc>
        <w:tc>
          <w:tcPr>
            <w:tcW w:w="1701" w:type="dxa"/>
          </w:tcPr>
          <w:p w14:paraId="3CC4D3E1" w14:textId="77777777" w:rsidR="00DA3C7F" w:rsidRPr="00070A16" w:rsidRDefault="00DA3C7F" w:rsidP="00DA3C7F">
            <w:pPr>
              <w:pStyle w:val="Tablesmalltext"/>
              <w:jc w:val="left"/>
            </w:pPr>
            <w:r w:rsidRPr="008617CA">
              <w:t>&lt; 20 mg/L</w:t>
            </w:r>
          </w:p>
        </w:tc>
        <w:tc>
          <w:tcPr>
            <w:tcW w:w="1701" w:type="dxa"/>
          </w:tcPr>
          <w:p w14:paraId="66012FBC" w14:textId="77777777" w:rsidR="00DA3C7F" w:rsidRPr="00070A16" w:rsidRDefault="00DA3C7F" w:rsidP="00DA3C7F">
            <w:pPr>
              <w:pStyle w:val="Tablesmalltext"/>
              <w:jc w:val="left"/>
            </w:pPr>
            <w:r w:rsidRPr="008617CA">
              <w:t>&lt;10/100mL</w:t>
            </w:r>
          </w:p>
        </w:tc>
        <w:tc>
          <w:tcPr>
            <w:tcW w:w="1526" w:type="dxa"/>
          </w:tcPr>
          <w:p w14:paraId="569126B2" w14:textId="77777777" w:rsidR="00DA3C7F" w:rsidRPr="00070A16" w:rsidRDefault="00DA3C7F" w:rsidP="00DA3C7F">
            <w:pPr>
              <w:pStyle w:val="Tablesmalltext"/>
              <w:jc w:val="left"/>
            </w:pPr>
            <w:r w:rsidRPr="00070A16">
              <w:t>DN100 pipeline and DN25 reticulation system</w:t>
            </w:r>
          </w:p>
        </w:tc>
      </w:tr>
    </w:tbl>
    <w:p w14:paraId="5535FE90" w14:textId="77777777" w:rsidR="00DA3C7F" w:rsidRPr="005D70EC" w:rsidRDefault="00DA3C7F" w:rsidP="00830036">
      <w:pPr>
        <w:pStyle w:val="Bodyheading"/>
      </w:pPr>
      <w:r w:rsidRPr="005D70EC">
        <w:lastRenderedPageBreak/>
        <w:t>Additional Information – Recycled Water System</w:t>
      </w:r>
    </w:p>
    <w:p w14:paraId="1373C5FD" w14:textId="77777777" w:rsidR="00DA3C7F" w:rsidRPr="007D761F" w:rsidRDefault="00DA3C7F" w:rsidP="0073037A">
      <w:pPr>
        <w:pStyle w:val="Para0"/>
      </w:pPr>
      <w:r w:rsidRPr="007D761F">
        <w:t xml:space="preserve">The dissolved air flotation system is designed for a total water treatment rate of xx L/d. Polyacrylamides are used as the flotation agent. </w:t>
      </w:r>
    </w:p>
    <w:p w14:paraId="5B7F2F0F" w14:textId="77777777" w:rsidR="00DA3C7F" w:rsidRPr="007D761F" w:rsidRDefault="00DA3C7F" w:rsidP="0073037A">
      <w:pPr>
        <w:pStyle w:val="Para0"/>
      </w:pPr>
      <w:r w:rsidRPr="007D761F">
        <w:t xml:space="preserve">Water quality performance is monitored weekly during irrigation season and performance is reported annually to DHA. </w:t>
      </w:r>
    </w:p>
    <w:p w14:paraId="393D3C79" w14:textId="77777777" w:rsidR="00DA3C7F" w:rsidRPr="005D70EC" w:rsidRDefault="00DA3C7F" w:rsidP="00830036">
      <w:pPr>
        <w:pStyle w:val="Bodyheading"/>
      </w:pPr>
      <w:r w:rsidRPr="005D70EC">
        <w:t>Recycled Water Pumping System</w:t>
      </w:r>
    </w:p>
    <w:p w14:paraId="7D45C89E" w14:textId="77777777" w:rsidR="00DA3C7F" w:rsidRPr="007D761F" w:rsidRDefault="00DA3C7F" w:rsidP="0073037A">
      <w:pPr>
        <w:pStyle w:val="Para0"/>
      </w:pPr>
      <w:r w:rsidRPr="007D761F">
        <w:t xml:space="preserve">Recycled water is delivered for distribution via a set of three distribution pumps. </w:t>
      </w:r>
    </w:p>
    <w:p w14:paraId="792E4D5B" w14:textId="77777777" w:rsidR="00DA3C7F" w:rsidRPr="00E41519" w:rsidRDefault="00DA3C7F" w:rsidP="00DA3C7F">
      <w:pPr>
        <w:pStyle w:val="Caption"/>
      </w:pPr>
      <w:bookmarkStart w:id="23" w:name="_Toc417307833"/>
      <w:r w:rsidRPr="00E41519">
        <w:t xml:space="preserve">Table </w:t>
      </w:r>
      <w:fldSimple w:instr=" STYLEREF 1 \s ">
        <w:r w:rsidR="002D01FF">
          <w:rPr>
            <w:noProof/>
          </w:rPr>
          <w:t>2</w:t>
        </w:r>
      </w:fldSimple>
      <w:r w:rsidRPr="00E41519">
        <w:t>.</w:t>
      </w:r>
      <w:fldSimple w:instr=" SEQ Table \* ARABIC \s 1 ">
        <w:r w:rsidR="002D01FF">
          <w:rPr>
            <w:noProof/>
          </w:rPr>
          <w:t>8</w:t>
        </w:r>
      </w:fldSimple>
      <w:r w:rsidR="006007CA">
        <w:tab/>
      </w:r>
      <w:r w:rsidRPr="00E41519">
        <w:t>Recycled water delivery pump stations</w:t>
      </w:r>
      <w:bookmarkEnd w:id="23"/>
    </w:p>
    <w:tbl>
      <w:tblPr>
        <w:tblStyle w:val="TableList3"/>
        <w:tblW w:w="9464" w:type="dxa"/>
        <w:tblLayout w:type="fixed"/>
        <w:tblLook w:val="04A0" w:firstRow="1" w:lastRow="0" w:firstColumn="1" w:lastColumn="0" w:noHBand="0" w:noVBand="1"/>
      </w:tblPr>
      <w:tblGrid>
        <w:gridCol w:w="1246"/>
        <w:gridCol w:w="2133"/>
        <w:gridCol w:w="2134"/>
        <w:gridCol w:w="2134"/>
        <w:gridCol w:w="1817"/>
      </w:tblGrid>
      <w:tr w:rsidR="00DA3C7F" w:rsidRPr="007C27A5" w14:paraId="78D47893" w14:textId="77777777" w:rsidTr="00311301">
        <w:trPr>
          <w:cnfStyle w:val="100000000000" w:firstRow="1" w:lastRow="0" w:firstColumn="0" w:lastColumn="0" w:oddVBand="0" w:evenVBand="0" w:oddHBand="0" w:evenHBand="0" w:firstRowFirstColumn="0" w:firstRowLastColumn="0" w:lastRowFirstColumn="0" w:lastRowLastColumn="0"/>
        </w:trPr>
        <w:tc>
          <w:tcPr>
            <w:tcW w:w="1246" w:type="dxa"/>
          </w:tcPr>
          <w:p w14:paraId="005A94EC" w14:textId="77777777" w:rsidR="00DA3C7F" w:rsidRPr="00C0622D" w:rsidRDefault="00DA3C7F" w:rsidP="00DA3C7F">
            <w:pPr>
              <w:pStyle w:val="Tableheading"/>
              <w:rPr>
                <w:color w:val="000000" w:themeColor="text1"/>
              </w:rPr>
            </w:pPr>
            <w:r w:rsidRPr="00C0622D">
              <w:rPr>
                <w:color w:val="000000" w:themeColor="text1"/>
              </w:rPr>
              <w:t>Scheme 1</w:t>
            </w:r>
          </w:p>
        </w:tc>
        <w:tc>
          <w:tcPr>
            <w:tcW w:w="2133" w:type="dxa"/>
          </w:tcPr>
          <w:p w14:paraId="2E0FD4C3" w14:textId="77777777" w:rsidR="00DA3C7F" w:rsidRPr="00C0622D" w:rsidRDefault="00DA3C7F" w:rsidP="00DA3C7F">
            <w:pPr>
              <w:pStyle w:val="Tableheading"/>
              <w:rPr>
                <w:color w:val="000000" w:themeColor="text1"/>
              </w:rPr>
            </w:pPr>
            <w:r w:rsidRPr="00C0622D">
              <w:rPr>
                <w:color w:val="000000" w:themeColor="text1"/>
              </w:rPr>
              <w:t>Pumping</w:t>
            </w:r>
            <w:r>
              <w:rPr>
                <w:color w:val="000000" w:themeColor="text1"/>
              </w:rPr>
              <w:t xml:space="preserve"> </w:t>
            </w:r>
            <w:r w:rsidRPr="00C0622D">
              <w:rPr>
                <w:color w:val="000000" w:themeColor="text1"/>
              </w:rPr>
              <w:t>Units</w:t>
            </w:r>
          </w:p>
        </w:tc>
        <w:tc>
          <w:tcPr>
            <w:tcW w:w="2134" w:type="dxa"/>
          </w:tcPr>
          <w:p w14:paraId="30620B11" w14:textId="77777777" w:rsidR="00DA3C7F" w:rsidRPr="00C0622D" w:rsidRDefault="00DA3C7F" w:rsidP="00DA3C7F">
            <w:pPr>
              <w:pStyle w:val="Tableheading"/>
              <w:jc w:val="left"/>
              <w:rPr>
                <w:color w:val="000000" w:themeColor="text1"/>
              </w:rPr>
            </w:pPr>
            <w:r w:rsidRPr="00C0622D">
              <w:rPr>
                <w:color w:val="000000" w:themeColor="text1"/>
              </w:rPr>
              <w:t>Pump power/</w:t>
            </w:r>
            <w:r>
              <w:rPr>
                <w:color w:val="000000" w:themeColor="text1"/>
              </w:rPr>
              <w:br/>
            </w:r>
            <w:r w:rsidRPr="00C0622D">
              <w:rPr>
                <w:color w:val="000000" w:themeColor="text1"/>
              </w:rPr>
              <w:t>Capacity</w:t>
            </w:r>
          </w:p>
        </w:tc>
        <w:tc>
          <w:tcPr>
            <w:tcW w:w="2134" w:type="dxa"/>
          </w:tcPr>
          <w:p w14:paraId="3C4F6551" w14:textId="77777777" w:rsidR="00DA3C7F" w:rsidRPr="00C0622D" w:rsidRDefault="00DA3C7F" w:rsidP="00DA3C7F">
            <w:pPr>
              <w:pStyle w:val="Tableheading"/>
              <w:rPr>
                <w:color w:val="000000" w:themeColor="text1"/>
              </w:rPr>
            </w:pPr>
            <w:r w:rsidRPr="00C0622D">
              <w:rPr>
                <w:color w:val="000000" w:themeColor="text1"/>
              </w:rPr>
              <w:t>Pump Head</w:t>
            </w:r>
          </w:p>
        </w:tc>
        <w:tc>
          <w:tcPr>
            <w:tcW w:w="1817" w:type="dxa"/>
          </w:tcPr>
          <w:p w14:paraId="4CEE9B9B" w14:textId="77777777" w:rsidR="00DA3C7F" w:rsidRPr="00C0622D" w:rsidRDefault="00DA3C7F" w:rsidP="00DA3C7F">
            <w:pPr>
              <w:pStyle w:val="Tableheading"/>
              <w:jc w:val="left"/>
              <w:rPr>
                <w:color w:val="000000" w:themeColor="text1"/>
              </w:rPr>
            </w:pPr>
            <w:r w:rsidRPr="00C0622D">
              <w:rPr>
                <w:color w:val="000000" w:themeColor="text1"/>
              </w:rPr>
              <w:t xml:space="preserve">Average </w:t>
            </w:r>
            <w:r w:rsidRPr="00C0622D">
              <w:rPr>
                <w:color w:val="000000" w:themeColor="text1"/>
              </w:rPr>
              <w:br/>
              <w:t>Daily Inflow</w:t>
            </w:r>
            <w:r>
              <w:rPr>
                <w:color w:val="000000" w:themeColor="text1"/>
              </w:rPr>
              <w:t xml:space="preserve"> </w:t>
            </w:r>
            <w:r w:rsidRPr="00C0622D">
              <w:rPr>
                <w:color w:val="000000" w:themeColor="text1"/>
              </w:rPr>
              <w:t>ML/d</w:t>
            </w:r>
          </w:p>
        </w:tc>
      </w:tr>
      <w:tr w:rsidR="00DA3C7F" w:rsidRPr="007C27A5" w14:paraId="319916EA" w14:textId="77777777" w:rsidTr="00311301">
        <w:tc>
          <w:tcPr>
            <w:tcW w:w="1246" w:type="dxa"/>
            <w:hideMark/>
          </w:tcPr>
          <w:p w14:paraId="0A22957E" w14:textId="77777777" w:rsidR="00DA3C7F" w:rsidRPr="00C0622D" w:rsidRDefault="00DA3C7F" w:rsidP="00DA3C7F">
            <w:pPr>
              <w:pStyle w:val="Tablesmalltext"/>
            </w:pPr>
            <w:r w:rsidRPr="00C0622D">
              <w:t xml:space="preserve">Pump </w:t>
            </w:r>
            <w:proofErr w:type="spellStart"/>
            <w:r w:rsidRPr="00C0622D">
              <w:t>Stn</w:t>
            </w:r>
            <w:proofErr w:type="spellEnd"/>
            <w:r w:rsidRPr="00C0622D">
              <w:t xml:space="preserve"> 1</w:t>
            </w:r>
          </w:p>
        </w:tc>
        <w:tc>
          <w:tcPr>
            <w:tcW w:w="2133" w:type="dxa"/>
          </w:tcPr>
          <w:p w14:paraId="6BCDC070" w14:textId="77777777" w:rsidR="00DA3C7F" w:rsidRPr="00C0622D" w:rsidRDefault="00DA3C7F" w:rsidP="00DA3C7F">
            <w:pPr>
              <w:pStyle w:val="Tablesmalltext"/>
              <w:jc w:val="left"/>
            </w:pPr>
            <w:r w:rsidRPr="00C0622D">
              <w:t xml:space="preserve">Pump 1 </w:t>
            </w:r>
            <w:r w:rsidRPr="00C0622D">
              <w:br/>
              <w:t>Grundfos xxx/x</w:t>
            </w:r>
          </w:p>
        </w:tc>
        <w:tc>
          <w:tcPr>
            <w:tcW w:w="2134" w:type="dxa"/>
          </w:tcPr>
          <w:p w14:paraId="4F5C7555" w14:textId="77777777" w:rsidR="00DA3C7F" w:rsidRPr="00C0622D" w:rsidRDefault="00DA3C7F" w:rsidP="00DA3C7F">
            <w:pPr>
              <w:pStyle w:val="Tablesmalltext"/>
              <w:jc w:val="left"/>
            </w:pPr>
            <w:r w:rsidRPr="00C0622D">
              <w:t>x kW at 50% rating</w:t>
            </w:r>
            <w:r w:rsidRPr="00C0622D">
              <w:br/>
            </w:r>
            <w:proofErr w:type="spellStart"/>
            <w:r w:rsidRPr="00C0622D">
              <w:t>yy</w:t>
            </w:r>
            <w:proofErr w:type="spellEnd"/>
            <w:r w:rsidRPr="00C0622D">
              <w:t xml:space="preserve"> lpm </w:t>
            </w:r>
          </w:p>
        </w:tc>
        <w:tc>
          <w:tcPr>
            <w:tcW w:w="2134" w:type="dxa"/>
          </w:tcPr>
          <w:p w14:paraId="290E2668" w14:textId="77777777" w:rsidR="00DA3C7F" w:rsidRPr="00C0622D" w:rsidRDefault="00DA3C7F" w:rsidP="00DA3C7F">
            <w:pPr>
              <w:pStyle w:val="Tablesmalltext"/>
              <w:jc w:val="left"/>
            </w:pPr>
            <w:r w:rsidRPr="00C0622D">
              <w:t>xxx m water</w:t>
            </w:r>
          </w:p>
        </w:tc>
        <w:tc>
          <w:tcPr>
            <w:tcW w:w="1817" w:type="dxa"/>
          </w:tcPr>
          <w:p w14:paraId="1EE4262C" w14:textId="77777777" w:rsidR="00DA3C7F" w:rsidRPr="00C0622D" w:rsidRDefault="00DA3C7F" w:rsidP="00DA3C7F">
            <w:pPr>
              <w:pStyle w:val="Tablesmalltext"/>
              <w:jc w:val="left"/>
            </w:pPr>
          </w:p>
        </w:tc>
      </w:tr>
      <w:tr w:rsidR="00DA3C7F" w:rsidRPr="007C27A5" w14:paraId="2E92932C" w14:textId="77777777" w:rsidTr="00311301">
        <w:tc>
          <w:tcPr>
            <w:tcW w:w="1246" w:type="dxa"/>
          </w:tcPr>
          <w:p w14:paraId="5910D9EF" w14:textId="77777777" w:rsidR="00DA3C7F" w:rsidRPr="00C0622D" w:rsidRDefault="00DA3C7F" w:rsidP="00DA3C7F">
            <w:pPr>
              <w:pStyle w:val="Tablesmalltext"/>
            </w:pPr>
            <w:r w:rsidRPr="00C0622D">
              <w:t xml:space="preserve">Pump </w:t>
            </w:r>
            <w:proofErr w:type="spellStart"/>
            <w:r w:rsidRPr="00C0622D">
              <w:t>Stn</w:t>
            </w:r>
            <w:proofErr w:type="spellEnd"/>
            <w:r w:rsidRPr="00C0622D">
              <w:t xml:space="preserve"> 1</w:t>
            </w:r>
          </w:p>
        </w:tc>
        <w:tc>
          <w:tcPr>
            <w:tcW w:w="2133" w:type="dxa"/>
          </w:tcPr>
          <w:p w14:paraId="7685983D" w14:textId="77777777" w:rsidR="00DA3C7F" w:rsidRPr="00C0622D" w:rsidRDefault="00DA3C7F" w:rsidP="00DA3C7F">
            <w:pPr>
              <w:pStyle w:val="Tablesmalltext"/>
              <w:jc w:val="left"/>
            </w:pPr>
            <w:r w:rsidRPr="00C0622D">
              <w:t xml:space="preserve">Pump 2 </w:t>
            </w:r>
            <w:r w:rsidRPr="00C0622D">
              <w:br/>
              <w:t>Grundfos xxx/x</w:t>
            </w:r>
          </w:p>
        </w:tc>
        <w:tc>
          <w:tcPr>
            <w:tcW w:w="2134" w:type="dxa"/>
          </w:tcPr>
          <w:p w14:paraId="7E2E4402" w14:textId="77777777" w:rsidR="00DA3C7F" w:rsidRPr="00C0622D" w:rsidRDefault="00DA3C7F" w:rsidP="00DA3C7F">
            <w:pPr>
              <w:pStyle w:val="Tablesmalltext"/>
              <w:jc w:val="left"/>
            </w:pPr>
            <w:r w:rsidRPr="00C0622D">
              <w:t>x kW at 50% rating</w:t>
            </w:r>
            <w:r w:rsidRPr="00C0622D">
              <w:br/>
            </w:r>
            <w:proofErr w:type="spellStart"/>
            <w:r w:rsidRPr="00C0622D">
              <w:t>yy</w:t>
            </w:r>
            <w:proofErr w:type="spellEnd"/>
            <w:r w:rsidRPr="00C0622D">
              <w:t xml:space="preserve"> lpm</w:t>
            </w:r>
          </w:p>
        </w:tc>
        <w:tc>
          <w:tcPr>
            <w:tcW w:w="2134" w:type="dxa"/>
          </w:tcPr>
          <w:p w14:paraId="4FF3F7A3" w14:textId="77777777" w:rsidR="00DA3C7F" w:rsidRPr="00C0622D" w:rsidRDefault="00DA3C7F" w:rsidP="00DA3C7F">
            <w:pPr>
              <w:pStyle w:val="Tablesmalltext"/>
              <w:jc w:val="left"/>
            </w:pPr>
            <w:r w:rsidRPr="00C0622D">
              <w:t>xxx m water</w:t>
            </w:r>
          </w:p>
        </w:tc>
        <w:tc>
          <w:tcPr>
            <w:tcW w:w="1817" w:type="dxa"/>
          </w:tcPr>
          <w:p w14:paraId="5D700C3E" w14:textId="77777777" w:rsidR="00DA3C7F" w:rsidRPr="00C0622D" w:rsidRDefault="00DA3C7F" w:rsidP="00DA3C7F">
            <w:pPr>
              <w:pStyle w:val="Tablesmalltext"/>
              <w:jc w:val="left"/>
            </w:pPr>
          </w:p>
        </w:tc>
      </w:tr>
      <w:tr w:rsidR="00DA3C7F" w:rsidRPr="007C27A5" w14:paraId="3A168819" w14:textId="77777777" w:rsidTr="00311301">
        <w:tc>
          <w:tcPr>
            <w:tcW w:w="1246" w:type="dxa"/>
            <w:hideMark/>
          </w:tcPr>
          <w:p w14:paraId="4824C0FF" w14:textId="77777777" w:rsidR="00DA3C7F" w:rsidRPr="00C0622D" w:rsidRDefault="00DA3C7F" w:rsidP="00DA3C7F">
            <w:pPr>
              <w:pStyle w:val="Tablesmalltext"/>
            </w:pPr>
            <w:r w:rsidRPr="00C0622D">
              <w:t xml:space="preserve">Pump </w:t>
            </w:r>
            <w:proofErr w:type="spellStart"/>
            <w:r w:rsidRPr="00C0622D">
              <w:t>Stn</w:t>
            </w:r>
            <w:proofErr w:type="spellEnd"/>
            <w:r w:rsidRPr="00C0622D">
              <w:t xml:space="preserve"> 1</w:t>
            </w:r>
          </w:p>
        </w:tc>
        <w:tc>
          <w:tcPr>
            <w:tcW w:w="2133" w:type="dxa"/>
          </w:tcPr>
          <w:p w14:paraId="450CD173" w14:textId="77777777" w:rsidR="00DA3C7F" w:rsidRPr="00C0622D" w:rsidRDefault="00DA3C7F" w:rsidP="00DA3C7F">
            <w:pPr>
              <w:pStyle w:val="Tablesmalltext"/>
              <w:jc w:val="left"/>
            </w:pPr>
            <w:r w:rsidRPr="00C0622D">
              <w:t xml:space="preserve">Pump 3 </w:t>
            </w:r>
            <w:r w:rsidRPr="00C0622D">
              <w:br/>
              <w:t>Grundfos xxx/x</w:t>
            </w:r>
          </w:p>
        </w:tc>
        <w:tc>
          <w:tcPr>
            <w:tcW w:w="2134" w:type="dxa"/>
          </w:tcPr>
          <w:p w14:paraId="17CC0850" w14:textId="77777777" w:rsidR="00DA3C7F" w:rsidRPr="00C0622D" w:rsidRDefault="00DA3C7F" w:rsidP="00DA3C7F">
            <w:pPr>
              <w:pStyle w:val="Tablesmalltext"/>
              <w:jc w:val="left"/>
            </w:pPr>
            <w:r w:rsidRPr="00C0622D">
              <w:t>x kW at 50% rating</w:t>
            </w:r>
            <w:r w:rsidRPr="00C0622D">
              <w:br/>
            </w:r>
            <w:proofErr w:type="spellStart"/>
            <w:r w:rsidRPr="00C0622D">
              <w:t>yy</w:t>
            </w:r>
            <w:proofErr w:type="spellEnd"/>
            <w:r w:rsidRPr="00C0622D">
              <w:t xml:space="preserve"> lpm</w:t>
            </w:r>
          </w:p>
        </w:tc>
        <w:tc>
          <w:tcPr>
            <w:tcW w:w="2134" w:type="dxa"/>
          </w:tcPr>
          <w:p w14:paraId="0967AF3F" w14:textId="77777777" w:rsidR="00DA3C7F" w:rsidRPr="00C0622D" w:rsidRDefault="00DA3C7F" w:rsidP="00DA3C7F">
            <w:pPr>
              <w:pStyle w:val="Tablesmalltext"/>
              <w:jc w:val="left"/>
            </w:pPr>
            <w:r w:rsidRPr="00C0622D">
              <w:t>xxx m water</w:t>
            </w:r>
          </w:p>
        </w:tc>
        <w:tc>
          <w:tcPr>
            <w:tcW w:w="1817" w:type="dxa"/>
          </w:tcPr>
          <w:p w14:paraId="69BAB09E" w14:textId="77777777" w:rsidR="00DA3C7F" w:rsidRPr="00C0622D" w:rsidRDefault="00DA3C7F" w:rsidP="00DA3C7F">
            <w:pPr>
              <w:pStyle w:val="Tablesmalltext"/>
              <w:jc w:val="left"/>
            </w:pPr>
          </w:p>
        </w:tc>
      </w:tr>
    </w:tbl>
    <w:p w14:paraId="0D6FF3BD" w14:textId="77777777" w:rsidR="00DA3C7F" w:rsidRPr="00830036" w:rsidRDefault="00DA3C7F" w:rsidP="00830036">
      <w:pPr>
        <w:pStyle w:val="Bodyheading"/>
      </w:pPr>
      <w:r w:rsidRPr="00830036">
        <w:t>Additional Information – Recycled Water Pumps</w:t>
      </w:r>
    </w:p>
    <w:p w14:paraId="1AE6462C" w14:textId="77777777" w:rsidR="00DA3C7F" w:rsidRPr="007D761F" w:rsidRDefault="00DA3C7F" w:rsidP="0073037A">
      <w:pPr>
        <w:pStyle w:val="Para0"/>
      </w:pPr>
      <w:r w:rsidRPr="007D761F">
        <w:t>The pumps are operated on a pressure system controlled to maintain a final pressure of 20 kPa minimum at a customer’s boundary. The pumps automatically start on low pressure in the distribution system, and operate on a variable speed drive to maintain pressure in the network. A flow indicator in the discharge line will stop pumps one at a time as the flow decreases.</w:t>
      </w:r>
    </w:p>
    <w:p w14:paraId="0F1EB56B" w14:textId="77777777" w:rsidR="00DA3C7F" w:rsidRPr="00830036" w:rsidRDefault="00DA3C7F" w:rsidP="00830036">
      <w:pPr>
        <w:pStyle w:val="Bodyheading"/>
      </w:pPr>
      <w:r w:rsidRPr="00830036">
        <w:t>Recycled Water Distribution System</w:t>
      </w:r>
    </w:p>
    <w:p w14:paraId="28227C86" w14:textId="77777777" w:rsidR="00DA3C7F" w:rsidRPr="007D761F" w:rsidRDefault="00DA3C7F" w:rsidP="0073037A">
      <w:pPr>
        <w:pStyle w:val="Para0"/>
      </w:pPr>
      <w:r w:rsidRPr="007D761F">
        <w:t>The recycled water distribution system delivers water from mixed sources derived from stormwater and recycled water.</w:t>
      </w:r>
    </w:p>
    <w:p w14:paraId="4E0FF26D" w14:textId="77777777" w:rsidR="00DA3C7F" w:rsidRPr="00E41519" w:rsidRDefault="00DA3C7F" w:rsidP="00E41519">
      <w:pPr>
        <w:pStyle w:val="Caption"/>
      </w:pPr>
      <w:bookmarkStart w:id="24" w:name="_Toc417307834"/>
      <w:r w:rsidRPr="00E41519">
        <w:t xml:space="preserve">Table </w:t>
      </w:r>
      <w:fldSimple w:instr=" STYLEREF 1 \s ">
        <w:r w:rsidR="002D01FF">
          <w:rPr>
            <w:noProof/>
          </w:rPr>
          <w:t>2</w:t>
        </w:r>
      </w:fldSimple>
      <w:r w:rsidRPr="00E41519">
        <w:t>.</w:t>
      </w:r>
      <w:fldSimple w:instr=" SEQ Table \* ARABIC \s 1 ">
        <w:r w:rsidR="002D01FF">
          <w:rPr>
            <w:noProof/>
          </w:rPr>
          <w:t>9</w:t>
        </w:r>
      </w:fldSimple>
      <w:r w:rsidR="006007CA">
        <w:tab/>
      </w:r>
      <w:r w:rsidRPr="00E41519">
        <w:t>Recycled water distribution system</w:t>
      </w:r>
      <w:bookmarkEnd w:id="24"/>
    </w:p>
    <w:tbl>
      <w:tblPr>
        <w:tblStyle w:val="TableList3"/>
        <w:tblW w:w="9464" w:type="dxa"/>
        <w:tblLayout w:type="fixed"/>
        <w:tblLook w:val="04A0" w:firstRow="1" w:lastRow="0" w:firstColumn="1" w:lastColumn="0" w:noHBand="0" w:noVBand="1"/>
      </w:tblPr>
      <w:tblGrid>
        <w:gridCol w:w="1357"/>
        <w:gridCol w:w="2187"/>
        <w:gridCol w:w="1526"/>
        <w:gridCol w:w="1275"/>
        <w:gridCol w:w="993"/>
        <w:gridCol w:w="2126"/>
      </w:tblGrid>
      <w:tr w:rsidR="00DA3C7F" w:rsidRPr="007C27A5" w14:paraId="1471D1A0" w14:textId="77777777" w:rsidTr="00311301">
        <w:trPr>
          <w:cnfStyle w:val="100000000000" w:firstRow="1" w:lastRow="0" w:firstColumn="0" w:lastColumn="0" w:oddVBand="0" w:evenVBand="0" w:oddHBand="0" w:evenHBand="0" w:firstRowFirstColumn="0" w:firstRowLastColumn="0" w:lastRowFirstColumn="0" w:lastRowLastColumn="0"/>
        </w:trPr>
        <w:tc>
          <w:tcPr>
            <w:tcW w:w="1357" w:type="dxa"/>
          </w:tcPr>
          <w:p w14:paraId="54D41FF4" w14:textId="77777777" w:rsidR="00DA3C7F" w:rsidRPr="00040719" w:rsidRDefault="00DA3C7F" w:rsidP="00DA3C7F">
            <w:pPr>
              <w:pStyle w:val="Tableheading"/>
              <w:jc w:val="left"/>
              <w:rPr>
                <w:color w:val="000000" w:themeColor="text1"/>
              </w:rPr>
            </w:pPr>
            <w:r w:rsidRPr="00040719">
              <w:rPr>
                <w:color w:val="000000" w:themeColor="text1"/>
              </w:rPr>
              <w:t>Scheme 1</w:t>
            </w:r>
          </w:p>
        </w:tc>
        <w:tc>
          <w:tcPr>
            <w:tcW w:w="2187" w:type="dxa"/>
          </w:tcPr>
          <w:p w14:paraId="68DAC41B" w14:textId="77777777" w:rsidR="00DA3C7F" w:rsidRPr="00040719" w:rsidRDefault="00DA3C7F" w:rsidP="00DA3C7F">
            <w:pPr>
              <w:pStyle w:val="Tableheading"/>
              <w:jc w:val="left"/>
              <w:rPr>
                <w:color w:val="000000" w:themeColor="text1"/>
              </w:rPr>
            </w:pPr>
            <w:r w:rsidRPr="00040719">
              <w:rPr>
                <w:color w:val="000000" w:themeColor="text1"/>
              </w:rPr>
              <w:t xml:space="preserve">Pressure Main </w:t>
            </w:r>
            <w:r w:rsidRPr="00040719">
              <w:rPr>
                <w:color w:val="000000" w:themeColor="text1"/>
              </w:rPr>
              <w:br/>
            </w:r>
            <w:proofErr w:type="spellStart"/>
            <w:r w:rsidRPr="00040719">
              <w:rPr>
                <w:color w:val="000000" w:themeColor="text1"/>
              </w:rPr>
              <w:t>Dia</w:t>
            </w:r>
            <w:proofErr w:type="spellEnd"/>
            <w:r w:rsidRPr="00040719">
              <w:rPr>
                <w:color w:val="000000" w:themeColor="text1"/>
              </w:rPr>
              <w:t xml:space="preserve"> / Length</w:t>
            </w:r>
            <w:r w:rsidRPr="00040719">
              <w:rPr>
                <w:color w:val="000000" w:themeColor="text1"/>
              </w:rPr>
              <w:br/>
            </w:r>
            <w:proofErr w:type="spellStart"/>
            <w:r w:rsidRPr="00040719">
              <w:rPr>
                <w:color w:val="000000" w:themeColor="text1"/>
              </w:rPr>
              <w:t>Material</w:t>
            </w:r>
            <w:r>
              <w:rPr>
                <w:color w:val="000000" w:themeColor="text1"/>
              </w:rPr>
              <w:t>,</w:t>
            </w:r>
            <w:r w:rsidRPr="00040719">
              <w:rPr>
                <w:color w:val="000000" w:themeColor="text1"/>
              </w:rPr>
              <w:t>Capacity</w:t>
            </w:r>
            <w:proofErr w:type="spellEnd"/>
            <w:r w:rsidRPr="00040719">
              <w:rPr>
                <w:color w:val="000000" w:themeColor="text1"/>
              </w:rPr>
              <w:t xml:space="preserve"> </w:t>
            </w:r>
          </w:p>
        </w:tc>
        <w:tc>
          <w:tcPr>
            <w:tcW w:w="1526" w:type="dxa"/>
          </w:tcPr>
          <w:p w14:paraId="2BA2324D" w14:textId="77777777" w:rsidR="00DA3C7F" w:rsidRPr="00040719" w:rsidRDefault="00DA3C7F" w:rsidP="00DA3C7F">
            <w:pPr>
              <w:pStyle w:val="Tableheading"/>
              <w:jc w:val="left"/>
              <w:rPr>
                <w:color w:val="000000" w:themeColor="text1"/>
              </w:rPr>
            </w:pPr>
            <w:r w:rsidRPr="00040719">
              <w:rPr>
                <w:color w:val="000000" w:themeColor="text1"/>
              </w:rPr>
              <w:t>From / To</w:t>
            </w:r>
          </w:p>
        </w:tc>
        <w:tc>
          <w:tcPr>
            <w:tcW w:w="1275" w:type="dxa"/>
          </w:tcPr>
          <w:p w14:paraId="08707C6F" w14:textId="77777777" w:rsidR="00DA3C7F" w:rsidRPr="00040719" w:rsidRDefault="00DA3C7F" w:rsidP="00DA3C7F">
            <w:pPr>
              <w:pStyle w:val="Tableheading"/>
              <w:jc w:val="left"/>
              <w:rPr>
                <w:color w:val="000000" w:themeColor="text1"/>
              </w:rPr>
            </w:pPr>
            <w:r w:rsidRPr="00040719">
              <w:rPr>
                <w:color w:val="000000" w:themeColor="text1"/>
              </w:rPr>
              <w:t xml:space="preserve">Average </w:t>
            </w:r>
            <w:r w:rsidRPr="00040719">
              <w:rPr>
                <w:color w:val="000000" w:themeColor="text1"/>
              </w:rPr>
              <w:br/>
              <w:t>Daily Inflow</w:t>
            </w:r>
            <w:r w:rsidRPr="00040719">
              <w:rPr>
                <w:color w:val="000000" w:themeColor="text1"/>
              </w:rPr>
              <w:br/>
              <w:t>ML/d</w:t>
            </w:r>
          </w:p>
        </w:tc>
        <w:tc>
          <w:tcPr>
            <w:tcW w:w="993" w:type="dxa"/>
          </w:tcPr>
          <w:p w14:paraId="5E62543D" w14:textId="77777777" w:rsidR="00DA3C7F" w:rsidRPr="00040719" w:rsidRDefault="00DA3C7F" w:rsidP="00DA3C7F">
            <w:pPr>
              <w:pStyle w:val="Tableheading"/>
              <w:jc w:val="left"/>
              <w:rPr>
                <w:color w:val="000000" w:themeColor="text1"/>
              </w:rPr>
            </w:pPr>
            <w:r w:rsidRPr="00040719">
              <w:rPr>
                <w:color w:val="000000" w:themeColor="text1"/>
              </w:rPr>
              <w:t>Design</w:t>
            </w:r>
            <w:r w:rsidRPr="00040719">
              <w:rPr>
                <w:color w:val="000000" w:themeColor="text1"/>
              </w:rPr>
              <w:br/>
              <w:t>Capacity</w:t>
            </w:r>
            <w:r w:rsidRPr="00040719">
              <w:rPr>
                <w:color w:val="000000" w:themeColor="text1"/>
              </w:rPr>
              <w:br/>
              <w:t>ML/d</w:t>
            </w:r>
          </w:p>
        </w:tc>
        <w:tc>
          <w:tcPr>
            <w:tcW w:w="2126" w:type="dxa"/>
          </w:tcPr>
          <w:p w14:paraId="7D467E8D" w14:textId="77777777" w:rsidR="00DA3C7F" w:rsidRPr="00040719" w:rsidRDefault="00DA3C7F" w:rsidP="00DA3C7F">
            <w:pPr>
              <w:pStyle w:val="Tableheading"/>
              <w:jc w:val="left"/>
              <w:rPr>
                <w:color w:val="000000" w:themeColor="text1"/>
              </w:rPr>
            </w:pPr>
            <w:r w:rsidRPr="00040719">
              <w:rPr>
                <w:color w:val="000000" w:themeColor="text1"/>
              </w:rPr>
              <w:t>Features</w:t>
            </w:r>
            <w:r w:rsidRPr="00040719">
              <w:rPr>
                <w:color w:val="000000" w:themeColor="text1"/>
              </w:rPr>
              <w:br/>
            </w:r>
          </w:p>
        </w:tc>
      </w:tr>
      <w:tr w:rsidR="00DA3C7F" w:rsidRPr="007C27A5" w14:paraId="16F4FA7C" w14:textId="77777777" w:rsidTr="00311301">
        <w:tc>
          <w:tcPr>
            <w:tcW w:w="1357" w:type="dxa"/>
            <w:hideMark/>
          </w:tcPr>
          <w:p w14:paraId="6D8397E7" w14:textId="77777777" w:rsidR="00DA3C7F" w:rsidRPr="00040719" w:rsidRDefault="00DA3C7F" w:rsidP="00DA3C7F">
            <w:pPr>
              <w:pStyle w:val="Tablesmalltext"/>
              <w:jc w:val="left"/>
            </w:pPr>
            <w:r w:rsidRPr="00040719">
              <w:t>Main 1</w:t>
            </w:r>
          </w:p>
        </w:tc>
        <w:tc>
          <w:tcPr>
            <w:tcW w:w="2187" w:type="dxa"/>
            <w:hideMark/>
          </w:tcPr>
          <w:p w14:paraId="6C675C45" w14:textId="77777777" w:rsidR="00DA3C7F" w:rsidRPr="00040719" w:rsidRDefault="00DA3C7F" w:rsidP="00DA3C7F">
            <w:pPr>
              <w:pStyle w:val="Tablesmalltext"/>
              <w:jc w:val="left"/>
            </w:pPr>
            <w:r w:rsidRPr="00040719">
              <w:t>DN250 x 2200m</w:t>
            </w:r>
            <w:r w:rsidRPr="00040719">
              <w:br/>
              <w:t>SN12 PVC</w:t>
            </w:r>
            <w:r w:rsidRPr="00040719">
              <w:br/>
              <w:t>0</w:t>
            </w:r>
            <w:r>
              <w:t>.</w:t>
            </w:r>
            <w:r w:rsidRPr="00040719">
              <w:t>5 ML/d</w:t>
            </w:r>
          </w:p>
        </w:tc>
        <w:tc>
          <w:tcPr>
            <w:tcW w:w="1526" w:type="dxa"/>
          </w:tcPr>
          <w:p w14:paraId="544BBDDF" w14:textId="77777777" w:rsidR="00DA3C7F" w:rsidRPr="007C27A5" w:rsidRDefault="00DA3C7F" w:rsidP="00DA3C7F">
            <w:pPr>
              <w:pStyle w:val="Tablesmalltext"/>
              <w:jc w:val="left"/>
            </w:pPr>
            <w:r w:rsidRPr="007C27A5">
              <w:t xml:space="preserve">From Pump </w:t>
            </w:r>
            <w:proofErr w:type="spellStart"/>
            <w:r w:rsidRPr="007C27A5">
              <w:t>Stn</w:t>
            </w:r>
            <w:proofErr w:type="spellEnd"/>
            <w:r w:rsidRPr="007C27A5">
              <w:t xml:space="preserve"> 1</w:t>
            </w:r>
            <w:r w:rsidRPr="00040719">
              <w:br/>
            </w:r>
            <w:r w:rsidRPr="007C27A5">
              <w:t>To XYZ Facility</w:t>
            </w:r>
          </w:p>
        </w:tc>
        <w:tc>
          <w:tcPr>
            <w:tcW w:w="1275" w:type="dxa"/>
          </w:tcPr>
          <w:p w14:paraId="78C0091F" w14:textId="77777777" w:rsidR="00DA3C7F" w:rsidRPr="00040719" w:rsidRDefault="00DA3C7F" w:rsidP="00DA3C7F">
            <w:pPr>
              <w:pStyle w:val="Tablesmalltext"/>
              <w:jc w:val="left"/>
            </w:pPr>
          </w:p>
        </w:tc>
        <w:tc>
          <w:tcPr>
            <w:tcW w:w="993" w:type="dxa"/>
          </w:tcPr>
          <w:p w14:paraId="7A2AE6CA" w14:textId="77777777" w:rsidR="00DA3C7F" w:rsidRPr="00040719" w:rsidRDefault="00DA3C7F" w:rsidP="00DA3C7F">
            <w:pPr>
              <w:pStyle w:val="Tablesmalltext"/>
              <w:jc w:val="left"/>
            </w:pPr>
          </w:p>
        </w:tc>
        <w:tc>
          <w:tcPr>
            <w:tcW w:w="2126" w:type="dxa"/>
          </w:tcPr>
          <w:p w14:paraId="5AE4CF63" w14:textId="77777777" w:rsidR="00DA3C7F" w:rsidRPr="00040719" w:rsidRDefault="00DA3C7F" w:rsidP="00DA3C7F">
            <w:pPr>
              <w:pStyle w:val="Tablesmalltext"/>
              <w:jc w:val="left"/>
            </w:pPr>
            <w:r w:rsidRPr="00040719">
              <w:t>Crossing XXX St</w:t>
            </w:r>
          </w:p>
        </w:tc>
      </w:tr>
      <w:tr w:rsidR="00DA3C7F" w:rsidRPr="007C27A5" w14:paraId="5A5DCE01" w14:textId="77777777" w:rsidTr="00311301">
        <w:tc>
          <w:tcPr>
            <w:tcW w:w="1357" w:type="dxa"/>
            <w:hideMark/>
          </w:tcPr>
          <w:p w14:paraId="4F3A21A4" w14:textId="77777777" w:rsidR="00DA3C7F" w:rsidRPr="00040719" w:rsidRDefault="00DA3C7F" w:rsidP="00DA3C7F">
            <w:pPr>
              <w:pStyle w:val="Tablesmalltext"/>
              <w:jc w:val="left"/>
            </w:pPr>
            <w:r w:rsidRPr="00040719">
              <w:t>Main 2</w:t>
            </w:r>
          </w:p>
        </w:tc>
        <w:tc>
          <w:tcPr>
            <w:tcW w:w="2187" w:type="dxa"/>
          </w:tcPr>
          <w:p w14:paraId="04296C12" w14:textId="77777777" w:rsidR="00DA3C7F" w:rsidRPr="00040719" w:rsidRDefault="00DA3C7F" w:rsidP="00DA3C7F">
            <w:pPr>
              <w:pStyle w:val="Tablesmalltext"/>
              <w:jc w:val="left"/>
            </w:pPr>
            <w:r w:rsidRPr="00040719">
              <w:t>DN150 x 1000m</w:t>
            </w:r>
            <w:r w:rsidRPr="00040719">
              <w:br/>
              <w:t>SN12 PVC</w:t>
            </w:r>
            <w:r>
              <w:t xml:space="preserve"> </w:t>
            </w:r>
            <w:r w:rsidRPr="00040719">
              <w:t>0</w:t>
            </w:r>
            <w:r>
              <w:t>.</w:t>
            </w:r>
            <w:r w:rsidRPr="00040719">
              <w:t>5 ML/d</w:t>
            </w:r>
          </w:p>
        </w:tc>
        <w:tc>
          <w:tcPr>
            <w:tcW w:w="1526" w:type="dxa"/>
          </w:tcPr>
          <w:p w14:paraId="442399B3" w14:textId="77777777" w:rsidR="00DA3C7F" w:rsidRPr="00040719" w:rsidRDefault="00DA3C7F" w:rsidP="00DA3C7F">
            <w:pPr>
              <w:pStyle w:val="Tablesmalltext"/>
              <w:jc w:val="left"/>
            </w:pPr>
            <w:r w:rsidRPr="007C27A5">
              <w:t xml:space="preserve">From Pump </w:t>
            </w:r>
            <w:proofErr w:type="spellStart"/>
            <w:r w:rsidRPr="007C27A5">
              <w:t>Stn</w:t>
            </w:r>
            <w:proofErr w:type="spellEnd"/>
            <w:r w:rsidRPr="007C27A5">
              <w:t xml:space="preserve"> 2</w:t>
            </w:r>
            <w:r w:rsidRPr="00040719">
              <w:br/>
            </w:r>
            <w:r w:rsidRPr="007C27A5">
              <w:t>To XYZ Facility</w:t>
            </w:r>
          </w:p>
        </w:tc>
        <w:tc>
          <w:tcPr>
            <w:tcW w:w="1275" w:type="dxa"/>
          </w:tcPr>
          <w:p w14:paraId="24CC337B" w14:textId="77777777" w:rsidR="00DA3C7F" w:rsidRPr="00040719" w:rsidRDefault="00DA3C7F" w:rsidP="00DA3C7F">
            <w:pPr>
              <w:pStyle w:val="Tablesmalltext"/>
              <w:jc w:val="left"/>
            </w:pPr>
          </w:p>
        </w:tc>
        <w:tc>
          <w:tcPr>
            <w:tcW w:w="993" w:type="dxa"/>
          </w:tcPr>
          <w:p w14:paraId="48DFCC27" w14:textId="77777777" w:rsidR="00DA3C7F" w:rsidRPr="00040719" w:rsidRDefault="00DA3C7F" w:rsidP="00DA3C7F">
            <w:pPr>
              <w:pStyle w:val="Tablesmalltext"/>
              <w:jc w:val="left"/>
            </w:pPr>
          </w:p>
        </w:tc>
        <w:tc>
          <w:tcPr>
            <w:tcW w:w="2126" w:type="dxa"/>
          </w:tcPr>
          <w:p w14:paraId="4CA7BF2C" w14:textId="77777777" w:rsidR="00DA3C7F" w:rsidRPr="00040719" w:rsidRDefault="00DA3C7F" w:rsidP="00DA3C7F">
            <w:pPr>
              <w:pStyle w:val="Tablesmalltext"/>
              <w:jc w:val="left"/>
            </w:pPr>
            <w:r w:rsidRPr="00040719">
              <w:t>Intersecting with DN250 Pressure pipe at YYY</w:t>
            </w:r>
          </w:p>
        </w:tc>
      </w:tr>
    </w:tbl>
    <w:p w14:paraId="5BB4E017" w14:textId="77777777" w:rsidR="00DA3C7F" w:rsidRPr="00830036" w:rsidRDefault="00DA3C7F" w:rsidP="00830036">
      <w:pPr>
        <w:pStyle w:val="Bodyheading"/>
      </w:pPr>
      <w:r w:rsidRPr="00830036">
        <w:t>Additional Information – Recycled Water Distribution System</w:t>
      </w:r>
    </w:p>
    <w:p w14:paraId="4505C97E" w14:textId="77777777" w:rsidR="00DA3C7F" w:rsidRPr="007D761F" w:rsidRDefault="00DA3C7F" w:rsidP="0073037A">
      <w:pPr>
        <w:pStyle w:val="Para0"/>
      </w:pPr>
      <w:r w:rsidRPr="007D761F">
        <w:t xml:space="preserve">The recycled water pumps deliver water through a DN 150 SN12 PVC pipe, approximately 12km. </w:t>
      </w:r>
      <w:r w:rsidRPr="007D761F">
        <w:br/>
        <w:t xml:space="preserve">Key road crossings include: xxx Street, Town; xxx Road, Town; and xxx Road, Town. </w:t>
      </w:r>
    </w:p>
    <w:p w14:paraId="0A0FB946" w14:textId="77777777" w:rsidR="00DA3C7F" w:rsidRPr="007D761F" w:rsidRDefault="00DA3C7F" w:rsidP="0073037A">
      <w:pPr>
        <w:pStyle w:val="Para0"/>
      </w:pPr>
      <w:r w:rsidRPr="007D761F">
        <w:t>Take-offs to consumers are designed to meet connection standards such that backflow prevention is assured. All connections are audited on a biennial basis to ensure the integrity of backflow prevention systems and compliance with standards.</w:t>
      </w:r>
    </w:p>
    <w:p w14:paraId="18436562" w14:textId="77777777" w:rsidR="00DA3C7F" w:rsidRPr="007D761F" w:rsidRDefault="00DA3C7F" w:rsidP="0073037A">
      <w:pPr>
        <w:pStyle w:val="Para0"/>
      </w:pPr>
      <w:r w:rsidRPr="007D761F">
        <w:t>Consumer take offs are either DN 25 or DN 50 pipework fitted with turbine meters which are on a routine calibration program. Calibration reports are available on the Water Industry Entity Pty Ltd intranet.</w:t>
      </w:r>
    </w:p>
    <w:p w14:paraId="6C9527DB" w14:textId="77777777" w:rsidR="00DA3C7F" w:rsidRPr="007D761F" w:rsidRDefault="00DA3C7F" w:rsidP="0073037A">
      <w:pPr>
        <w:pStyle w:val="Para0"/>
      </w:pPr>
      <w:r w:rsidRPr="007D761F">
        <w:t>Meters are read annually. Customers are billed for their recycled water consumption in accordance with the customer charter and relevant consumer laws.</w:t>
      </w:r>
    </w:p>
    <w:p w14:paraId="3126F2CC" w14:textId="77777777" w:rsidR="00DA3C7F" w:rsidRPr="007D761F" w:rsidRDefault="00DA3C7F" w:rsidP="0073037A">
      <w:pPr>
        <w:pStyle w:val="Para0"/>
      </w:pPr>
      <w:r w:rsidRPr="007D761F">
        <w:t>Refer to the Scheme 1 RMP for further information.</w:t>
      </w:r>
    </w:p>
    <w:p w14:paraId="3E3D47DD" w14:textId="77777777" w:rsidR="00DA3C7F" w:rsidRPr="00830036" w:rsidRDefault="00DA3C7F" w:rsidP="00830036">
      <w:pPr>
        <w:pStyle w:val="Bodyheading"/>
      </w:pPr>
      <w:r w:rsidRPr="00830036">
        <w:lastRenderedPageBreak/>
        <w:t>Operational Responsibilities</w:t>
      </w:r>
    </w:p>
    <w:p w14:paraId="4FFAB543" w14:textId="77777777" w:rsidR="00DA3C7F" w:rsidRPr="007D761F" w:rsidRDefault="00DA3C7F" w:rsidP="0073037A">
      <w:pPr>
        <w:pStyle w:val="Para0"/>
      </w:pPr>
      <w:r w:rsidRPr="007D761F">
        <w:t xml:space="preserve">Scheme 1 described above is monitored </w:t>
      </w:r>
      <w:proofErr w:type="gramStart"/>
      <w:r w:rsidRPr="007D761F">
        <w:t>on a daily basis</w:t>
      </w:r>
      <w:proofErr w:type="gramEnd"/>
      <w:r w:rsidRPr="007D761F">
        <w:t xml:space="preserve"> by operations and maintenance employees.</w:t>
      </w:r>
    </w:p>
    <w:p w14:paraId="6008AC38" w14:textId="77777777" w:rsidR="00DA3C7F" w:rsidRPr="007D761F" w:rsidRDefault="00DA3C7F" w:rsidP="0073037A">
      <w:pPr>
        <w:pStyle w:val="Para0"/>
      </w:pPr>
      <w:r w:rsidRPr="007D761F">
        <w:t xml:space="preserve">During irrigation periods, a </w:t>
      </w:r>
      <w:proofErr w:type="gramStart"/>
      <w:r w:rsidRPr="007D761F">
        <w:t>full time</w:t>
      </w:r>
      <w:proofErr w:type="gramEnd"/>
      <w:r w:rsidRPr="007D761F">
        <w:t xml:space="preserve"> operator is assigned from the maintenance crew during the periods of irrigation which are carried out during the day only. No operators are present outside of working hours however maintenance employees are on a call out roster to attend to calls from equipment failures and process upsets. </w:t>
      </w:r>
    </w:p>
    <w:p w14:paraId="47C3DB3A" w14:textId="77777777" w:rsidR="00DA3C7F" w:rsidRPr="00DA3C7F" w:rsidRDefault="00DA3C7F" w:rsidP="0073037A">
      <w:pPr>
        <w:pStyle w:val="Para0"/>
      </w:pPr>
      <w:r w:rsidRPr="007D761F">
        <w:t>During non-irrigation periods, no operators are present. Maintenance employees are on a 24 hour call out roster to attend to calls from equipment failures and process upsets.</w:t>
      </w:r>
    </w:p>
    <w:p w14:paraId="3FBE15B7" w14:textId="77777777" w:rsidR="0021033D" w:rsidRPr="00A57BE3" w:rsidRDefault="00DA3C7F" w:rsidP="0001551B">
      <w:pPr>
        <w:pStyle w:val="Heading1"/>
        <w:numPr>
          <w:ilvl w:val="0"/>
          <w:numId w:val="4"/>
        </w:numPr>
      </w:pPr>
      <w:bookmarkStart w:id="25" w:name="_Toc416861663"/>
      <w:r w:rsidRPr="00301F36">
        <w:lastRenderedPageBreak/>
        <w:t xml:space="preserve">Organisational Safety </w:t>
      </w:r>
      <w:r>
        <w:t>and Reliability</w:t>
      </w:r>
      <w:bookmarkEnd w:id="25"/>
      <w:r>
        <w:t xml:space="preserve"> </w:t>
      </w:r>
    </w:p>
    <w:p w14:paraId="7A53D88E" w14:textId="77777777" w:rsidR="004A6E2F" w:rsidRDefault="004A6E2F" w:rsidP="00533C94">
      <w:pPr>
        <w:pStyle w:val="Heading3"/>
        <w:ind w:left="426"/>
      </w:pPr>
      <w:bookmarkStart w:id="26" w:name="_Toc416861664"/>
      <w:r w:rsidRPr="00DA3C7F">
        <w:t>Leadership and Commitment</w:t>
      </w:r>
      <w:bookmarkEnd w:id="26"/>
    </w:p>
    <w:p w14:paraId="7DA7BFEF" w14:textId="77777777" w:rsidR="00D72C00" w:rsidRPr="00DA3C7F" w:rsidRDefault="00242A11" w:rsidP="0001551B">
      <w:pPr>
        <w:pStyle w:val="Heading3"/>
        <w:numPr>
          <w:ilvl w:val="2"/>
          <w:numId w:val="4"/>
        </w:numPr>
        <w:ind w:left="426" w:hanging="426"/>
      </w:pPr>
      <w:bookmarkStart w:id="27" w:name="_Toc416861665"/>
      <w:r>
        <w:t>Policy, Procedures and Guidelines</w:t>
      </w:r>
      <w:bookmarkEnd w:id="27"/>
    </w:p>
    <w:p w14:paraId="277B39DF" w14:textId="77777777" w:rsidR="00D72C00" w:rsidRPr="007D761F" w:rsidRDefault="00D72C00" w:rsidP="0073037A">
      <w:pPr>
        <w:pStyle w:val="Para0"/>
      </w:pPr>
      <w:r w:rsidRPr="007D761F">
        <w:t xml:space="preserve">Water Industry Entity Pty Ltd demonstrates its commitment to the health and safety of its employees, contractors, other stakeholders and the public through our Workplace Health and Safety Policy (WHS Policy), which is complemented by a range of supporting policies, </w:t>
      </w:r>
      <w:proofErr w:type="gramStart"/>
      <w:r w:rsidRPr="007D761F">
        <w:t>procedures</w:t>
      </w:r>
      <w:proofErr w:type="gramEnd"/>
      <w:r w:rsidRPr="007D761F">
        <w:t xml:space="preserve"> and systems to ensure implementation of the WHS Policy.</w:t>
      </w:r>
    </w:p>
    <w:p w14:paraId="3D67F834" w14:textId="77777777" w:rsidR="00D72C00" w:rsidRPr="007D761F" w:rsidRDefault="00D72C00" w:rsidP="0073037A">
      <w:pPr>
        <w:pStyle w:val="Para0"/>
      </w:pPr>
      <w:r w:rsidRPr="007D761F">
        <w:t xml:space="preserve">In addition to our WHS Policy, Water Industry Entity Pty Ltd has a Policy Statement for Recycled Water.  An extract from this Policy is provided below: </w:t>
      </w:r>
    </w:p>
    <w:p w14:paraId="58A9B4B6" w14:textId="77777777" w:rsidR="00D72C00" w:rsidRPr="007D761F" w:rsidRDefault="00D72C00" w:rsidP="0073037A">
      <w:pPr>
        <w:pStyle w:val="Para0"/>
      </w:pPr>
      <w:r w:rsidRPr="007D761F">
        <w:t>Water Industry Entity Pty Ltd:</w:t>
      </w:r>
    </w:p>
    <w:p w14:paraId="01869173" w14:textId="77777777" w:rsidR="00D72C00" w:rsidRPr="00AE7FD4" w:rsidRDefault="00D72C00" w:rsidP="0073037A">
      <w:pPr>
        <w:pStyle w:val="Para0bullet"/>
      </w:pPr>
      <w:r w:rsidRPr="00AE7FD4">
        <w:t>Commits to the responsible use of recycled water and the application of a risk management approach.</w:t>
      </w:r>
    </w:p>
    <w:p w14:paraId="22868866" w14:textId="77777777" w:rsidR="00D72C00" w:rsidRPr="00AE7FD4" w:rsidRDefault="00D72C00" w:rsidP="0073037A">
      <w:pPr>
        <w:pStyle w:val="Para0bullet"/>
      </w:pPr>
      <w:r w:rsidRPr="00AE7FD4">
        <w:t>Recognises and will comply with all regulatory requirements</w:t>
      </w:r>
    </w:p>
    <w:p w14:paraId="1E2B7D8F" w14:textId="77777777" w:rsidR="00D72C00" w:rsidRPr="00AE7FD4" w:rsidRDefault="00D72C00" w:rsidP="0073037A">
      <w:pPr>
        <w:pStyle w:val="Para0bullet"/>
      </w:pPr>
      <w:r w:rsidRPr="00AE7FD4">
        <w:t>Communicates with all relevant agencies and stakeholders in the production and use of recycled water</w:t>
      </w:r>
    </w:p>
    <w:p w14:paraId="057CA763" w14:textId="77777777" w:rsidR="00D72C00" w:rsidRPr="00AE7FD4" w:rsidRDefault="00D72C00" w:rsidP="0073037A">
      <w:pPr>
        <w:pStyle w:val="Para0bullet"/>
      </w:pPr>
      <w:r w:rsidRPr="00AE7FD4">
        <w:t>Communicates and engages with all employees, contractors and suppliers of equipment to ensure compliance with all aspects of operation.</w:t>
      </w:r>
    </w:p>
    <w:p w14:paraId="1A2E474A" w14:textId="77777777" w:rsidR="00D72C00" w:rsidRPr="00AE7FD4" w:rsidRDefault="00D72C00" w:rsidP="0073037A">
      <w:pPr>
        <w:pStyle w:val="Para0bullet"/>
      </w:pPr>
      <w:r w:rsidRPr="00AE7FD4">
        <w:t>Adopts “best practice” and the multiple barrier approach to produce the required recycled water quality.</w:t>
      </w:r>
    </w:p>
    <w:p w14:paraId="7C719432" w14:textId="77777777" w:rsidR="00D72C00" w:rsidRPr="00AE7FD4" w:rsidRDefault="00D72C00" w:rsidP="0073037A">
      <w:pPr>
        <w:pStyle w:val="Para0bullet"/>
      </w:pPr>
      <w:r w:rsidRPr="00AE7FD4">
        <w:t>Commits to annual reviews and continuous improvement practices in the operation of our system.</w:t>
      </w:r>
    </w:p>
    <w:p w14:paraId="2C4F2E1A" w14:textId="77777777" w:rsidR="00D72C00" w:rsidRPr="007D761F" w:rsidRDefault="00D72C00" w:rsidP="0073037A">
      <w:pPr>
        <w:pStyle w:val="Para0"/>
      </w:pPr>
      <w:r w:rsidRPr="007D761F">
        <w:t>The policy and associated supporting policies, procedures and systems observe the requirements of the relevant legislation and the other obligations of the Water Industry Entity Pty Ltd operating Licence(s). It extends beyond WHS to include safety of physical plant and assets, and the environment.</w:t>
      </w:r>
    </w:p>
    <w:p w14:paraId="74A854EA" w14:textId="77777777" w:rsidR="00D72C00" w:rsidRPr="007D761F" w:rsidRDefault="00D72C00" w:rsidP="0073037A">
      <w:pPr>
        <w:pStyle w:val="Para0"/>
      </w:pPr>
      <w:r w:rsidRPr="007D761F">
        <w:t>Within Water Industry Entity Pty Ltd organisational structure shown in Section 1.5, the Works Manager has the responsibility for safety within Water Industry Entity Pty Ltd, and this includes ensuring that the Safety Policy is implemented, supported, reviewed and revised as necessary, and for reporting relevant safety matters as required by the Chief Executive Officer (CEO) and legislation.</w:t>
      </w:r>
    </w:p>
    <w:p w14:paraId="78CE7B0F" w14:textId="77777777" w:rsidR="0021033D" w:rsidRPr="007D761F" w:rsidRDefault="00D72C00" w:rsidP="0073037A">
      <w:pPr>
        <w:pStyle w:val="Para0"/>
      </w:pPr>
      <w:r w:rsidRPr="007D761F">
        <w:t xml:space="preserve">Section 3 describes Water Industry Entity Pty Ltd systems and procedures, from design through to decommissioning, </w:t>
      </w:r>
      <w:proofErr w:type="gramStart"/>
      <w:r w:rsidRPr="007D761F">
        <w:t>demolition</w:t>
      </w:r>
      <w:proofErr w:type="gramEnd"/>
      <w:r w:rsidRPr="007D761F">
        <w:t xml:space="preserve"> and abandonment, which ensure that risks to the safety of plant and employees are identified and mitigated to a level that is in accordance with the relevant legislation, codes and standards.</w:t>
      </w:r>
    </w:p>
    <w:p w14:paraId="2453D793" w14:textId="77777777" w:rsidR="00D72C00" w:rsidRDefault="00D72C00" w:rsidP="0001551B">
      <w:pPr>
        <w:pStyle w:val="Heading3"/>
        <w:numPr>
          <w:ilvl w:val="2"/>
          <w:numId w:val="4"/>
        </w:numPr>
        <w:ind w:left="426" w:hanging="426"/>
      </w:pPr>
      <w:bookmarkStart w:id="28" w:name="_Toc416861666"/>
      <w:r>
        <w:t>Organisational Procedures and Commitment to Competence</w:t>
      </w:r>
      <w:bookmarkEnd w:id="28"/>
    </w:p>
    <w:p w14:paraId="3F81F63F" w14:textId="77777777" w:rsidR="00D72C00" w:rsidRPr="00830036" w:rsidRDefault="00D72C00" w:rsidP="00376D6E">
      <w:pPr>
        <w:pStyle w:val="Bodyheading"/>
      </w:pPr>
      <w:r w:rsidRPr="00830036">
        <w:t xml:space="preserve">Employee Selection and Competency </w:t>
      </w:r>
    </w:p>
    <w:p w14:paraId="77D0B28A" w14:textId="77777777" w:rsidR="00D72C00" w:rsidRPr="007D761F" w:rsidRDefault="00D72C00" w:rsidP="0073037A">
      <w:pPr>
        <w:pStyle w:val="Para0"/>
      </w:pPr>
      <w:r w:rsidRPr="007D761F">
        <w:t xml:space="preserve">Human resources within Water Industry Entity Pty Ltd are managed according to policies and practices which serve to ensure that employees, </w:t>
      </w:r>
      <w:proofErr w:type="gramStart"/>
      <w:r w:rsidRPr="007D761F">
        <w:t>contractors</w:t>
      </w:r>
      <w:proofErr w:type="gramEnd"/>
      <w:r w:rsidRPr="007D761F">
        <w:t xml:space="preserve"> and other persons satisfy personal, practical and professional requirements of the corresponding operations. Regular reviews of competency and skill levels are undertaken to identify where deficiencies may exist, including those introduced by new technology. Where deficiencies are identified, training is provided and assessment of subsequent competencies and skills undertaken.</w:t>
      </w:r>
    </w:p>
    <w:p w14:paraId="1C5E484E" w14:textId="77777777" w:rsidR="00D72C00" w:rsidRPr="00830036" w:rsidRDefault="00D72C00" w:rsidP="00376D6E">
      <w:pPr>
        <w:pStyle w:val="Bodyheading"/>
      </w:pPr>
      <w:r w:rsidRPr="00830036">
        <w:t>Operator, Contractor and End-User Training</w:t>
      </w:r>
    </w:p>
    <w:p w14:paraId="680888AA" w14:textId="77777777" w:rsidR="00D72C00" w:rsidRPr="00376D6E" w:rsidRDefault="00D72C00" w:rsidP="0073037A">
      <w:pPr>
        <w:pStyle w:val="Para0"/>
        <w:rPr>
          <w:b/>
          <w:u w:val="single"/>
        </w:rPr>
      </w:pPr>
      <w:r w:rsidRPr="00376D6E">
        <w:rPr>
          <w:b/>
          <w:u w:val="single"/>
        </w:rPr>
        <w:t>Operator</w:t>
      </w:r>
    </w:p>
    <w:p w14:paraId="2A6FC1AB" w14:textId="77777777" w:rsidR="00D72C00" w:rsidRPr="00AE7FD4" w:rsidRDefault="00D72C00" w:rsidP="0073037A">
      <w:pPr>
        <w:pStyle w:val="Para0bullet"/>
      </w:pPr>
      <w:r w:rsidRPr="00AE7FD4">
        <w:t>Water Industry Entity Pty Ltd employees are trained in the procedures governing the operation and maintenance of the system through recognised training procedures.</w:t>
      </w:r>
    </w:p>
    <w:p w14:paraId="1C6583C8" w14:textId="77777777" w:rsidR="00D72C00" w:rsidRPr="00AE7FD4" w:rsidRDefault="00D72C00" w:rsidP="0073037A">
      <w:pPr>
        <w:pStyle w:val="Para0bullet"/>
      </w:pPr>
      <w:r w:rsidRPr="00AE7FD4">
        <w:t xml:space="preserve">General awareness of risks associated with recycled water is provided to all operators as part of the induction process.  Operator specific training covering all aspects of the operations manual for the system has been undertaken. </w:t>
      </w:r>
    </w:p>
    <w:p w14:paraId="7D7D4E25" w14:textId="77777777" w:rsidR="00D72C00" w:rsidRPr="00AE7FD4" w:rsidRDefault="00D72C00" w:rsidP="0073037A">
      <w:pPr>
        <w:pStyle w:val="Para0bullet"/>
      </w:pPr>
      <w:r w:rsidRPr="00AE7FD4">
        <w:lastRenderedPageBreak/>
        <w:t>WWTP Operators hold Certificate III in Water Operations qualifications.</w:t>
      </w:r>
    </w:p>
    <w:p w14:paraId="4B2BCE03" w14:textId="77777777" w:rsidR="00D72C00" w:rsidRPr="00AE7FD4" w:rsidRDefault="00D72C00" w:rsidP="0073037A">
      <w:pPr>
        <w:pStyle w:val="Para0bullet"/>
      </w:pPr>
      <w:r w:rsidRPr="00AE7FD4">
        <w:t>Water Industry Entity Pty Ltd has standard training available &amp; incorporates other training requirements.</w:t>
      </w:r>
    </w:p>
    <w:p w14:paraId="6A8B2A92" w14:textId="77777777" w:rsidR="00D72C00" w:rsidRPr="00AE7FD4" w:rsidRDefault="00D72C00" w:rsidP="0073037A">
      <w:pPr>
        <w:pStyle w:val="Para0bullet"/>
      </w:pPr>
      <w:r w:rsidRPr="00AE7FD4">
        <w:t>Water Industry Entity Pty Ltd is committed to providing every opportunity for employee involvement in continuous improvement as part of our safety culture.  Employees are actively encouraged to identify opportunities for improvements in work methodologies to increase the safety of operations, and to improve practices with respect to implementing improved hierarchy of hazard controls.</w:t>
      </w:r>
    </w:p>
    <w:p w14:paraId="77ED08F0" w14:textId="77777777" w:rsidR="00D72C00" w:rsidRPr="00376D6E" w:rsidRDefault="00D72C00" w:rsidP="0073037A">
      <w:pPr>
        <w:pStyle w:val="Para0"/>
        <w:rPr>
          <w:b/>
          <w:u w:val="single"/>
        </w:rPr>
      </w:pPr>
      <w:r w:rsidRPr="00376D6E">
        <w:rPr>
          <w:b/>
          <w:u w:val="single"/>
        </w:rPr>
        <w:t>Contractors</w:t>
      </w:r>
    </w:p>
    <w:p w14:paraId="5B7CE096" w14:textId="77777777" w:rsidR="00D72C00" w:rsidRPr="007D761F" w:rsidRDefault="00D72C00" w:rsidP="0073037A">
      <w:pPr>
        <w:pStyle w:val="Para0"/>
      </w:pPr>
      <w:r w:rsidRPr="007D761F">
        <w:t xml:space="preserve">Water Industry Entity Pty Ltd employs contractors who have completed appropriate training to undertaken correct operation and maintenance of our assets.  All contractors undergo a </w:t>
      </w:r>
      <w:proofErr w:type="gramStart"/>
      <w:r w:rsidRPr="007D761F">
        <w:t>site specific</w:t>
      </w:r>
      <w:proofErr w:type="gramEnd"/>
      <w:r w:rsidRPr="007D761F">
        <w:t xml:space="preserve"> induction to be made aware of risks associated with our assets and the location in which they will be working, including those specifically related to recycled water. Wherever possible, established and experienced contractors are engaged on recycled water systems to ensure that they have appropriate management practices and knowledge of the risks associated with sewage and recycled water.</w:t>
      </w:r>
    </w:p>
    <w:p w14:paraId="60C0CF01" w14:textId="77777777" w:rsidR="00D72C00" w:rsidRPr="00DA3C7F" w:rsidRDefault="00D72C00" w:rsidP="00533C94">
      <w:pPr>
        <w:pStyle w:val="Heading3"/>
        <w:ind w:left="426"/>
      </w:pPr>
      <w:bookmarkStart w:id="29" w:name="_Toc416861667"/>
      <w:r w:rsidRPr="00DA3C7F">
        <w:t>Effective Planning</w:t>
      </w:r>
      <w:bookmarkEnd w:id="29"/>
    </w:p>
    <w:p w14:paraId="5FD24482" w14:textId="77777777" w:rsidR="00D72C00" w:rsidRDefault="00D72C00" w:rsidP="0001551B">
      <w:pPr>
        <w:pStyle w:val="Heading3"/>
        <w:numPr>
          <w:ilvl w:val="2"/>
          <w:numId w:val="4"/>
        </w:numPr>
        <w:ind w:left="426" w:hanging="426"/>
      </w:pPr>
      <w:bookmarkStart w:id="30" w:name="_Toc416861668"/>
      <w:r>
        <w:t>Design</w:t>
      </w:r>
      <w:bookmarkEnd w:id="30"/>
    </w:p>
    <w:p w14:paraId="209B25B1" w14:textId="77777777" w:rsidR="00D72C00" w:rsidRPr="007D761F" w:rsidRDefault="00D72C00" w:rsidP="0073037A">
      <w:pPr>
        <w:pStyle w:val="Para0"/>
      </w:pPr>
      <w:r w:rsidRPr="007D761F">
        <w:t xml:space="preserve">Engineering and technical design of any wastewater system or recycled water system is outsourced to qualified, competent and reputable professional consultants. Water Industry Entity Pty Ltd has systems and processes to ensure that any design commissioned by others will be validated as conforming to current legislative requirements and appropriate standards.  As such, plant and facilities are designed, </w:t>
      </w:r>
      <w:proofErr w:type="gramStart"/>
      <w:r w:rsidRPr="007D761F">
        <w:t>constructed</w:t>
      </w:r>
      <w:proofErr w:type="gramEnd"/>
      <w:r w:rsidRPr="007D761F">
        <w:t xml:space="preserve"> and commissioned, operated and maintained to meet the requirements of the list of legislation, standards and codes listed in Section 1.7.</w:t>
      </w:r>
    </w:p>
    <w:p w14:paraId="7B01B171" w14:textId="77777777" w:rsidR="00D72C00" w:rsidRPr="007D761F" w:rsidRDefault="00D72C00" w:rsidP="0073037A">
      <w:pPr>
        <w:pStyle w:val="Para0"/>
      </w:pPr>
      <w:r w:rsidRPr="007D761F">
        <w:t>The design of all infrastructure (new or upgrades) involving wastewater and recycled water is submitted to the DHA for approval in accordance with the current Public Health legislation.</w:t>
      </w:r>
    </w:p>
    <w:p w14:paraId="0B013A75" w14:textId="77777777" w:rsidR="00D72C00" w:rsidRPr="007D761F" w:rsidRDefault="00D72C00" w:rsidP="0073037A">
      <w:pPr>
        <w:pStyle w:val="Para0"/>
      </w:pPr>
      <w:r w:rsidRPr="007D761F">
        <w:t>Water Industry Entity Pty Ltd employees will continually oversee and facilitate the progress of designs, and assist in the identification of potential hazards, risks and other safety and operational concerns in relation to our design activities.</w:t>
      </w:r>
    </w:p>
    <w:p w14:paraId="492C5E77" w14:textId="77777777" w:rsidR="00D72C00" w:rsidRPr="007D761F" w:rsidRDefault="00D72C00" w:rsidP="0073037A">
      <w:pPr>
        <w:pStyle w:val="Para0"/>
      </w:pPr>
      <w:r w:rsidRPr="007D761F">
        <w:t xml:space="preserve">The establishment of scopes of work and the procurement of such services is managed by the Water Industry Entity Pty Ltd Engineering Manager.  </w:t>
      </w:r>
    </w:p>
    <w:p w14:paraId="4630CB67" w14:textId="77777777" w:rsidR="00D72C00" w:rsidRPr="007D761F" w:rsidRDefault="00D72C00" w:rsidP="0073037A">
      <w:pPr>
        <w:pStyle w:val="Para0"/>
      </w:pPr>
      <w:r w:rsidRPr="007D761F">
        <w:t xml:space="preserve">Water Industry Entity Pty Ltd has in place a project development process which includes a phased approach to expansion or modification of existing assets, and development of new assets. </w:t>
      </w:r>
    </w:p>
    <w:p w14:paraId="58F815E5" w14:textId="77777777" w:rsidR="00D72C00" w:rsidRPr="007D761F" w:rsidRDefault="00D72C00" w:rsidP="0073037A">
      <w:pPr>
        <w:pStyle w:val="Para0"/>
      </w:pPr>
      <w:r w:rsidRPr="007D761F">
        <w:t>This process involves:</w:t>
      </w:r>
    </w:p>
    <w:p w14:paraId="406CC61D" w14:textId="77777777" w:rsidR="00D72C00" w:rsidRPr="00AE7FD4" w:rsidRDefault="00D72C00" w:rsidP="0073037A">
      <w:pPr>
        <w:pStyle w:val="Para0bullet"/>
      </w:pPr>
      <w:r w:rsidRPr="00AE7FD4">
        <w:rPr>
          <w:u w:val="single"/>
        </w:rPr>
        <w:t>Concept Phase</w:t>
      </w:r>
      <w:r w:rsidRPr="00AE7FD4">
        <w:t xml:space="preserve">, whereby different concept schemes are identified, </w:t>
      </w:r>
      <w:proofErr w:type="gramStart"/>
      <w:r w:rsidRPr="00AE7FD4">
        <w:t>reviewed</w:t>
      </w:r>
      <w:proofErr w:type="gramEnd"/>
      <w:r w:rsidRPr="00AE7FD4">
        <w:t xml:space="preserve"> and preferred alternative(s) are selected to be progressed in the next phase.</w:t>
      </w:r>
    </w:p>
    <w:p w14:paraId="27F90ACC" w14:textId="77777777" w:rsidR="00D72C00" w:rsidRPr="00AE7FD4" w:rsidRDefault="00D72C00" w:rsidP="0073037A">
      <w:pPr>
        <w:pStyle w:val="Para0bullet"/>
      </w:pPr>
      <w:r w:rsidRPr="00AE7FD4">
        <w:rPr>
          <w:u w:val="single"/>
        </w:rPr>
        <w:t>Feasibility Phase</w:t>
      </w:r>
      <w:r w:rsidRPr="00AE7FD4">
        <w:t xml:space="preserve"> includes </w:t>
      </w:r>
      <w:proofErr w:type="gramStart"/>
      <w:r w:rsidRPr="00AE7FD4">
        <w:t>early stage</w:t>
      </w:r>
      <w:proofErr w:type="gramEnd"/>
      <w:r w:rsidRPr="00AE7FD4">
        <w:t xml:space="preserve"> design of the selected concept(s), with the aim of developing capital and operating cost estimates which support an economic evaluation of the proposed work. If there is more than one concept alternative, this phase will identify the preferred alternative to progress to execution phase.</w:t>
      </w:r>
    </w:p>
    <w:p w14:paraId="181FF9CC" w14:textId="77777777" w:rsidR="00D72C00" w:rsidRPr="00AE7FD4" w:rsidRDefault="00D72C00" w:rsidP="0073037A">
      <w:pPr>
        <w:pStyle w:val="Para0bullet"/>
      </w:pPr>
      <w:r w:rsidRPr="00AE7FD4">
        <w:rPr>
          <w:u w:val="single"/>
        </w:rPr>
        <w:t>Execution Phase</w:t>
      </w:r>
      <w:r w:rsidRPr="00AE7FD4">
        <w:t xml:space="preserve"> includes detailed design, procurement, construction and commissioning of the preferred alternative.</w:t>
      </w:r>
    </w:p>
    <w:p w14:paraId="1DBEB7BE" w14:textId="77777777" w:rsidR="00D72C00" w:rsidRPr="007D761F" w:rsidRDefault="00D72C00" w:rsidP="0073037A">
      <w:pPr>
        <w:pStyle w:val="Para0"/>
      </w:pPr>
      <w:r w:rsidRPr="007D761F">
        <w:t>Throughout the various phases, project development process identifies and involves relevant internal and external stakeholders to review, comment on and approve the various elements of the work. As a minimum, the person responsible for administration of the Water Industry Entity Pty Ltd Licence under the Water Industry Act will review of the proposed works to ensure that they comply with the terms of the Licence.</w:t>
      </w:r>
    </w:p>
    <w:p w14:paraId="389BA314" w14:textId="77777777" w:rsidR="00F62590" w:rsidRDefault="00F62590" w:rsidP="0001551B">
      <w:pPr>
        <w:pStyle w:val="Heading3"/>
        <w:numPr>
          <w:ilvl w:val="2"/>
          <w:numId w:val="4"/>
        </w:numPr>
        <w:ind w:left="426" w:hanging="426"/>
      </w:pPr>
      <w:bookmarkStart w:id="31" w:name="_Toc416861669"/>
      <w:r>
        <w:t>Design Life of Plant</w:t>
      </w:r>
      <w:bookmarkEnd w:id="31"/>
    </w:p>
    <w:p w14:paraId="45CC12CD" w14:textId="77777777" w:rsidR="00F62590" w:rsidRPr="007D761F" w:rsidRDefault="00F62590" w:rsidP="0073037A">
      <w:pPr>
        <w:pStyle w:val="Para0"/>
      </w:pPr>
      <w:r w:rsidRPr="007D761F">
        <w:t xml:space="preserve">The service life of new infrastructure is approved with consideration for the deterioration of equipment during operation and mitigating effects of maintenance, </w:t>
      </w:r>
      <w:proofErr w:type="gramStart"/>
      <w:r w:rsidRPr="007D761F">
        <w:t>replacement</w:t>
      </w:r>
      <w:proofErr w:type="gramEnd"/>
      <w:r w:rsidRPr="007D761F">
        <w:t xml:space="preserve"> and redundancy.</w:t>
      </w:r>
    </w:p>
    <w:p w14:paraId="40FA28D3" w14:textId="77777777" w:rsidR="00F62590" w:rsidRPr="007D761F" w:rsidRDefault="00F62590" w:rsidP="0073037A">
      <w:pPr>
        <w:pStyle w:val="Para0"/>
      </w:pPr>
      <w:r w:rsidRPr="007D761F">
        <w:lastRenderedPageBreak/>
        <w:t>Operating conditions such as pressure, fluid velocity, temperature, and service factor are considered in design and any excursions from the design envelope addressed to review the remaining life of equipment.</w:t>
      </w:r>
    </w:p>
    <w:p w14:paraId="57FD0523" w14:textId="77777777" w:rsidR="00F62590" w:rsidRPr="007D761F" w:rsidRDefault="00F62590" w:rsidP="0073037A">
      <w:pPr>
        <w:pStyle w:val="Para0"/>
      </w:pPr>
      <w:r w:rsidRPr="007D761F">
        <w:t>Deterioration caused by corrosion or other mechanisms is monitored according to the selected design codes, to confirm the effectiveness of mitigating measures or to respecify remaining life for given service conditions.</w:t>
      </w:r>
    </w:p>
    <w:p w14:paraId="20BAEB6E" w14:textId="77777777" w:rsidR="00F62590" w:rsidRDefault="00F62590" w:rsidP="0001551B">
      <w:pPr>
        <w:pStyle w:val="Heading3"/>
        <w:numPr>
          <w:ilvl w:val="2"/>
          <w:numId w:val="4"/>
        </w:numPr>
        <w:ind w:left="426" w:hanging="426"/>
      </w:pPr>
      <w:bookmarkStart w:id="32" w:name="_Toc416861670"/>
      <w:r>
        <w:t>Safety in Design Requirements</w:t>
      </w:r>
      <w:bookmarkEnd w:id="32"/>
    </w:p>
    <w:p w14:paraId="3DE69B06" w14:textId="77777777" w:rsidR="00F62590" w:rsidRPr="007D761F" w:rsidRDefault="00F62590" w:rsidP="0073037A">
      <w:pPr>
        <w:pStyle w:val="Para0"/>
      </w:pPr>
      <w:r w:rsidRPr="007D761F">
        <w:t>Water Industry Entity Pty Ltd is committed to compliance with all relevant legislation affecting its business operations.  This includes compliance with the safe design requirements as specified in the Work Health and Safety Act 2012. Water Industry Entity Pty Ltd adheres to safety standards and codes of practice and has implemented processes and procedures for the design of new assets, or modification of existing assets that include safety in design principles and practices.</w:t>
      </w:r>
    </w:p>
    <w:p w14:paraId="52D61AA2" w14:textId="77777777" w:rsidR="00F62590" w:rsidRPr="00AE7FD4" w:rsidRDefault="00F62590" w:rsidP="0073037A">
      <w:pPr>
        <w:pStyle w:val="Para0"/>
      </w:pPr>
      <w:r w:rsidRPr="00AE7FD4">
        <w:t>The priorities in Water Industry Entity Pty Ltd Safe Design Procedures include:</w:t>
      </w:r>
    </w:p>
    <w:p w14:paraId="7AC89071" w14:textId="77777777" w:rsidR="00F62590" w:rsidRPr="00AE7FD4" w:rsidRDefault="00F62590" w:rsidP="0073037A">
      <w:pPr>
        <w:pStyle w:val="Para0bullet"/>
      </w:pPr>
      <w:r w:rsidRPr="00AE7FD4">
        <w:t>Elimination of hazards during the early design stages.</w:t>
      </w:r>
    </w:p>
    <w:p w14:paraId="7B5A25D9" w14:textId="77777777" w:rsidR="00F62590" w:rsidRPr="00AE7FD4" w:rsidRDefault="00F62590" w:rsidP="0073037A">
      <w:pPr>
        <w:pStyle w:val="Para0bullet"/>
      </w:pPr>
      <w:r w:rsidRPr="00AE7FD4">
        <w:t>Reduction of high incidence and high severity risks.</w:t>
      </w:r>
    </w:p>
    <w:p w14:paraId="4C6AFE20" w14:textId="77777777" w:rsidR="00F62590" w:rsidRPr="00AE7FD4" w:rsidRDefault="00F62590" w:rsidP="0073037A">
      <w:pPr>
        <w:pStyle w:val="Para0bullet"/>
      </w:pPr>
      <w:r w:rsidRPr="00AE7FD4">
        <w:t>Improvement of business operations capacity.</w:t>
      </w:r>
    </w:p>
    <w:p w14:paraId="3FA3FB0D" w14:textId="77777777" w:rsidR="00F62590" w:rsidRPr="00AE7FD4" w:rsidRDefault="00F62590" w:rsidP="0073037A">
      <w:pPr>
        <w:pStyle w:val="Para0bullet"/>
      </w:pPr>
      <w:r w:rsidRPr="00AE7FD4">
        <w:t>Provision of competent and trained employees for effective management of WHS.</w:t>
      </w:r>
    </w:p>
    <w:p w14:paraId="10E2EB01" w14:textId="77777777" w:rsidR="00F62590" w:rsidRPr="00AE7FD4" w:rsidRDefault="00F62590" w:rsidP="0073037A">
      <w:pPr>
        <w:pStyle w:val="Para0"/>
      </w:pPr>
      <w:r w:rsidRPr="00AE7FD4">
        <w:t>Table 3.1 provides an excerpt from our Safety in Design Checklist.</w:t>
      </w:r>
    </w:p>
    <w:p w14:paraId="6C5E5190" w14:textId="77777777" w:rsidR="00F62590" w:rsidRPr="00E41519" w:rsidRDefault="00F62590" w:rsidP="00E41519">
      <w:pPr>
        <w:pStyle w:val="Caption"/>
      </w:pPr>
      <w:bookmarkStart w:id="33" w:name="_Toc417307835"/>
      <w:r w:rsidRPr="00E41519">
        <w:t xml:space="preserve">Table </w:t>
      </w:r>
      <w:fldSimple w:instr=" STYLEREF 1 \s ">
        <w:r w:rsidR="002D01FF">
          <w:rPr>
            <w:noProof/>
          </w:rPr>
          <w:t>3</w:t>
        </w:r>
      </w:fldSimple>
      <w:r w:rsidRPr="00E41519">
        <w:t>.</w:t>
      </w:r>
      <w:fldSimple w:instr=" SEQ Table \* ARABIC \s 1 ">
        <w:r w:rsidR="002D01FF">
          <w:rPr>
            <w:noProof/>
          </w:rPr>
          <w:t>1</w:t>
        </w:r>
      </w:fldSimple>
      <w:r w:rsidR="006007CA">
        <w:tab/>
      </w:r>
      <w:r w:rsidRPr="00E41519">
        <w:t>Excerpt Safety in Design Checklist</w:t>
      </w:r>
      <w:bookmarkEnd w:id="33"/>
    </w:p>
    <w:tbl>
      <w:tblPr>
        <w:tblStyle w:val="TableGrid1"/>
        <w:tblW w:w="9214" w:type="dxa"/>
        <w:tblInd w:w="108" w:type="dxa"/>
        <w:tblLook w:val="0000" w:firstRow="0" w:lastRow="0" w:firstColumn="0" w:lastColumn="0" w:noHBand="0" w:noVBand="0"/>
      </w:tblPr>
      <w:tblGrid>
        <w:gridCol w:w="4757"/>
        <w:gridCol w:w="546"/>
        <w:gridCol w:w="546"/>
        <w:gridCol w:w="638"/>
        <w:gridCol w:w="2727"/>
      </w:tblGrid>
      <w:tr w:rsidR="00F62590" w:rsidRPr="00934BC9" w14:paraId="56F4486A" w14:textId="77777777" w:rsidTr="00830036">
        <w:trPr>
          <w:trHeight w:val="195"/>
          <w:tblHeader/>
        </w:trPr>
        <w:tc>
          <w:tcPr>
            <w:tcW w:w="4757" w:type="dxa"/>
            <w:shd w:val="clear" w:color="auto" w:fill="D6E3BC" w:themeFill="accent3" w:themeFillTint="66"/>
          </w:tcPr>
          <w:p w14:paraId="796BF719" w14:textId="77777777" w:rsidR="00F62590" w:rsidRPr="00934BC9" w:rsidRDefault="00F62590" w:rsidP="00F62590">
            <w:pPr>
              <w:pStyle w:val="Tableheading"/>
              <w:rPr>
                <w:rFonts w:eastAsiaTheme="minorHAnsi"/>
              </w:rPr>
            </w:pPr>
            <w:r w:rsidRPr="00934BC9">
              <w:rPr>
                <w:rFonts w:eastAsiaTheme="minorHAnsi"/>
              </w:rPr>
              <w:t>1. General</w:t>
            </w:r>
          </w:p>
        </w:tc>
        <w:tc>
          <w:tcPr>
            <w:tcW w:w="546" w:type="dxa"/>
            <w:shd w:val="clear" w:color="auto" w:fill="D6E3BC" w:themeFill="accent3" w:themeFillTint="66"/>
            <w:vAlign w:val="center"/>
          </w:tcPr>
          <w:p w14:paraId="3DF3689A" w14:textId="77777777" w:rsidR="00F62590" w:rsidRPr="00934BC9" w:rsidRDefault="00F62590" w:rsidP="00F62590">
            <w:pPr>
              <w:pStyle w:val="Tableheading"/>
              <w:rPr>
                <w:rFonts w:eastAsiaTheme="minorHAnsi"/>
              </w:rPr>
            </w:pPr>
            <w:r w:rsidRPr="00934BC9">
              <w:rPr>
                <w:rFonts w:eastAsiaTheme="minorHAnsi"/>
              </w:rPr>
              <w:t>Yes</w:t>
            </w:r>
          </w:p>
        </w:tc>
        <w:tc>
          <w:tcPr>
            <w:tcW w:w="546" w:type="dxa"/>
            <w:shd w:val="clear" w:color="auto" w:fill="D6E3BC" w:themeFill="accent3" w:themeFillTint="66"/>
            <w:vAlign w:val="center"/>
          </w:tcPr>
          <w:p w14:paraId="3E00B2CA" w14:textId="77777777" w:rsidR="00F62590" w:rsidRPr="00934BC9" w:rsidRDefault="00F62590" w:rsidP="00F62590">
            <w:pPr>
              <w:pStyle w:val="Tableheading"/>
              <w:rPr>
                <w:rFonts w:eastAsiaTheme="minorHAnsi"/>
              </w:rPr>
            </w:pPr>
            <w:r w:rsidRPr="00934BC9">
              <w:rPr>
                <w:rFonts w:eastAsiaTheme="minorHAnsi"/>
              </w:rPr>
              <w:t>No</w:t>
            </w:r>
          </w:p>
        </w:tc>
        <w:tc>
          <w:tcPr>
            <w:tcW w:w="638" w:type="dxa"/>
            <w:shd w:val="clear" w:color="auto" w:fill="D6E3BC" w:themeFill="accent3" w:themeFillTint="66"/>
            <w:vAlign w:val="center"/>
          </w:tcPr>
          <w:p w14:paraId="3BD7B6DD" w14:textId="77777777" w:rsidR="00F62590" w:rsidRPr="00934BC9" w:rsidRDefault="00F62590" w:rsidP="00F62590">
            <w:pPr>
              <w:pStyle w:val="Tableheading"/>
              <w:rPr>
                <w:rFonts w:eastAsiaTheme="minorHAnsi"/>
              </w:rPr>
            </w:pPr>
            <w:r w:rsidRPr="00934BC9">
              <w:rPr>
                <w:rFonts w:eastAsiaTheme="minorHAnsi"/>
              </w:rPr>
              <w:t>N/A</w:t>
            </w:r>
          </w:p>
        </w:tc>
        <w:tc>
          <w:tcPr>
            <w:tcW w:w="2727" w:type="dxa"/>
            <w:shd w:val="clear" w:color="auto" w:fill="D6E3BC" w:themeFill="accent3" w:themeFillTint="66"/>
          </w:tcPr>
          <w:p w14:paraId="5D8F2110" w14:textId="77777777" w:rsidR="00F62590" w:rsidRPr="00934BC9" w:rsidRDefault="00F62590" w:rsidP="00F62590">
            <w:pPr>
              <w:pStyle w:val="Tableheading"/>
              <w:rPr>
                <w:rFonts w:eastAsiaTheme="minorHAnsi"/>
              </w:rPr>
            </w:pPr>
            <w:r w:rsidRPr="00934BC9">
              <w:rPr>
                <w:rFonts w:eastAsiaTheme="minorHAnsi"/>
              </w:rPr>
              <w:t>Comments</w:t>
            </w:r>
          </w:p>
        </w:tc>
      </w:tr>
      <w:tr w:rsidR="00F62590" w:rsidRPr="00934BC9" w14:paraId="340A1D36" w14:textId="77777777" w:rsidTr="00830036">
        <w:trPr>
          <w:trHeight w:val="195"/>
        </w:trPr>
        <w:tc>
          <w:tcPr>
            <w:tcW w:w="4757" w:type="dxa"/>
          </w:tcPr>
          <w:p w14:paraId="748AF008" w14:textId="77777777" w:rsidR="00F62590" w:rsidRPr="00934BC9" w:rsidRDefault="00F62590" w:rsidP="00F62590">
            <w:pPr>
              <w:pStyle w:val="Tablesmalltext"/>
              <w:rPr>
                <w:rFonts w:eastAsiaTheme="minorHAnsi"/>
              </w:rPr>
            </w:pPr>
            <w:r w:rsidRPr="00934BC9">
              <w:rPr>
                <w:rFonts w:eastAsiaTheme="minorHAnsi"/>
              </w:rPr>
              <w:t>Has System Planning provided a report for development?</w:t>
            </w:r>
          </w:p>
        </w:tc>
        <w:tc>
          <w:tcPr>
            <w:tcW w:w="546" w:type="dxa"/>
            <w:vAlign w:val="center"/>
          </w:tcPr>
          <w:p w14:paraId="112767D5" w14:textId="77777777" w:rsidR="00F62590" w:rsidRPr="00934BC9" w:rsidRDefault="00F62590" w:rsidP="00F62590">
            <w:pPr>
              <w:pStyle w:val="Tablesmalltext"/>
              <w:rPr>
                <w:rFonts w:eastAsiaTheme="minorHAnsi"/>
              </w:rPr>
            </w:pPr>
          </w:p>
        </w:tc>
        <w:tc>
          <w:tcPr>
            <w:tcW w:w="546" w:type="dxa"/>
            <w:vAlign w:val="center"/>
          </w:tcPr>
          <w:p w14:paraId="2FC712D9" w14:textId="77777777" w:rsidR="00F62590" w:rsidRPr="00934BC9" w:rsidRDefault="00F62590" w:rsidP="00F62590">
            <w:pPr>
              <w:pStyle w:val="Tablesmalltext"/>
              <w:rPr>
                <w:rFonts w:eastAsiaTheme="minorHAnsi"/>
              </w:rPr>
            </w:pPr>
          </w:p>
        </w:tc>
        <w:tc>
          <w:tcPr>
            <w:tcW w:w="638" w:type="dxa"/>
            <w:vAlign w:val="center"/>
          </w:tcPr>
          <w:p w14:paraId="032AD8B7" w14:textId="77777777" w:rsidR="00F62590" w:rsidRPr="00934BC9" w:rsidRDefault="00F62590" w:rsidP="00F62590">
            <w:pPr>
              <w:pStyle w:val="Tablesmalltext"/>
              <w:rPr>
                <w:rFonts w:eastAsiaTheme="minorHAnsi"/>
              </w:rPr>
            </w:pPr>
          </w:p>
        </w:tc>
        <w:tc>
          <w:tcPr>
            <w:tcW w:w="2727" w:type="dxa"/>
          </w:tcPr>
          <w:p w14:paraId="1DC89BB4" w14:textId="77777777" w:rsidR="00F62590" w:rsidRPr="00934BC9" w:rsidRDefault="00F62590" w:rsidP="00F62590">
            <w:pPr>
              <w:pStyle w:val="Tablesmalltext"/>
              <w:rPr>
                <w:rFonts w:eastAsiaTheme="minorHAnsi"/>
              </w:rPr>
            </w:pPr>
          </w:p>
        </w:tc>
      </w:tr>
      <w:tr w:rsidR="00F62590" w:rsidRPr="00934BC9" w14:paraId="1623CD15" w14:textId="77777777" w:rsidTr="00830036">
        <w:trPr>
          <w:trHeight w:val="168"/>
        </w:trPr>
        <w:tc>
          <w:tcPr>
            <w:tcW w:w="4757" w:type="dxa"/>
          </w:tcPr>
          <w:p w14:paraId="030F82C7" w14:textId="77777777" w:rsidR="00F62590" w:rsidRPr="00934BC9" w:rsidRDefault="00F62590" w:rsidP="00F62590">
            <w:pPr>
              <w:pStyle w:val="Tablesmalltext"/>
              <w:rPr>
                <w:rFonts w:eastAsiaTheme="minorHAnsi"/>
              </w:rPr>
            </w:pPr>
            <w:r w:rsidRPr="00934BC9">
              <w:rPr>
                <w:rFonts w:eastAsiaTheme="minorHAnsi"/>
              </w:rPr>
              <w:t>Are there existing easements that can be utilized?</w:t>
            </w:r>
          </w:p>
        </w:tc>
        <w:tc>
          <w:tcPr>
            <w:tcW w:w="546" w:type="dxa"/>
            <w:vAlign w:val="center"/>
          </w:tcPr>
          <w:p w14:paraId="0518BDD3" w14:textId="77777777" w:rsidR="00F62590" w:rsidRPr="00934BC9" w:rsidRDefault="00F62590" w:rsidP="00F62590">
            <w:pPr>
              <w:pStyle w:val="Tablesmalltext"/>
              <w:rPr>
                <w:rFonts w:eastAsiaTheme="minorHAnsi"/>
              </w:rPr>
            </w:pPr>
          </w:p>
        </w:tc>
        <w:tc>
          <w:tcPr>
            <w:tcW w:w="546" w:type="dxa"/>
            <w:vAlign w:val="center"/>
          </w:tcPr>
          <w:p w14:paraId="2136FD9B" w14:textId="77777777" w:rsidR="00F62590" w:rsidRPr="00934BC9" w:rsidRDefault="00F62590" w:rsidP="00F62590">
            <w:pPr>
              <w:pStyle w:val="Tablesmalltext"/>
              <w:rPr>
                <w:rFonts w:eastAsiaTheme="minorHAnsi"/>
              </w:rPr>
            </w:pPr>
          </w:p>
        </w:tc>
        <w:tc>
          <w:tcPr>
            <w:tcW w:w="638" w:type="dxa"/>
            <w:vAlign w:val="center"/>
          </w:tcPr>
          <w:p w14:paraId="55ABE563" w14:textId="77777777" w:rsidR="00F62590" w:rsidRPr="00934BC9" w:rsidRDefault="00F62590" w:rsidP="00F62590">
            <w:pPr>
              <w:pStyle w:val="Tablesmalltext"/>
              <w:rPr>
                <w:rFonts w:eastAsiaTheme="minorHAnsi"/>
              </w:rPr>
            </w:pPr>
          </w:p>
        </w:tc>
        <w:tc>
          <w:tcPr>
            <w:tcW w:w="2727" w:type="dxa"/>
          </w:tcPr>
          <w:p w14:paraId="3E8BD980" w14:textId="77777777" w:rsidR="00F62590" w:rsidRPr="00934BC9" w:rsidRDefault="00F62590" w:rsidP="00F62590">
            <w:pPr>
              <w:pStyle w:val="Tablesmalltext"/>
              <w:rPr>
                <w:rFonts w:eastAsiaTheme="minorHAnsi"/>
              </w:rPr>
            </w:pPr>
          </w:p>
        </w:tc>
      </w:tr>
      <w:tr w:rsidR="00F62590" w:rsidRPr="00934BC9" w14:paraId="76C67FB8" w14:textId="77777777" w:rsidTr="00830036">
        <w:trPr>
          <w:trHeight w:val="168"/>
        </w:trPr>
        <w:tc>
          <w:tcPr>
            <w:tcW w:w="4757" w:type="dxa"/>
          </w:tcPr>
          <w:p w14:paraId="767F6057" w14:textId="77777777" w:rsidR="00F62590" w:rsidRPr="00934BC9" w:rsidRDefault="00F62590" w:rsidP="00F62590">
            <w:pPr>
              <w:pStyle w:val="Tablesmalltext"/>
              <w:rPr>
                <w:rFonts w:eastAsiaTheme="minorHAnsi"/>
              </w:rPr>
            </w:pPr>
            <w:r w:rsidRPr="00934BC9">
              <w:rPr>
                <w:rFonts w:eastAsiaTheme="minorHAnsi"/>
              </w:rPr>
              <w:t>Are external easements required?</w:t>
            </w:r>
          </w:p>
        </w:tc>
        <w:tc>
          <w:tcPr>
            <w:tcW w:w="546" w:type="dxa"/>
            <w:vAlign w:val="center"/>
          </w:tcPr>
          <w:p w14:paraId="0F9FCEE9" w14:textId="77777777" w:rsidR="00F62590" w:rsidRPr="00934BC9" w:rsidRDefault="00F62590" w:rsidP="00F62590">
            <w:pPr>
              <w:pStyle w:val="Tablesmalltext"/>
              <w:rPr>
                <w:rFonts w:eastAsiaTheme="minorHAnsi"/>
              </w:rPr>
            </w:pPr>
          </w:p>
        </w:tc>
        <w:tc>
          <w:tcPr>
            <w:tcW w:w="546" w:type="dxa"/>
            <w:vAlign w:val="center"/>
          </w:tcPr>
          <w:p w14:paraId="00D18A4E" w14:textId="77777777" w:rsidR="00F62590" w:rsidRPr="00934BC9" w:rsidRDefault="00F62590" w:rsidP="00F62590">
            <w:pPr>
              <w:pStyle w:val="Tablesmalltext"/>
              <w:rPr>
                <w:rFonts w:eastAsiaTheme="minorHAnsi"/>
              </w:rPr>
            </w:pPr>
          </w:p>
        </w:tc>
        <w:tc>
          <w:tcPr>
            <w:tcW w:w="638" w:type="dxa"/>
            <w:vAlign w:val="center"/>
          </w:tcPr>
          <w:p w14:paraId="01B374A8" w14:textId="77777777" w:rsidR="00F62590" w:rsidRPr="00934BC9" w:rsidRDefault="00F62590" w:rsidP="00F62590">
            <w:pPr>
              <w:pStyle w:val="Tablesmalltext"/>
              <w:rPr>
                <w:rFonts w:eastAsiaTheme="minorHAnsi"/>
              </w:rPr>
            </w:pPr>
          </w:p>
        </w:tc>
        <w:tc>
          <w:tcPr>
            <w:tcW w:w="2727" w:type="dxa"/>
          </w:tcPr>
          <w:p w14:paraId="5C8F0BDA" w14:textId="77777777" w:rsidR="00F62590" w:rsidRPr="00934BC9" w:rsidRDefault="00F62590" w:rsidP="00F62590">
            <w:pPr>
              <w:pStyle w:val="Tablesmalltext"/>
              <w:rPr>
                <w:rFonts w:eastAsiaTheme="minorHAnsi"/>
              </w:rPr>
            </w:pPr>
          </w:p>
        </w:tc>
      </w:tr>
      <w:tr w:rsidR="00F62590" w:rsidRPr="00934BC9" w14:paraId="0194D94B" w14:textId="77777777" w:rsidTr="00830036">
        <w:trPr>
          <w:trHeight w:val="168"/>
        </w:trPr>
        <w:tc>
          <w:tcPr>
            <w:tcW w:w="4757" w:type="dxa"/>
          </w:tcPr>
          <w:p w14:paraId="381EBF6A" w14:textId="77777777" w:rsidR="00F62590" w:rsidRPr="00934BC9" w:rsidRDefault="00F62590" w:rsidP="00F62590">
            <w:pPr>
              <w:pStyle w:val="Tablesmalltext"/>
              <w:rPr>
                <w:rFonts w:eastAsiaTheme="minorHAnsi"/>
              </w:rPr>
            </w:pPr>
            <w:r w:rsidRPr="00934BC9">
              <w:rPr>
                <w:rFonts w:eastAsiaTheme="minorHAnsi"/>
              </w:rPr>
              <w:t>Are there natural features (</w:t>
            </w:r>
            <w:proofErr w:type="gramStart"/>
            <w:r w:rsidRPr="00934BC9">
              <w:rPr>
                <w:rFonts w:eastAsiaTheme="minorHAnsi"/>
              </w:rPr>
              <w:t>e.g.</w:t>
            </w:r>
            <w:proofErr w:type="gramEnd"/>
            <w:r w:rsidRPr="00934BC9">
              <w:rPr>
                <w:rFonts w:eastAsiaTheme="minorHAnsi"/>
              </w:rPr>
              <w:t xml:space="preserve"> creeks) to be negotiated?</w:t>
            </w:r>
          </w:p>
        </w:tc>
        <w:tc>
          <w:tcPr>
            <w:tcW w:w="546" w:type="dxa"/>
            <w:vAlign w:val="center"/>
          </w:tcPr>
          <w:p w14:paraId="0EA20BDE" w14:textId="77777777" w:rsidR="00F62590" w:rsidRPr="00934BC9" w:rsidRDefault="00F62590" w:rsidP="00F62590">
            <w:pPr>
              <w:pStyle w:val="Tablesmalltext"/>
              <w:rPr>
                <w:rFonts w:eastAsiaTheme="minorHAnsi"/>
              </w:rPr>
            </w:pPr>
          </w:p>
        </w:tc>
        <w:tc>
          <w:tcPr>
            <w:tcW w:w="546" w:type="dxa"/>
            <w:vAlign w:val="center"/>
          </w:tcPr>
          <w:p w14:paraId="79AE0CA0" w14:textId="77777777" w:rsidR="00F62590" w:rsidRPr="00934BC9" w:rsidRDefault="00F62590" w:rsidP="00F62590">
            <w:pPr>
              <w:pStyle w:val="Tablesmalltext"/>
              <w:rPr>
                <w:rFonts w:eastAsiaTheme="minorHAnsi"/>
              </w:rPr>
            </w:pPr>
          </w:p>
        </w:tc>
        <w:tc>
          <w:tcPr>
            <w:tcW w:w="638" w:type="dxa"/>
            <w:vAlign w:val="center"/>
          </w:tcPr>
          <w:p w14:paraId="2527532F" w14:textId="77777777" w:rsidR="00F62590" w:rsidRPr="00934BC9" w:rsidRDefault="00F62590" w:rsidP="00F62590">
            <w:pPr>
              <w:pStyle w:val="Tablesmalltext"/>
              <w:rPr>
                <w:rFonts w:eastAsiaTheme="minorHAnsi"/>
              </w:rPr>
            </w:pPr>
          </w:p>
        </w:tc>
        <w:tc>
          <w:tcPr>
            <w:tcW w:w="2727" w:type="dxa"/>
          </w:tcPr>
          <w:p w14:paraId="70AEEBB1" w14:textId="77777777" w:rsidR="00F62590" w:rsidRPr="00934BC9" w:rsidRDefault="00F62590" w:rsidP="00F62590">
            <w:pPr>
              <w:pStyle w:val="Tablesmalltext"/>
              <w:rPr>
                <w:rFonts w:eastAsiaTheme="minorHAnsi"/>
              </w:rPr>
            </w:pPr>
          </w:p>
        </w:tc>
      </w:tr>
      <w:tr w:rsidR="00F62590" w:rsidRPr="00934BC9" w14:paraId="7040D7B0" w14:textId="77777777" w:rsidTr="00830036">
        <w:trPr>
          <w:trHeight w:val="168"/>
        </w:trPr>
        <w:tc>
          <w:tcPr>
            <w:tcW w:w="4757" w:type="dxa"/>
          </w:tcPr>
          <w:p w14:paraId="4660CC9D" w14:textId="77777777" w:rsidR="00F62590" w:rsidRPr="00934BC9" w:rsidRDefault="00F62590" w:rsidP="00F62590">
            <w:pPr>
              <w:pStyle w:val="Tablesmalltext"/>
              <w:rPr>
                <w:rFonts w:eastAsiaTheme="minorHAnsi"/>
              </w:rPr>
            </w:pPr>
            <w:r w:rsidRPr="00934BC9">
              <w:rPr>
                <w:rFonts w:eastAsiaTheme="minorHAnsi"/>
              </w:rPr>
              <w:t>Are there any obstructions to be negotiated?</w:t>
            </w:r>
          </w:p>
        </w:tc>
        <w:tc>
          <w:tcPr>
            <w:tcW w:w="546" w:type="dxa"/>
            <w:vAlign w:val="center"/>
          </w:tcPr>
          <w:p w14:paraId="0A968FFC" w14:textId="77777777" w:rsidR="00F62590" w:rsidRPr="00934BC9" w:rsidRDefault="00F62590" w:rsidP="00F62590">
            <w:pPr>
              <w:pStyle w:val="Tablesmalltext"/>
              <w:rPr>
                <w:rFonts w:eastAsiaTheme="minorHAnsi"/>
              </w:rPr>
            </w:pPr>
          </w:p>
        </w:tc>
        <w:tc>
          <w:tcPr>
            <w:tcW w:w="546" w:type="dxa"/>
            <w:vAlign w:val="center"/>
          </w:tcPr>
          <w:p w14:paraId="4D1E7988" w14:textId="77777777" w:rsidR="00F62590" w:rsidRPr="00934BC9" w:rsidRDefault="00F62590" w:rsidP="00F62590">
            <w:pPr>
              <w:pStyle w:val="Tablesmalltext"/>
              <w:rPr>
                <w:rFonts w:eastAsiaTheme="minorHAnsi"/>
              </w:rPr>
            </w:pPr>
          </w:p>
        </w:tc>
        <w:tc>
          <w:tcPr>
            <w:tcW w:w="638" w:type="dxa"/>
            <w:vAlign w:val="center"/>
          </w:tcPr>
          <w:p w14:paraId="25293F15" w14:textId="77777777" w:rsidR="00F62590" w:rsidRPr="00934BC9" w:rsidRDefault="00F62590" w:rsidP="00F62590">
            <w:pPr>
              <w:pStyle w:val="Tablesmalltext"/>
              <w:rPr>
                <w:rFonts w:eastAsiaTheme="minorHAnsi"/>
              </w:rPr>
            </w:pPr>
          </w:p>
        </w:tc>
        <w:tc>
          <w:tcPr>
            <w:tcW w:w="2727" w:type="dxa"/>
          </w:tcPr>
          <w:p w14:paraId="3A65D8F4" w14:textId="77777777" w:rsidR="00F62590" w:rsidRPr="00934BC9" w:rsidRDefault="00F62590" w:rsidP="00F62590">
            <w:pPr>
              <w:pStyle w:val="Tablesmalltext"/>
              <w:rPr>
                <w:rFonts w:eastAsiaTheme="minorHAnsi"/>
              </w:rPr>
            </w:pPr>
          </w:p>
        </w:tc>
      </w:tr>
      <w:tr w:rsidR="00F62590" w:rsidRPr="00934BC9" w14:paraId="181AAB31" w14:textId="77777777" w:rsidTr="00830036">
        <w:trPr>
          <w:trHeight w:val="168"/>
        </w:trPr>
        <w:tc>
          <w:tcPr>
            <w:tcW w:w="4757" w:type="dxa"/>
          </w:tcPr>
          <w:p w14:paraId="029F6CFC" w14:textId="77777777" w:rsidR="00F62590" w:rsidRPr="00934BC9" w:rsidRDefault="00F62590" w:rsidP="00F62590">
            <w:pPr>
              <w:pStyle w:val="Tablesmalltext"/>
              <w:rPr>
                <w:rFonts w:eastAsiaTheme="minorHAnsi"/>
              </w:rPr>
            </w:pPr>
            <w:r w:rsidRPr="00934BC9">
              <w:rPr>
                <w:rFonts w:eastAsiaTheme="minorHAnsi"/>
              </w:rPr>
              <w:t>Are exist/proposed levels or contours provided?</w:t>
            </w:r>
          </w:p>
        </w:tc>
        <w:tc>
          <w:tcPr>
            <w:tcW w:w="546" w:type="dxa"/>
            <w:vAlign w:val="center"/>
          </w:tcPr>
          <w:p w14:paraId="39249E58" w14:textId="77777777" w:rsidR="00F62590" w:rsidRPr="00934BC9" w:rsidRDefault="00F62590" w:rsidP="00F62590">
            <w:pPr>
              <w:pStyle w:val="Tablesmalltext"/>
              <w:rPr>
                <w:rFonts w:eastAsiaTheme="minorHAnsi"/>
              </w:rPr>
            </w:pPr>
          </w:p>
        </w:tc>
        <w:tc>
          <w:tcPr>
            <w:tcW w:w="546" w:type="dxa"/>
            <w:vAlign w:val="center"/>
          </w:tcPr>
          <w:p w14:paraId="4CDB628C" w14:textId="77777777" w:rsidR="00F62590" w:rsidRPr="00934BC9" w:rsidRDefault="00F62590" w:rsidP="00F62590">
            <w:pPr>
              <w:pStyle w:val="Tablesmalltext"/>
              <w:rPr>
                <w:rFonts w:eastAsiaTheme="minorHAnsi"/>
              </w:rPr>
            </w:pPr>
          </w:p>
        </w:tc>
        <w:tc>
          <w:tcPr>
            <w:tcW w:w="638" w:type="dxa"/>
            <w:vAlign w:val="center"/>
          </w:tcPr>
          <w:p w14:paraId="176077C4" w14:textId="77777777" w:rsidR="00F62590" w:rsidRPr="00934BC9" w:rsidRDefault="00F62590" w:rsidP="00F62590">
            <w:pPr>
              <w:pStyle w:val="Tablesmalltext"/>
              <w:rPr>
                <w:rFonts w:eastAsiaTheme="minorHAnsi"/>
              </w:rPr>
            </w:pPr>
          </w:p>
        </w:tc>
        <w:tc>
          <w:tcPr>
            <w:tcW w:w="2727" w:type="dxa"/>
          </w:tcPr>
          <w:p w14:paraId="6ADF6B0C" w14:textId="77777777" w:rsidR="00F62590" w:rsidRPr="00934BC9" w:rsidRDefault="00F62590" w:rsidP="00F62590">
            <w:pPr>
              <w:pStyle w:val="Tablesmalltext"/>
              <w:rPr>
                <w:rFonts w:eastAsiaTheme="minorHAnsi"/>
              </w:rPr>
            </w:pPr>
          </w:p>
        </w:tc>
      </w:tr>
      <w:tr w:rsidR="00F62590" w:rsidRPr="00934BC9" w14:paraId="3D078E59" w14:textId="77777777" w:rsidTr="00830036">
        <w:trPr>
          <w:trHeight w:val="168"/>
        </w:trPr>
        <w:tc>
          <w:tcPr>
            <w:tcW w:w="4757" w:type="dxa"/>
          </w:tcPr>
          <w:p w14:paraId="522625C8" w14:textId="77777777" w:rsidR="00F62590" w:rsidRPr="00934BC9" w:rsidRDefault="00F62590" w:rsidP="00F62590">
            <w:pPr>
              <w:pStyle w:val="Tablesmalltext"/>
              <w:rPr>
                <w:rFonts w:eastAsiaTheme="minorHAnsi"/>
              </w:rPr>
            </w:pPr>
            <w:r w:rsidRPr="00934BC9">
              <w:rPr>
                <w:rFonts w:eastAsiaTheme="minorHAnsi"/>
              </w:rPr>
              <w:t>Will constructors have easy access to site?</w:t>
            </w:r>
          </w:p>
        </w:tc>
        <w:tc>
          <w:tcPr>
            <w:tcW w:w="546" w:type="dxa"/>
            <w:vAlign w:val="center"/>
          </w:tcPr>
          <w:p w14:paraId="1C843F3A" w14:textId="77777777" w:rsidR="00F62590" w:rsidRPr="00934BC9" w:rsidRDefault="00F62590" w:rsidP="00F62590">
            <w:pPr>
              <w:pStyle w:val="Tablesmalltext"/>
              <w:rPr>
                <w:rFonts w:eastAsiaTheme="minorHAnsi"/>
              </w:rPr>
            </w:pPr>
          </w:p>
        </w:tc>
        <w:tc>
          <w:tcPr>
            <w:tcW w:w="546" w:type="dxa"/>
            <w:vAlign w:val="center"/>
          </w:tcPr>
          <w:p w14:paraId="187A582F" w14:textId="77777777" w:rsidR="00F62590" w:rsidRPr="00934BC9" w:rsidRDefault="00F62590" w:rsidP="00F62590">
            <w:pPr>
              <w:pStyle w:val="Tablesmalltext"/>
              <w:rPr>
                <w:rFonts w:eastAsiaTheme="minorHAnsi"/>
              </w:rPr>
            </w:pPr>
          </w:p>
        </w:tc>
        <w:tc>
          <w:tcPr>
            <w:tcW w:w="638" w:type="dxa"/>
            <w:vAlign w:val="center"/>
          </w:tcPr>
          <w:p w14:paraId="2895BAD3" w14:textId="77777777" w:rsidR="00F62590" w:rsidRPr="00934BC9" w:rsidRDefault="00F62590" w:rsidP="00F62590">
            <w:pPr>
              <w:pStyle w:val="Tablesmalltext"/>
              <w:rPr>
                <w:rFonts w:eastAsiaTheme="minorHAnsi"/>
              </w:rPr>
            </w:pPr>
          </w:p>
        </w:tc>
        <w:tc>
          <w:tcPr>
            <w:tcW w:w="2727" w:type="dxa"/>
          </w:tcPr>
          <w:p w14:paraId="132CE987" w14:textId="77777777" w:rsidR="00F62590" w:rsidRPr="00934BC9" w:rsidRDefault="00F62590" w:rsidP="00F62590">
            <w:pPr>
              <w:pStyle w:val="Tablesmalltext"/>
              <w:rPr>
                <w:rFonts w:eastAsiaTheme="minorHAnsi"/>
              </w:rPr>
            </w:pPr>
          </w:p>
        </w:tc>
      </w:tr>
      <w:tr w:rsidR="00F62590" w:rsidRPr="00934BC9" w14:paraId="3CEDB594" w14:textId="77777777" w:rsidTr="00830036">
        <w:trPr>
          <w:trHeight w:val="168"/>
        </w:trPr>
        <w:tc>
          <w:tcPr>
            <w:tcW w:w="4757" w:type="dxa"/>
          </w:tcPr>
          <w:p w14:paraId="65ECCFE9" w14:textId="77777777" w:rsidR="00F62590" w:rsidRPr="00934BC9" w:rsidRDefault="00F62590" w:rsidP="00F62590">
            <w:pPr>
              <w:pStyle w:val="Tablesmalltext"/>
              <w:rPr>
                <w:rFonts w:eastAsiaTheme="minorHAnsi"/>
              </w:rPr>
            </w:pPr>
            <w:r w:rsidRPr="00934BC9">
              <w:rPr>
                <w:rFonts w:eastAsiaTheme="minorHAnsi"/>
              </w:rPr>
              <w:t>Is this a high traffic area?</w:t>
            </w:r>
          </w:p>
        </w:tc>
        <w:tc>
          <w:tcPr>
            <w:tcW w:w="546" w:type="dxa"/>
            <w:vAlign w:val="center"/>
          </w:tcPr>
          <w:p w14:paraId="48F106D8" w14:textId="77777777" w:rsidR="00F62590" w:rsidRPr="00934BC9" w:rsidRDefault="00F62590" w:rsidP="00F62590">
            <w:pPr>
              <w:pStyle w:val="Tablesmalltext"/>
              <w:rPr>
                <w:rFonts w:eastAsiaTheme="minorHAnsi"/>
              </w:rPr>
            </w:pPr>
          </w:p>
        </w:tc>
        <w:tc>
          <w:tcPr>
            <w:tcW w:w="546" w:type="dxa"/>
            <w:vAlign w:val="center"/>
          </w:tcPr>
          <w:p w14:paraId="61A06735" w14:textId="77777777" w:rsidR="00F62590" w:rsidRPr="00934BC9" w:rsidRDefault="00F62590" w:rsidP="00F62590">
            <w:pPr>
              <w:pStyle w:val="Tablesmalltext"/>
              <w:rPr>
                <w:rFonts w:eastAsiaTheme="minorHAnsi"/>
              </w:rPr>
            </w:pPr>
          </w:p>
        </w:tc>
        <w:tc>
          <w:tcPr>
            <w:tcW w:w="638" w:type="dxa"/>
            <w:vAlign w:val="center"/>
          </w:tcPr>
          <w:p w14:paraId="61A434D1" w14:textId="77777777" w:rsidR="00F62590" w:rsidRPr="00934BC9" w:rsidRDefault="00F62590" w:rsidP="00F62590">
            <w:pPr>
              <w:pStyle w:val="Tablesmalltext"/>
              <w:rPr>
                <w:rFonts w:eastAsiaTheme="minorHAnsi"/>
              </w:rPr>
            </w:pPr>
          </w:p>
        </w:tc>
        <w:tc>
          <w:tcPr>
            <w:tcW w:w="2727" w:type="dxa"/>
          </w:tcPr>
          <w:p w14:paraId="738B2A96" w14:textId="77777777" w:rsidR="00F62590" w:rsidRPr="00934BC9" w:rsidRDefault="00F62590" w:rsidP="00F62590">
            <w:pPr>
              <w:pStyle w:val="Tablesmalltext"/>
              <w:rPr>
                <w:rFonts w:eastAsiaTheme="minorHAnsi"/>
              </w:rPr>
            </w:pPr>
          </w:p>
        </w:tc>
      </w:tr>
      <w:tr w:rsidR="00F62590" w:rsidRPr="00934BC9" w14:paraId="7C21C6F4" w14:textId="77777777" w:rsidTr="00830036">
        <w:trPr>
          <w:trHeight w:val="168"/>
        </w:trPr>
        <w:tc>
          <w:tcPr>
            <w:tcW w:w="4757" w:type="dxa"/>
          </w:tcPr>
          <w:p w14:paraId="065BB6A0" w14:textId="77777777" w:rsidR="00F62590" w:rsidRPr="00934BC9" w:rsidRDefault="00F62590" w:rsidP="00F62590">
            <w:pPr>
              <w:pStyle w:val="Tablesmalltext"/>
              <w:rPr>
                <w:rFonts w:eastAsiaTheme="minorHAnsi"/>
              </w:rPr>
            </w:pPr>
            <w:r w:rsidRPr="00934BC9">
              <w:rPr>
                <w:rFonts w:eastAsiaTheme="minorHAnsi"/>
              </w:rPr>
              <w:t>Is this a DPTI road?</w:t>
            </w:r>
          </w:p>
        </w:tc>
        <w:tc>
          <w:tcPr>
            <w:tcW w:w="546" w:type="dxa"/>
            <w:vAlign w:val="center"/>
          </w:tcPr>
          <w:p w14:paraId="0779D306" w14:textId="77777777" w:rsidR="00F62590" w:rsidRPr="00934BC9" w:rsidRDefault="00F62590" w:rsidP="00F62590">
            <w:pPr>
              <w:pStyle w:val="Tablesmalltext"/>
              <w:rPr>
                <w:rFonts w:eastAsiaTheme="minorHAnsi"/>
              </w:rPr>
            </w:pPr>
          </w:p>
        </w:tc>
        <w:tc>
          <w:tcPr>
            <w:tcW w:w="546" w:type="dxa"/>
            <w:vAlign w:val="center"/>
          </w:tcPr>
          <w:p w14:paraId="67A137D0" w14:textId="77777777" w:rsidR="00F62590" w:rsidRPr="00934BC9" w:rsidRDefault="00F62590" w:rsidP="00F62590">
            <w:pPr>
              <w:pStyle w:val="Tablesmalltext"/>
              <w:rPr>
                <w:rFonts w:eastAsiaTheme="minorHAnsi"/>
              </w:rPr>
            </w:pPr>
          </w:p>
        </w:tc>
        <w:tc>
          <w:tcPr>
            <w:tcW w:w="638" w:type="dxa"/>
            <w:vAlign w:val="center"/>
          </w:tcPr>
          <w:p w14:paraId="2EE70DF7" w14:textId="77777777" w:rsidR="00F62590" w:rsidRPr="00934BC9" w:rsidRDefault="00F62590" w:rsidP="00F62590">
            <w:pPr>
              <w:pStyle w:val="Tablesmalltext"/>
              <w:rPr>
                <w:rFonts w:eastAsiaTheme="minorHAnsi"/>
              </w:rPr>
            </w:pPr>
          </w:p>
        </w:tc>
        <w:tc>
          <w:tcPr>
            <w:tcW w:w="2727" w:type="dxa"/>
          </w:tcPr>
          <w:p w14:paraId="710F89AE" w14:textId="77777777" w:rsidR="00F62590" w:rsidRPr="00934BC9" w:rsidRDefault="00F62590" w:rsidP="00F62590">
            <w:pPr>
              <w:pStyle w:val="Tablesmalltext"/>
              <w:rPr>
                <w:rFonts w:eastAsiaTheme="minorHAnsi"/>
              </w:rPr>
            </w:pPr>
          </w:p>
        </w:tc>
      </w:tr>
      <w:tr w:rsidR="00F62590" w:rsidRPr="00934BC9" w14:paraId="20209793" w14:textId="77777777" w:rsidTr="00830036">
        <w:trPr>
          <w:trHeight w:val="168"/>
        </w:trPr>
        <w:tc>
          <w:tcPr>
            <w:tcW w:w="4757" w:type="dxa"/>
          </w:tcPr>
          <w:p w14:paraId="36DA6A77" w14:textId="77777777" w:rsidR="00F62590" w:rsidRPr="00934BC9" w:rsidRDefault="00F62590" w:rsidP="00F62590">
            <w:pPr>
              <w:pStyle w:val="Tablesmalltext"/>
              <w:rPr>
                <w:rFonts w:eastAsiaTheme="minorHAnsi"/>
              </w:rPr>
            </w:pPr>
            <w:r w:rsidRPr="00934BC9">
              <w:rPr>
                <w:rFonts w:eastAsiaTheme="minorHAnsi"/>
              </w:rPr>
              <w:t>Are main sizes appropriate for zoning classification?</w:t>
            </w:r>
          </w:p>
        </w:tc>
        <w:tc>
          <w:tcPr>
            <w:tcW w:w="546" w:type="dxa"/>
            <w:vAlign w:val="center"/>
          </w:tcPr>
          <w:p w14:paraId="74331964" w14:textId="77777777" w:rsidR="00F62590" w:rsidRPr="00934BC9" w:rsidRDefault="00F62590" w:rsidP="00F62590">
            <w:pPr>
              <w:pStyle w:val="Tablesmalltext"/>
              <w:rPr>
                <w:rFonts w:eastAsiaTheme="minorHAnsi"/>
              </w:rPr>
            </w:pPr>
          </w:p>
        </w:tc>
        <w:tc>
          <w:tcPr>
            <w:tcW w:w="546" w:type="dxa"/>
            <w:vAlign w:val="center"/>
          </w:tcPr>
          <w:p w14:paraId="6761FA13" w14:textId="77777777" w:rsidR="00F62590" w:rsidRPr="00934BC9" w:rsidRDefault="00F62590" w:rsidP="00F62590">
            <w:pPr>
              <w:pStyle w:val="Tablesmalltext"/>
              <w:rPr>
                <w:rFonts w:eastAsiaTheme="minorHAnsi"/>
              </w:rPr>
            </w:pPr>
          </w:p>
        </w:tc>
        <w:tc>
          <w:tcPr>
            <w:tcW w:w="638" w:type="dxa"/>
            <w:vAlign w:val="center"/>
          </w:tcPr>
          <w:p w14:paraId="34C3A8B5" w14:textId="77777777" w:rsidR="00F62590" w:rsidRPr="00934BC9" w:rsidRDefault="00F62590" w:rsidP="00F62590">
            <w:pPr>
              <w:pStyle w:val="Tablesmalltext"/>
              <w:rPr>
                <w:rFonts w:eastAsiaTheme="minorHAnsi"/>
              </w:rPr>
            </w:pPr>
          </w:p>
        </w:tc>
        <w:tc>
          <w:tcPr>
            <w:tcW w:w="2727" w:type="dxa"/>
          </w:tcPr>
          <w:p w14:paraId="512C009E" w14:textId="77777777" w:rsidR="00F62590" w:rsidRPr="00934BC9" w:rsidRDefault="00F62590" w:rsidP="00F62590">
            <w:pPr>
              <w:pStyle w:val="Tablesmalltext"/>
              <w:rPr>
                <w:rFonts w:eastAsiaTheme="minorHAnsi"/>
              </w:rPr>
            </w:pPr>
          </w:p>
        </w:tc>
      </w:tr>
      <w:tr w:rsidR="00F62590" w:rsidRPr="00934BC9" w14:paraId="6B3E85E0" w14:textId="77777777" w:rsidTr="00830036">
        <w:trPr>
          <w:trHeight w:val="168"/>
        </w:trPr>
        <w:tc>
          <w:tcPr>
            <w:tcW w:w="4757" w:type="dxa"/>
          </w:tcPr>
          <w:p w14:paraId="1D63A4A4" w14:textId="77777777" w:rsidR="00F62590" w:rsidRPr="00934BC9" w:rsidRDefault="00F62590" w:rsidP="00F62590">
            <w:pPr>
              <w:pStyle w:val="Tablesmalltext"/>
              <w:rPr>
                <w:rFonts w:eastAsiaTheme="minorHAnsi"/>
              </w:rPr>
            </w:pPr>
            <w:r w:rsidRPr="00934BC9">
              <w:rPr>
                <w:rFonts w:eastAsiaTheme="minorHAnsi"/>
              </w:rPr>
              <w:t>Are there existing/new internal drains to connect?</w:t>
            </w:r>
          </w:p>
        </w:tc>
        <w:tc>
          <w:tcPr>
            <w:tcW w:w="546" w:type="dxa"/>
            <w:vAlign w:val="center"/>
          </w:tcPr>
          <w:p w14:paraId="12AFF0F0" w14:textId="77777777" w:rsidR="00F62590" w:rsidRPr="00934BC9" w:rsidRDefault="00F62590" w:rsidP="00F62590">
            <w:pPr>
              <w:pStyle w:val="Tablesmalltext"/>
              <w:rPr>
                <w:rFonts w:eastAsiaTheme="minorHAnsi"/>
              </w:rPr>
            </w:pPr>
          </w:p>
        </w:tc>
        <w:tc>
          <w:tcPr>
            <w:tcW w:w="546" w:type="dxa"/>
            <w:vAlign w:val="center"/>
          </w:tcPr>
          <w:p w14:paraId="02BAD400" w14:textId="77777777" w:rsidR="00F62590" w:rsidRPr="00934BC9" w:rsidRDefault="00F62590" w:rsidP="00F62590">
            <w:pPr>
              <w:pStyle w:val="Tablesmalltext"/>
              <w:rPr>
                <w:rFonts w:eastAsiaTheme="minorHAnsi"/>
              </w:rPr>
            </w:pPr>
          </w:p>
        </w:tc>
        <w:tc>
          <w:tcPr>
            <w:tcW w:w="638" w:type="dxa"/>
            <w:vAlign w:val="center"/>
          </w:tcPr>
          <w:p w14:paraId="5463A8F0" w14:textId="77777777" w:rsidR="00F62590" w:rsidRPr="00934BC9" w:rsidRDefault="00F62590" w:rsidP="00F62590">
            <w:pPr>
              <w:pStyle w:val="Tablesmalltext"/>
              <w:rPr>
                <w:rFonts w:eastAsiaTheme="minorHAnsi"/>
              </w:rPr>
            </w:pPr>
          </w:p>
        </w:tc>
        <w:tc>
          <w:tcPr>
            <w:tcW w:w="2727" w:type="dxa"/>
          </w:tcPr>
          <w:p w14:paraId="0E54EE16" w14:textId="77777777" w:rsidR="00F62590" w:rsidRPr="00934BC9" w:rsidRDefault="00F62590" w:rsidP="00F62590">
            <w:pPr>
              <w:pStyle w:val="Tablesmalltext"/>
              <w:rPr>
                <w:rFonts w:eastAsiaTheme="minorHAnsi"/>
              </w:rPr>
            </w:pPr>
          </w:p>
        </w:tc>
      </w:tr>
      <w:tr w:rsidR="00F62590" w:rsidRPr="00934BC9" w14:paraId="5D1A1A07" w14:textId="77777777" w:rsidTr="00830036">
        <w:trPr>
          <w:trHeight w:val="168"/>
        </w:trPr>
        <w:tc>
          <w:tcPr>
            <w:tcW w:w="4757" w:type="dxa"/>
          </w:tcPr>
          <w:p w14:paraId="58A2D1F1" w14:textId="77777777" w:rsidR="00F62590" w:rsidRPr="00934BC9" w:rsidRDefault="00F62590" w:rsidP="00F62590">
            <w:pPr>
              <w:pStyle w:val="Tablesmalltext"/>
              <w:rPr>
                <w:rFonts w:eastAsiaTheme="minorHAnsi"/>
              </w:rPr>
            </w:pPr>
            <w:r w:rsidRPr="00934BC9">
              <w:rPr>
                <w:rFonts w:eastAsiaTheme="minorHAnsi"/>
              </w:rPr>
              <w:t>Has every lot been serviced by the design?</w:t>
            </w:r>
          </w:p>
        </w:tc>
        <w:tc>
          <w:tcPr>
            <w:tcW w:w="546" w:type="dxa"/>
            <w:vAlign w:val="center"/>
          </w:tcPr>
          <w:p w14:paraId="795CF638" w14:textId="77777777" w:rsidR="00F62590" w:rsidRPr="00934BC9" w:rsidRDefault="00F62590" w:rsidP="00F62590">
            <w:pPr>
              <w:pStyle w:val="Tablesmalltext"/>
              <w:rPr>
                <w:rFonts w:eastAsiaTheme="minorHAnsi"/>
              </w:rPr>
            </w:pPr>
          </w:p>
        </w:tc>
        <w:tc>
          <w:tcPr>
            <w:tcW w:w="546" w:type="dxa"/>
            <w:vAlign w:val="center"/>
          </w:tcPr>
          <w:p w14:paraId="7E5EC338" w14:textId="77777777" w:rsidR="00F62590" w:rsidRPr="00934BC9" w:rsidRDefault="00F62590" w:rsidP="00F62590">
            <w:pPr>
              <w:pStyle w:val="Tablesmalltext"/>
              <w:rPr>
                <w:rFonts w:eastAsiaTheme="minorHAnsi"/>
              </w:rPr>
            </w:pPr>
          </w:p>
        </w:tc>
        <w:tc>
          <w:tcPr>
            <w:tcW w:w="638" w:type="dxa"/>
            <w:vAlign w:val="center"/>
          </w:tcPr>
          <w:p w14:paraId="1474255F" w14:textId="77777777" w:rsidR="00F62590" w:rsidRPr="00934BC9" w:rsidRDefault="00F62590" w:rsidP="00F62590">
            <w:pPr>
              <w:pStyle w:val="Tablesmalltext"/>
              <w:rPr>
                <w:rFonts w:eastAsiaTheme="minorHAnsi"/>
              </w:rPr>
            </w:pPr>
          </w:p>
        </w:tc>
        <w:tc>
          <w:tcPr>
            <w:tcW w:w="2727" w:type="dxa"/>
          </w:tcPr>
          <w:p w14:paraId="46CA61E3" w14:textId="77777777" w:rsidR="00F62590" w:rsidRPr="00934BC9" w:rsidRDefault="00F62590" w:rsidP="00F62590">
            <w:pPr>
              <w:pStyle w:val="Tablesmalltext"/>
              <w:rPr>
                <w:rFonts w:eastAsiaTheme="minorHAnsi"/>
              </w:rPr>
            </w:pPr>
          </w:p>
        </w:tc>
      </w:tr>
      <w:tr w:rsidR="00F62590" w:rsidRPr="00934BC9" w14:paraId="24BA0FFB" w14:textId="77777777" w:rsidTr="00830036">
        <w:trPr>
          <w:trHeight w:val="168"/>
        </w:trPr>
        <w:tc>
          <w:tcPr>
            <w:tcW w:w="4757" w:type="dxa"/>
          </w:tcPr>
          <w:p w14:paraId="4D657335" w14:textId="77777777" w:rsidR="00F62590" w:rsidRPr="00934BC9" w:rsidRDefault="00F62590" w:rsidP="00F62590">
            <w:pPr>
              <w:pStyle w:val="Tablesmalltext"/>
              <w:rPr>
                <w:rFonts w:eastAsiaTheme="minorHAnsi"/>
              </w:rPr>
            </w:pPr>
            <w:r w:rsidRPr="00934BC9">
              <w:rPr>
                <w:rFonts w:eastAsiaTheme="minorHAnsi"/>
              </w:rPr>
              <w:t xml:space="preserve">Have existing </w:t>
            </w:r>
            <w:r>
              <w:rPr>
                <w:rFonts w:eastAsiaTheme="minorHAnsi"/>
              </w:rPr>
              <w:t>underground</w:t>
            </w:r>
            <w:r w:rsidRPr="00934BC9">
              <w:rPr>
                <w:rFonts w:eastAsiaTheme="minorHAnsi"/>
              </w:rPr>
              <w:t xml:space="preserve"> services been located</w:t>
            </w:r>
            <w:r>
              <w:rPr>
                <w:rFonts w:eastAsiaTheme="minorHAnsi"/>
              </w:rPr>
              <w:t xml:space="preserve"> </w:t>
            </w:r>
            <w:r w:rsidRPr="00934BC9">
              <w:rPr>
                <w:rFonts w:eastAsiaTheme="minorHAnsi"/>
              </w:rPr>
              <w:t>/</w:t>
            </w:r>
            <w:r>
              <w:rPr>
                <w:rFonts w:eastAsiaTheme="minorHAnsi"/>
              </w:rPr>
              <w:t xml:space="preserve"> </w:t>
            </w:r>
            <w:r w:rsidRPr="00934BC9">
              <w:rPr>
                <w:rFonts w:eastAsiaTheme="minorHAnsi"/>
              </w:rPr>
              <w:t>note</w:t>
            </w:r>
          </w:p>
        </w:tc>
        <w:tc>
          <w:tcPr>
            <w:tcW w:w="546" w:type="dxa"/>
            <w:vAlign w:val="center"/>
          </w:tcPr>
          <w:p w14:paraId="48018AF9" w14:textId="77777777" w:rsidR="00F62590" w:rsidRPr="00934BC9" w:rsidRDefault="00F62590" w:rsidP="00F62590">
            <w:pPr>
              <w:pStyle w:val="Tablesmalltext"/>
              <w:rPr>
                <w:rFonts w:eastAsiaTheme="minorHAnsi"/>
              </w:rPr>
            </w:pPr>
          </w:p>
        </w:tc>
        <w:tc>
          <w:tcPr>
            <w:tcW w:w="546" w:type="dxa"/>
            <w:vAlign w:val="center"/>
          </w:tcPr>
          <w:p w14:paraId="7E3D60AC" w14:textId="77777777" w:rsidR="00F62590" w:rsidRPr="00934BC9" w:rsidRDefault="00F62590" w:rsidP="00F62590">
            <w:pPr>
              <w:pStyle w:val="Tablesmalltext"/>
              <w:rPr>
                <w:rFonts w:eastAsiaTheme="minorHAnsi"/>
              </w:rPr>
            </w:pPr>
          </w:p>
        </w:tc>
        <w:tc>
          <w:tcPr>
            <w:tcW w:w="638" w:type="dxa"/>
            <w:vAlign w:val="center"/>
          </w:tcPr>
          <w:p w14:paraId="13B2AE1C" w14:textId="77777777" w:rsidR="00F62590" w:rsidRPr="00934BC9" w:rsidRDefault="00F62590" w:rsidP="00F62590">
            <w:pPr>
              <w:pStyle w:val="Tablesmalltext"/>
              <w:rPr>
                <w:rFonts w:eastAsiaTheme="minorHAnsi"/>
              </w:rPr>
            </w:pPr>
          </w:p>
        </w:tc>
        <w:tc>
          <w:tcPr>
            <w:tcW w:w="2727" w:type="dxa"/>
          </w:tcPr>
          <w:p w14:paraId="48CE12F5" w14:textId="77777777" w:rsidR="00F62590" w:rsidRPr="00934BC9" w:rsidRDefault="00F62590" w:rsidP="00F62590">
            <w:pPr>
              <w:pStyle w:val="Tablesmalltext"/>
              <w:rPr>
                <w:rFonts w:eastAsiaTheme="minorHAnsi"/>
              </w:rPr>
            </w:pPr>
          </w:p>
        </w:tc>
      </w:tr>
      <w:tr w:rsidR="00F62590" w:rsidRPr="00934BC9" w14:paraId="534650F1" w14:textId="77777777" w:rsidTr="00830036">
        <w:trPr>
          <w:trHeight w:val="168"/>
        </w:trPr>
        <w:tc>
          <w:tcPr>
            <w:tcW w:w="4757" w:type="dxa"/>
          </w:tcPr>
          <w:p w14:paraId="1103D4E5" w14:textId="77777777" w:rsidR="00F62590" w:rsidRPr="00934BC9" w:rsidRDefault="00F62590" w:rsidP="00F62590">
            <w:pPr>
              <w:pStyle w:val="Tablesmalltext"/>
              <w:rPr>
                <w:rFonts w:eastAsiaTheme="minorHAnsi"/>
              </w:rPr>
            </w:pPr>
            <w:r w:rsidRPr="00934BC9">
              <w:rPr>
                <w:rFonts w:eastAsiaTheme="minorHAnsi"/>
              </w:rPr>
              <w:t>Has "Dial Before You Dig" information been received?</w:t>
            </w:r>
          </w:p>
        </w:tc>
        <w:tc>
          <w:tcPr>
            <w:tcW w:w="546" w:type="dxa"/>
            <w:vAlign w:val="center"/>
          </w:tcPr>
          <w:p w14:paraId="5B0B1E52" w14:textId="77777777" w:rsidR="00F62590" w:rsidRPr="00934BC9" w:rsidRDefault="00F62590" w:rsidP="00F62590">
            <w:pPr>
              <w:pStyle w:val="Tablesmalltext"/>
              <w:rPr>
                <w:rFonts w:eastAsiaTheme="minorHAnsi"/>
              </w:rPr>
            </w:pPr>
          </w:p>
        </w:tc>
        <w:tc>
          <w:tcPr>
            <w:tcW w:w="546" w:type="dxa"/>
            <w:vAlign w:val="center"/>
          </w:tcPr>
          <w:p w14:paraId="5497146B" w14:textId="77777777" w:rsidR="00F62590" w:rsidRPr="00934BC9" w:rsidRDefault="00F62590" w:rsidP="00F62590">
            <w:pPr>
              <w:pStyle w:val="Tablesmalltext"/>
              <w:rPr>
                <w:rFonts w:eastAsiaTheme="minorHAnsi"/>
              </w:rPr>
            </w:pPr>
          </w:p>
        </w:tc>
        <w:tc>
          <w:tcPr>
            <w:tcW w:w="638" w:type="dxa"/>
            <w:vAlign w:val="center"/>
          </w:tcPr>
          <w:p w14:paraId="42F7248A" w14:textId="77777777" w:rsidR="00F62590" w:rsidRPr="00934BC9" w:rsidRDefault="00F62590" w:rsidP="00F62590">
            <w:pPr>
              <w:pStyle w:val="Tablesmalltext"/>
              <w:rPr>
                <w:rFonts w:eastAsiaTheme="minorHAnsi"/>
              </w:rPr>
            </w:pPr>
          </w:p>
        </w:tc>
        <w:tc>
          <w:tcPr>
            <w:tcW w:w="2727" w:type="dxa"/>
          </w:tcPr>
          <w:p w14:paraId="1E41898B" w14:textId="77777777" w:rsidR="00F62590" w:rsidRPr="00934BC9" w:rsidRDefault="00F62590" w:rsidP="00F62590">
            <w:pPr>
              <w:pStyle w:val="Tablesmalltext"/>
              <w:rPr>
                <w:rFonts w:eastAsiaTheme="minorHAnsi"/>
              </w:rPr>
            </w:pPr>
          </w:p>
        </w:tc>
      </w:tr>
    </w:tbl>
    <w:p w14:paraId="4B9C1746" w14:textId="77777777" w:rsidR="00F62590" w:rsidRDefault="00F62590" w:rsidP="00F62590">
      <w:pPr>
        <w:rPr>
          <w:i/>
          <w:sz w:val="20"/>
          <w:szCs w:val="20"/>
        </w:rPr>
      </w:pPr>
      <w:r w:rsidRPr="005B41C6">
        <w:rPr>
          <w:i/>
          <w:sz w:val="20"/>
          <w:szCs w:val="20"/>
        </w:rPr>
        <w:t>Refer to Safe Design</w:t>
      </w:r>
      <w:r w:rsidRPr="005B41C6" w:rsidDel="00383437">
        <w:rPr>
          <w:i/>
          <w:sz w:val="20"/>
          <w:szCs w:val="20"/>
        </w:rPr>
        <w:t xml:space="preserve"> </w:t>
      </w:r>
      <w:r>
        <w:rPr>
          <w:i/>
          <w:sz w:val="20"/>
          <w:szCs w:val="20"/>
        </w:rPr>
        <w:t>P</w:t>
      </w:r>
      <w:r w:rsidRPr="005B41C6">
        <w:rPr>
          <w:i/>
          <w:sz w:val="20"/>
          <w:szCs w:val="20"/>
        </w:rPr>
        <w:t>rocedure</w:t>
      </w:r>
      <w:r>
        <w:rPr>
          <w:i/>
          <w:sz w:val="20"/>
          <w:szCs w:val="20"/>
        </w:rPr>
        <w:t xml:space="preserve"> </w:t>
      </w:r>
      <w:r w:rsidRPr="005B41C6">
        <w:rPr>
          <w:i/>
          <w:sz w:val="20"/>
          <w:szCs w:val="20"/>
        </w:rPr>
        <w:t>for further information</w:t>
      </w:r>
      <w:r>
        <w:rPr>
          <w:i/>
          <w:sz w:val="20"/>
          <w:szCs w:val="20"/>
        </w:rPr>
        <w:t xml:space="preserve"> [Link]</w:t>
      </w:r>
      <w:r w:rsidRPr="005B41C6">
        <w:rPr>
          <w:i/>
          <w:sz w:val="20"/>
          <w:szCs w:val="20"/>
        </w:rPr>
        <w:t>.</w:t>
      </w:r>
    </w:p>
    <w:p w14:paraId="3E35BD95" w14:textId="77777777" w:rsidR="00F62590" w:rsidRPr="002C5F3F" w:rsidRDefault="00F62590" w:rsidP="0001551B">
      <w:pPr>
        <w:pStyle w:val="Heading3"/>
        <w:numPr>
          <w:ilvl w:val="2"/>
          <w:numId w:val="4"/>
        </w:numPr>
        <w:ind w:left="426" w:hanging="426"/>
      </w:pPr>
      <w:bookmarkStart w:id="34" w:name="_Toc416861671"/>
      <w:r w:rsidRPr="002C5F3F">
        <w:t>Procurement</w:t>
      </w:r>
      <w:bookmarkEnd w:id="34"/>
    </w:p>
    <w:p w14:paraId="2EB6DF36" w14:textId="77777777" w:rsidR="00F62590" w:rsidRPr="00830036" w:rsidRDefault="00F62590" w:rsidP="00533C94">
      <w:pPr>
        <w:pStyle w:val="Bodyheading"/>
      </w:pPr>
      <w:r w:rsidRPr="00830036">
        <w:t>Procurement Systems and Processes</w:t>
      </w:r>
    </w:p>
    <w:p w14:paraId="389DEB8A" w14:textId="77777777" w:rsidR="00F62590" w:rsidRPr="007D761F" w:rsidRDefault="00F62590" w:rsidP="0073037A">
      <w:pPr>
        <w:pStyle w:val="Para0"/>
      </w:pPr>
      <w:r w:rsidRPr="007D761F">
        <w:t>Water Industry Entity Pty Ltd</w:t>
      </w:r>
      <w:r w:rsidRPr="007D761F" w:rsidDel="002A250D">
        <w:t xml:space="preserve"> </w:t>
      </w:r>
      <w:r w:rsidRPr="007D761F">
        <w:t>maintains specific procurement processes which address the need to ensure correct specification and purchasing of materials and components. Any procurement of goods with significant business risk is undertaken with clear evaluation criteria and understanding of the implications associated with the supply contracts.  Whereas, commonly used items will be catalogued as approved stock items, supplied by recognised vendors.</w:t>
      </w:r>
    </w:p>
    <w:p w14:paraId="1D61ED91" w14:textId="77777777" w:rsidR="00F62590" w:rsidRPr="007D761F" w:rsidRDefault="00F62590" w:rsidP="0073037A">
      <w:pPr>
        <w:pStyle w:val="Para0"/>
      </w:pPr>
      <w:r w:rsidRPr="007D761F">
        <w:t xml:space="preserve">Apart from the commercial and contracting aspects of the overall procurement processes, it is important to ensure that all the relevant technical requirements are transmitted from the design process into the </w:t>
      </w:r>
      <w:r w:rsidRPr="007D761F">
        <w:lastRenderedPageBreak/>
        <w:t>procurement process. Procurement employees ensure that procurement documentation is reviewed by technical employees to ensure correct and relevant technical requirements are included.</w:t>
      </w:r>
    </w:p>
    <w:p w14:paraId="50E3A4BF" w14:textId="77777777" w:rsidR="00F62590" w:rsidRPr="007D761F" w:rsidRDefault="00F62590" w:rsidP="0073037A">
      <w:pPr>
        <w:pStyle w:val="Para0"/>
      </w:pPr>
      <w:r w:rsidRPr="007D761F">
        <w:t>These processes also contain procedures and requirements for the specification and selection of spare parts, including commissioning spares, suppliers’ recommended operating spares, complemented by assessment by Water Industry Entity Pty Ltd</w:t>
      </w:r>
      <w:r w:rsidRPr="007D761F" w:rsidDel="002A250D">
        <w:t xml:space="preserve"> </w:t>
      </w:r>
      <w:r w:rsidRPr="007D761F">
        <w:t>technical employees as to appropriate spares levels given the asset’s maintenance history.</w:t>
      </w:r>
    </w:p>
    <w:p w14:paraId="483421C2" w14:textId="77777777" w:rsidR="00F62590" w:rsidRPr="007D761F" w:rsidRDefault="00F62590" w:rsidP="0073037A">
      <w:pPr>
        <w:pStyle w:val="Para0"/>
      </w:pPr>
      <w:r w:rsidRPr="007D761F">
        <w:t>Responsibility for the procurement process within Water Industry Entity Pty Ltd</w:t>
      </w:r>
      <w:r w:rsidRPr="007D761F" w:rsidDel="002A250D">
        <w:t xml:space="preserve"> </w:t>
      </w:r>
      <w:r w:rsidRPr="007D761F">
        <w:t xml:space="preserve">rests with the Procurement Manager. </w:t>
      </w:r>
    </w:p>
    <w:p w14:paraId="12FFD84F" w14:textId="77777777" w:rsidR="00F62590" w:rsidRPr="007D761F" w:rsidRDefault="00F62590" w:rsidP="0073037A">
      <w:pPr>
        <w:pStyle w:val="Para0"/>
      </w:pPr>
      <w:r w:rsidRPr="007D761F">
        <w:t>Water Industry Entity Pty Ltd</w:t>
      </w:r>
      <w:r w:rsidRPr="007D761F" w:rsidDel="002A250D">
        <w:t xml:space="preserve"> </w:t>
      </w:r>
      <w:r w:rsidRPr="007D761F">
        <w:t>Procurement Manual provides further information on the procurement process and responsibilities [Link}.</w:t>
      </w:r>
    </w:p>
    <w:p w14:paraId="7C1A1774" w14:textId="77777777" w:rsidR="00F62590" w:rsidRPr="00830036" w:rsidRDefault="00F62590" w:rsidP="00533C94">
      <w:pPr>
        <w:pStyle w:val="Bodyheading"/>
      </w:pPr>
      <w:r w:rsidRPr="00830036">
        <w:t>Materials and Components Selection</w:t>
      </w:r>
    </w:p>
    <w:p w14:paraId="1002A54B" w14:textId="77777777" w:rsidR="00F62590" w:rsidRPr="007D761F" w:rsidRDefault="00F62590" w:rsidP="0073037A">
      <w:pPr>
        <w:pStyle w:val="Para0"/>
      </w:pPr>
      <w:r w:rsidRPr="007D761F">
        <w:t>Design processes used by Water Industry Entity Pty Ltd</w:t>
      </w:r>
      <w:r w:rsidRPr="007D761F" w:rsidDel="00613785">
        <w:t xml:space="preserve"> </w:t>
      </w:r>
      <w:r w:rsidRPr="007D761F">
        <w:t xml:space="preserve">address the specification of appropriate materials and components to ensure that they are selected to comply with </w:t>
      </w:r>
      <w:proofErr w:type="gramStart"/>
      <w:r w:rsidRPr="007D761F">
        <w:t>particular design</w:t>
      </w:r>
      <w:proofErr w:type="gramEnd"/>
      <w:r w:rsidRPr="007D761F">
        <w:t xml:space="preserve"> and other requirements such as:</w:t>
      </w:r>
    </w:p>
    <w:p w14:paraId="508BF44E" w14:textId="77777777" w:rsidR="00F62590" w:rsidRPr="00F63E41" w:rsidRDefault="00F62590" w:rsidP="0073037A">
      <w:pPr>
        <w:pStyle w:val="Para0bullet"/>
      </w:pPr>
      <w:r w:rsidRPr="00F63E41">
        <w:t>Compliance with specified codes and standards.</w:t>
      </w:r>
    </w:p>
    <w:p w14:paraId="242827CF" w14:textId="77777777" w:rsidR="00F62590" w:rsidRPr="00F63E41" w:rsidRDefault="00F62590" w:rsidP="0073037A">
      <w:pPr>
        <w:pStyle w:val="Para0bullet"/>
      </w:pPr>
      <w:r w:rsidRPr="00F63E41">
        <w:t>Appropriate to the design life of the asset.</w:t>
      </w:r>
    </w:p>
    <w:p w14:paraId="338BF103" w14:textId="77777777" w:rsidR="00F62590" w:rsidRPr="00F63E41" w:rsidRDefault="00F62590" w:rsidP="0073037A">
      <w:pPr>
        <w:pStyle w:val="Para0bullet"/>
      </w:pPr>
      <w:r w:rsidRPr="00F63E41">
        <w:t>Ability to withstand high or low pressure and high or low temperature.</w:t>
      </w:r>
    </w:p>
    <w:p w14:paraId="1AA9DE81" w14:textId="77777777" w:rsidR="00F62590" w:rsidRPr="00F63E41" w:rsidRDefault="00F62590" w:rsidP="0073037A">
      <w:pPr>
        <w:pStyle w:val="Para0bullet"/>
      </w:pPr>
      <w:r w:rsidRPr="00F63E41">
        <w:t>Where applicable, ability to resist corrosive environments.</w:t>
      </w:r>
    </w:p>
    <w:p w14:paraId="01C9A93F" w14:textId="77777777" w:rsidR="00F62590" w:rsidRPr="00F63E41" w:rsidRDefault="00F62590" w:rsidP="0073037A">
      <w:pPr>
        <w:pStyle w:val="Para0bullet"/>
      </w:pPr>
      <w:r w:rsidRPr="00F63E41">
        <w:t>Ability to resist bacterial or microbiologic attack or degradation.</w:t>
      </w:r>
    </w:p>
    <w:p w14:paraId="306E9A13" w14:textId="77777777" w:rsidR="00F62590" w:rsidRPr="00F63E41" w:rsidRDefault="00F62590" w:rsidP="0073037A">
      <w:pPr>
        <w:pStyle w:val="Para0"/>
      </w:pPr>
      <w:r w:rsidRPr="00F63E41">
        <w:t>Once specified, the procurement process contains procedures that transfer these requirements into the tendering and purchasing process.</w:t>
      </w:r>
    </w:p>
    <w:p w14:paraId="1E19899F" w14:textId="77777777" w:rsidR="00F62590" w:rsidRPr="00830036" w:rsidRDefault="00F62590" w:rsidP="00533C94">
      <w:pPr>
        <w:pStyle w:val="Bodyheading"/>
      </w:pPr>
      <w:r w:rsidRPr="00830036">
        <w:t>Inspection and Testing of Procured Materials and Components</w:t>
      </w:r>
    </w:p>
    <w:p w14:paraId="54C16483" w14:textId="77777777" w:rsidR="00F62590" w:rsidRPr="007D761F" w:rsidRDefault="00F62590" w:rsidP="0073037A">
      <w:pPr>
        <w:pStyle w:val="Para0"/>
      </w:pPr>
      <w:r w:rsidRPr="007D761F">
        <w:t>The overall procurement system includes systems and processes for inspection and testing of procured materials and components to ensure they comply with specifications and to assess their condition on arrival into Water Industry Entity Pty Ltd</w:t>
      </w:r>
      <w:r w:rsidRPr="007D761F" w:rsidDel="00613785">
        <w:t xml:space="preserve"> </w:t>
      </w:r>
      <w:r w:rsidRPr="007D761F">
        <w:t>control. Processes include Factory Acceptance Tests (FAT), Site Acceptance Tests (SAT) and despatch and receival inspection procedures.</w:t>
      </w:r>
    </w:p>
    <w:p w14:paraId="1A39E7EF" w14:textId="77777777" w:rsidR="00F62590" w:rsidRPr="007D761F" w:rsidRDefault="00F62590" w:rsidP="0073037A">
      <w:pPr>
        <w:pStyle w:val="Para0"/>
      </w:pPr>
      <w:r w:rsidRPr="007D761F">
        <w:t xml:space="preserve">These inspections are carried out by competent and experienced professionals and/or employees using documentation developed for the process, such as Inspection and Test Plans and appropriate checklists.  </w:t>
      </w:r>
    </w:p>
    <w:p w14:paraId="3A837658" w14:textId="77777777" w:rsidR="00F62590" w:rsidRPr="007D761F" w:rsidRDefault="00F62590" w:rsidP="0073037A">
      <w:pPr>
        <w:pStyle w:val="Para0"/>
      </w:pPr>
      <w:r w:rsidRPr="007D761F">
        <w:t>The procurement process is documented and reviewed on a biannual basis.</w:t>
      </w:r>
    </w:p>
    <w:p w14:paraId="605FE27C" w14:textId="77777777" w:rsidR="00F62590" w:rsidRPr="00DA3C7F" w:rsidRDefault="00F62590" w:rsidP="00533C94">
      <w:pPr>
        <w:pStyle w:val="Heading3"/>
        <w:ind w:left="426"/>
      </w:pPr>
      <w:bookmarkStart w:id="35" w:name="_Toc416861672"/>
      <w:r w:rsidRPr="00DA3C7F">
        <w:t>Controlled Implementation</w:t>
      </w:r>
      <w:bookmarkEnd w:id="35"/>
    </w:p>
    <w:p w14:paraId="5980AB0D" w14:textId="77777777" w:rsidR="00F62590" w:rsidRDefault="00F62590" w:rsidP="0001551B">
      <w:pPr>
        <w:pStyle w:val="Heading3"/>
        <w:numPr>
          <w:ilvl w:val="2"/>
          <w:numId w:val="4"/>
        </w:numPr>
        <w:ind w:left="426" w:hanging="426"/>
      </w:pPr>
      <w:bookmarkStart w:id="36" w:name="_Toc416861673"/>
      <w:r>
        <w:t>Construction and Commissioning</w:t>
      </w:r>
      <w:bookmarkEnd w:id="36"/>
    </w:p>
    <w:p w14:paraId="382F032A" w14:textId="77777777" w:rsidR="00F62590" w:rsidRPr="00830036" w:rsidRDefault="00F62590" w:rsidP="00533C94">
      <w:pPr>
        <w:pStyle w:val="Bodyheading"/>
      </w:pPr>
      <w:r w:rsidRPr="00830036">
        <w:t>Construction Safety</w:t>
      </w:r>
    </w:p>
    <w:p w14:paraId="7E993C3E" w14:textId="77777777" w:rsidR="00F62590" w:rsidRPr="007D761F" w:rsidRDefault="00F62590" w:rsidP="0073037A">
      <w:pPr>
        <w:pStyle w:val="Para0"/>
      </w:pPr>
      <w:r w:rsidRPr="007D761F">
        <w:t>Construction and installation activities are performed in accordance with processes and practices defined within Water Industry Entity Pty Ltd</w:t>
      </w:r>
      <w:r w:rsidRPr="007D761F" w:rsidDel="00613785">
        <w:t xml:space="preserve"> </w:t>
      </w:r>
      <w:r w:rsidRPr="007D761F">
        <w:t>Safety Procedures. These measures aim to provide a safe environment for construction activities. The procedures include the use of various tools, such as:</w:t>
      </w:r>
    </w:p>
    <w:p w14:paraId="57A91C7E" w14:textId="77777777" w:rsidR="00F62590" w:rsidRPr="00F63E41" w:rsidRDefault="00F62590" w:rsidP="0073037A">
      <w:pPr>
        <w:pStyle w:val="Para0bullet"/>
      </w:pPr>
      <w:r w:rsidRPr="00F63E41">
        <w:t xml:space="preserve">Daily pre-start </w:t>
      </w:r>
      <w:proofErr w:type="gramStart"/>
      <w:r w:rsidRPr="00F63E41">
        <w:t>tool box</w:t>
      </w:r>
      <w:proofErr w:type="gramEnd"/>
      <w:r w:rsidRPr="00F63E41">
        <w:t xml:space="preserve"> meetings.</w:t>
      </w:r>
    </w:p>
    <w:p w14:paraId="0DB7054A" w14:textId="77777777" w:rsidR="00F62590" w:rsidRPr="00F63E41" w:rsidRDefault="00F62590" w:rsidP="0073037A">
      <w:pPr>
        <w:pStyle w:val="Para0bullet"/>
      </w:pPr>
      <w:r w:rsidRPr="00F63E41">
        <w:t>Job Hazard Analysis.</w:t>
      </w:r>
    </w:p>
    <w:p w14:paraId="4152907F" w14:textId="77777777" w:rsidR="00F62590" w:rsidRPr="00F63E41" w:rsidRDefault="00F62590" w:rsidP="0073037A">
      <w:pPr>
        <w:pStyle w:val="Para0bullet"/>
      </w:pPr>
      <w:r w:rsidRPr="00F63E41">
        <w:t>Safe Work Method Statements.</w:t>
      </w:r>
    </w:p>
    <w:p w14:paraId="177E1CD9" w14:textId="77777777" w:rsidR="00F62590" w:rsidRPr="007D761F" w:rsidRDefault="00F62590" w:rsidP="0073037A">
      <w:pPr>
        <w:pStyle w:val="Para0"/>
      </w:pPr>
      <w:r w:rsidRPr="007D761F">
        <w:t>The efficiency and effectiveness of safety management during construction activities is monitored, evaluated, reviewed and where appropriate updated to promote continuous improvement.</w:t>
      </w:r>
    </w:p>
    <w:p w14:paraId="5C2579F6" w14:textId="77777777" w:rsidR="00F62590" w:rsidRPr="00830036" w:rsidRDefault="00F62590" w:rsidP="00533C94">
      <w:pPr>
        <w:pStyle w:val="Bodyheading"/>
      </w:pPr>
      <w:r w:rsidRPr="00830036">
        <w:t>Construction Project Management</w:t>
      </w:r>
    </w:p>
    <w:p w14:paraId="24C4B6FF" w14:textId="77777777" w:rsidR="00F62590" w:rsidRPr="007D761F" w:rsidRDefault="00F62590" w:rsidP="0073037A">
      <w:pPr>
        <w:pStyle w:val="Para0"/>
      </w:pPr>
      <w:r w:rsidRPr="007D761F">
        <w:t>Water Industry Entity Pty Ltd</w:t>
      </w:r>
      <w:r w:rsidRPr="007D761F" w:rsidDel="00613785">
        <w:t xml:space="preserve"> </w:t>
      </w:r>
      <w:r w:rsidRPr="007D761F">
        <w:t>employs construction project management and this is captured in the project management systems (as previously mentioned) and provides processes during the construction phase to monitor construction contractors and work against the time, quality and cost parameters nominated in execution plans and construction contracts.</w:t>
      </w:r>
    </w:p>
    <w:p w14:paraId="29AD2C4E" w14:textId="77777777" w:rsidR="00F62590" w:rsidRPr="007D761F" w:rsidRDefault="00F62590" w:rsidP="0073037A">
      <w:pPr>
        <w:pStyle w:val="Para0"/>
      </w:pPr>
      <w:r w:rsidRPr="007D761F">
        <w:lastRenderedPageBreak/>
        <w:t>Regular project progress updating is required as part of these procedures particularly for construction, and the project control elements included in this updating are:</w:t>
      </w:r>
    </w:p>
    <w:p w14:paraId="738973BD" w14:textId="77777777" w:rsidR="00F62590" w:rsidRPr="00F63E41" w:rsidRDefault="00F62590" w:rsidP="0073037A">
      <w:pPr>
        <w:pStyle w:val="Para0bullet"/>
      </w:pPr>
      <w:r w:rsidRPr="00F63E41">
        <w:t>Project deliverability – issues that arise or are foreseeable that may affect the project or may add pressure to the performance or outcome.</w:t>
      </w:r>
    </w:p>
    <w:p w14:paraId="7B2A1DD5" w14:textId="77777777" w:rsidR="00F62590" w:rsidRPr="00F63E41" w:rsidRDefault="00F62590" w:rsidP="0073037A">
      <w:pPr>
        <w:pStyle w:val="Para0bullet"/>
      </w:pPr>
      <w:r w:rsidRPr="00F63E41">
        <w:t>Project safety and incident reports – a summary of indicators such as Lost and Medical Time Incidents (LTI / MTI), along with number of hours worked and a summary of site incidents for each reporting period is provided.</w:t>
      </w:r>
    </w:p>
    <w:p w14:paraId="19C75E1B" w14:textId="77777777" w:rsidR="00F62590" w:rsidRPr="00F63E41" w:rsidRDefault="00F62590" w:rsidP="0073037A">
      <w:pPr>
        <w:pStyle w:val="Para0bullet"/>
      </w:pPr>
      <w:r w:rsidRPr="00F63E41">
        <w:t xml:space="preserve">Project schedule – a detailed schedule of all construction activities is maintained and updated on a regular basis for each </w:t>
      </w:r>
      <w:proofErr w:type="gramStart"/>
      <w:r w:rsidRPr="00F63E41">
        <w:t>project, and</w:t>
      </w:r>
      <w:proofErr w:type="gramEnd"/>
      <w:r w:rsidRPr="00F63E41">
        <w:t xml:space="preserve"> reviewed against the baseline schedule established at construction commencement. Schedule reports are issued to various levels of project and senior management, including summary level for management and </w:t>
      </w:r>
      <w:proofErr w:type="gramStart"/>
      <w:r w:rsidRPr="00F63E41">
        <w:t>2 week</w:t>
      </w:r>
      <w:proofErr w:type="gramEnd"/>
      <w:r w:rsidRPr="00F63E41">
        <w:t xml:space="preserve"> construction look ahead for on-site construction management.</w:t>
      </w:r>
    </w:p>
    <w:p w14:paraId="1071F0AD" w14:textId="77777777" w:rsidR="00F62590" w:rsidRPr="00F63E41" w:rsidRDefault="00F62590" w:rsidP="0073037A">
      <w:pPr>
        <w:pStyle w:val="Para0bullet"/>
      </w:pPr>
      <w:r w:rsidRPr="00F63E41">
        <w:t>Project cost reports – reports are issued following the update process which include progress to date, updated cost forecasts of work in the future, and summarised into a forecast cost at completion.</w:t>
      </w:r>
    </w:p>
    <w:p w14:paraId="7E2ADF88" w14:textId="77777777" w:rsidR="00F62590" w:rsidRPr="007D761F" w:rsidRDefault="00F62590" w:rsidP="0073037A">
      <w:pPr>
        <w:pStyle w:val="Para0"/>
      </w:pPr>
      <w:r w:rsidRPr="007D761F">
        <w:t>Execution plans developed in Feasibility stage (contracting strategy, procurement etc.) are monitored during construction to ensure that delays are not introduced into the construction schedule by poor implementation of these plans, or scope creep, thus resulting in additional costs or unacceptable delays.</w:t>
      </w:r>
    </w:p>
    <w:p w14:paraId="4DCE5792" w14:textId="77777777" w:rsidR="00F62590" w:rsidRPr="007D761F" w:rsidRDefault="00F62590" w:rsidP="0073037A">
      <w:pPr>
        <w:pStyle w:val="Para0"/>
      </w:pPr>
      <w:r w:rsidRPr="007D761F">
        <w:t>The interface between Water Industry Entity Pty Ltd</w:t>
      </w:r>
      <w:r w:rsidRPr="007D761F" w:rsidDel="00613785">
        <w:t xml:space="preserve"> </w:t>
      </w:r>
      <w:r w:rsidRPr="007D761F">
        <w:t>project management employees and contractor is recognised and managed to ensure Water Industry Entity Pty Ltd</w:t>
      </w:r>
      <w:r w:rsidRPr="007D761F" w:rsidDel="00613785">
        <w:t xml:space="preserve"> </w:t>
      </w:r>
      <w:r w:rsidRPr="007D761F">
        <w:t>is discharging its project responsibilities in an effective manner.  The full Project Management Procedures document is available at [Link].</w:t>
      </w:r>
    </w:p>
    <w:p w14:paraId="00025CED" w14:textId="77777777" w:rsidR="00F62590" w:rsidRPr="00830036" w:rsidRDefault="00F62590" w:rsidP="00533C94">
      <w:pPr>
        <w:pStyle w:val="Bodyheading"/>
      </w:pPr>
      <w:r w:rsidRPr="00830036">
        <w:t>Commissioning</w:t>
      </w:r>
    </w:p>
    <w:p w14:paraId="75B39E40" w14:textId="77777777" w:rsidR="00F62590" w:rsidRPr="007D761F" w:rsidRDefault="00F62590" w:rsidP="0073037A">
      <w:pPr>
        <w:pStyle w:val="Para0"/>
      </w:pPr>
      <w:r w:rsidRPr="007D761F">
        <w:t>In all Water Industry Entity Pty Ltd commissioning activities, the emphasis is firstly on providing a safe commissioning process, then on the effective plant commissioning to ensure outputs from the plant comply with legislation and Licence requirements.</w:t>
      </w:r>
    </w:p>
    <w:p w14:paraId="06CAF943" w14:textId="77777777" w:rsidR="00F62590" w:rsidRPr="007D761F" w:rsidRDefault="00F62590" w:rsidP="0073037A">
      <w:pPr>
        <w:pStyle w:val="Para0"/>
      </w:pPr>
      <w:r w:rsidRPr="007D761F">
        <w:t xml:space="preserve">Commissioning plans take full account of the required health and safety standards for the new or modified plant such as pathogen and E.coli levels, disinfection levels, pH and various biochemical parameters etc. </w:t>
      </w:r>
    </w:p>
    <w:p w14:paraId="33C931EB" w14:textId="77777777" w:rsidR="00F62590" w:rsidRPr="007D761F" w:rsidRDefault="00F62590" w:rsidP="0073037A">
      <w:pPr>
        <w:pStyle w:val="Para0"/>
      </w:pPr>
      <w:r w:rsidRPr="007D761F">
        <w:t>Inspection and test plans form an integral part of the commissioning process and include the use of pre commissioning and commissioning checklists, review of construction data and supplier manuals and other data relevant to development of a safe commissioning process.</w:t>
      </w:r>
    </w:p>
    <w:p w14:paraId="488CCF26" w14:textId="77777777" w:rsidR="00F62590" w:rsidRPr="007D761F" w:rsidRDefault="00F62590" w:rsidP="0073037A">
      <w:pPr>
        <w:pStyle w:val="Para0"/>
      </w:pPr>
      <w:r w:rsidRPr="007D761F">
        <w:t>Commissioning is not commenced until all documentation fully reviewed by all designated employees involved in the commissioning process.</w:t>
      </w:r>
    </w:p>
    <w:p w14:paraId="5CF3C948" w14:textId="77777777" w:rsidR="00F62590" w:rsidRPr="007D761F" w:rsidRDefault="00F62590" w:rsidP="0073037A">
      <w:pPr>
        <w:pStyle w:val="Para0"/>
      </w:pPr>
      <w:r w:rsidRPr="007D761F">
        <w:t xml:space="preserve">Resources for commissioning are selected and reviewed for appropriate experience with the </w:t>
      </w:r>
      <w:proofErr w:type="gramStart"/>
      <w:r w:rsidRPr="007D761F">
        <w:t>particular plant</w:t>
      </w:r>
      <w:proofErr w:type="gramEnd"/>
      <w:r w:rsidRPr="007D761F">
        <w:t xml:space="preserve"> and processes involved.</w:t>
      </w:r>
    </w:p>
    <w:p w14:paraId="0F7DBF41" w14:textId="77777777" w:rsidR="00F62590" w:rsidRDefault="00F62590" w:rsidP="0001551B">
      <w:pPr>
        <w:pStyle w:val="Heading3"/>
        <w:numPr>
          <w:ilvl w:val="2"/>
          <w:numId w:val="4"/>
        </w:numPr>
        <w:ind w:left="426" w:hanging="426"/>
      </w:pPr>
      <w:bookmarkStart w:id="37" w:name="_Toc416861674"/>
      <w:r>
        <w:t>Operations and Maintenance</w:t>
      </w:r>
      <w:bookmarkEnd w:id="37"/>
    </w:p>
    <w:p w14:paraId="661EC9E6" w14:textId="77777777" w:rsidR="00F62590" w:rsidRPr="00830036" w:rsidRDefault="00F62590" w:rsidP="00185DBF">
      <w:pPr>
        <w:pStyle w:val="Bodyheading"/>
      </w:pPr>
      <w:r w:rsidRPr="00830036">
        <w:t>Operations – Safe Operational Procedures</w:t>
      </w:r>
    </w:p>
    <w:p w14:paraId="4634599E" w14:textId="77777777" w:rsidR="00F62590" w:rsidRPr="007D761F" w:rsidRDefault="00F62590" w:rsidP="0073037A">
      <w:pPr>
        <w:pStyle w:val="Para0"/>
      </w:pPr>
      <w:r w:rsidRPr="007D761F">
        <w:t>The WWTP and recycled water assets operated by Water Industry Entity Pty Ltd</w:t>
      </w:r>
      <w:r w:rsidRPr="007D761F" w:rsidDel="00613785">
        <w:t xml:space="preserve"> </w:t>
      </w:r>
      <w:r w:rsidRPr="007D761F">
        <w:t xml:space="preserve">use a range of procedures, site-specific operational procedures, generic operational procedures, administrative procedures which are summarised in Scheme 1 RMP. </w:t>
      </w:r>
    </w:p>
    <w:p w14:paraId="615ECCCD" w14:textId="77777777" w:rsidR="00F62590" w:rsidRPr="007D761F" w:rsidRDefault="00F62590" w:rsidP="0073037A">
      <w:pPr>
        <w:pStyle w:val="Para0"/>
      </w:pPr>
      <w:r w:rsidRPr="007D761F">
        <w:t xml:space="preserve">The </w:t>
      </w:r>
      <w:proofErr w:type="gramStart"/>
      <w:r w:rsidRPr="007D761F">
        <w:t>SOP’s</w:t>
      </w:r>
      <w:proofErr w:type="gramEnd"/>
      <w:r w:rsidRPr="007D761F">
        <w:t xml:space="preserve"> are developed by risk analysis of each task in the procedure and prescribe the safe methods for routine work.  Other procedures in place to ensure work safety during non-standard or non-routine activities, and when multiple activities occur include the following:</w:t>
      </w:r>
    </w:p>
    <w:p w14:paraId="0CE3BC7A" w14:textId="77777777" w:rsidR="00F62590" w:rsidRPr="007D761F" w:rsidRDefault="00F62590" w:rsidP="0073037A">
      <w:pPr>
        <w:pStyle w:val="Para0"/>
      </w:pPr>
      <w:r w:rsidRPr="007D761F">
        <w:rPr>
          <w:u w:val="single"/>
        </w:rPr>
        <w:t>Permit to work</w:t>
      </w:r>
      <w:r w:rsidRPr="007D761F">
        <w:t xml:space="preserve"> – Water Industry Entity Pty Ltd</w:t>
      </w:r>
      <w:r w:rsidRPr="007D761F" w:rsidDel="00613785">
        <w:t xml:space="preserve"> </w:t>
      </w:r>
      <w:r w:rsidRPr="007D761F">
        <w:t>has a Permit to Work System in operation. The Permit to Work System is used by all operators and maintenance employees and is explained to all contractors who work on Water Industry Entity Pty Ltd</w:t>
      </w:r>
      <w:r w:rsidRPr="007D761F" w:rsidDel="00613785">
        <w:t xml:space="preserve"> </w:t>
      </w:r>
      <w:r w:rsidRPr="007D761F">
        <w:t>infrastructure.  The Permit to Work System is administered by Water Industry Entity Pty Ltd</w:t>
      </w:r>
      <w:r w:rsidRPr="007D761F" w:rsidDel="00613785">
        <w:t xml:space="preserve"> </w:t>
      </w:r>
      <w:r w:rsidRPr="007D761F">
        <w:t>Work Health and Safety Officer.</w:t>
      </w:r>
    </w:p>
    <w:p w14:paraId="17C24C4B" w14:textId="77777777" w:rsidR="00F62590" w:rsidRPr="007D761F" w:rsidRDefault="00F62590" w:rsidP="0073037A">
      <w:pPr>
        <w:pStyle w:val="Para0"/>
      </w:pPr>
      <w:r w:rsidRPr="007D761F">
        <w:rPr>
          <w:u w:val="single"/>
        </w:rPr>
        <w:t>Job Hazard Analysis</w:t>
      </w:r>
      <w:r w:rsidRPr="007D761F">
        <w:t xml:space="preserve"> – Job Hazard Analysis (JHA) processes are used to identify, </w:t>
      </w:r>
      <w:proofErr w:type="gramStart"/>
      <w:r w:rsidRPr="007D761F">
        <w:t>assess</w:t>
      </w:r>
      <w:proofErr w:type="gramEnd"/>
      <w:r w:rsidRPr="007D761F">
        <w:t xml:space="preserve"> and mitigate risks and hazards at a workgroup level, on a daily operational task basis. It is a simple, effective tool for </w:t>
      </w:r>
      <w:r w:rsidRPr="007D761F">
        <w:lastRenderedPageBreak/>
        <w:t xml:space="preserve">planning and communicating job hazards and risks to individual work groups, and involves all employees in applying their skills and knowledge to plan how the job should be undertaken safely and effectively. It is completed jointly by </w:t>
      </w:r>
      <w:proofErr w:type="gramStart"/>
      <w:r w:rsidRPr="007D761F">
        <w:t>all of</w:t>
      </w:r>
      <w:proofErr w:type="gramEnd"/>
      <w:r w:rsidRPr="007D761F">
        <w:t xml:space="preserve"> the people involved in the task, documented and then approved and signed off by all participants before the task is undertaken, with the objective of enabling all tasks to be completed with minimal risk.</w:t>
      </w:r>
    </w:p>
    <w:p w14:paraId="13F5A706" w14:textId="77777777" w:rsidR="00F62590" w:rsidRPr="007D761F" w:rsidRDefault="00F62590" w:rsidP="0073037A">
      <w:pPr>
        <w:pStyle w:val="Para0"/>
      </w:pPr>
      <w:r w:rsidRPr="007D761F">
        <w:t>Employees are trained in the JHA process: what it is, when it is required, and the process for carrying out the JHA. This training is provided to all new employees who work at the operational or maintenance level as a part of their normal duties, and regular refresher training is provided for existing employees at frequencies defined in the training register [state where training records are kept and the required training refreshers for each procedure].</w:t>
      </w:r>
    </w:p>
    <w:p w14:paraId="5215597C" w14:textId="77777777" w:rsidR="00F62590" w:rsidRPr="007D761F" w:rsidRDefault="00F62590" w:rsidP="0073037A">
      <w:pPr>
        <w:pStyle w:val="Para0"/>
      </w:pPr>
      <w:r w:rsidRPr="007D761F">
        <w:rPr>
          <w:u w:val="single"/>
        </w:rPr>
        <w:t>Confined space procedures</w:t>
      </w:r>
      <w:r w:rsidRPr="007D761F">
        <w:t xml:space="preserve"> – Water Industry Entity Pty Ltd</w:t>
      </w:r>
      <w:r w:rsidRPr="007D761F" w:rsidDel="00613785">
        <w:t xml:space="preserve"> </w:t>
      </w:r>
      <w:r w:rsidRPr="007D761F">
        <w:t>has in place procedures to define confined spaces, assess the hazards associated with working in confined spaces, and rigorous procedures for employees working in confined spaces.</w:t>
      </w:r>
    </w:p>
    <w:p w14:paraId="1816CEC1" w14:textId="77777777" w:rsidR="00F62590" w:rsidRPr="007D761F" w:rsidRDefault="00F62590" w:rsidP="0073037A">
      <w:pPr>
        <w:pStyle w:val="Para0"/>
      </w:pPr>
      <w:r w:rsidRPr="007D761F">
        <w:t>Confined spaces are commonly found in tanks, pits, pipes, ducts, flues, containers, pressure vessels, underground sewers, wells, shafts, trenches, tunnels or other similar enclosed or partially enclosed structures.</w:t>
      </w:r>
    </w:p>
    <w:p w14:paraId="3E067A63" w14:textId="77777777" w:rsidR="00F62590" w:rsidRPr="007D761F" w:rsidRDefault="00F62590" w:rsidP="0073037A">
      <w:pPr>
        <w:pStyle w:val="Para0"/>
      </w:pPr>
      <w:r w:rsidRPr="007D761F">
        <w:t>Procedures for working in confined spaces include:</w:t>
      </w:r>
    </w:p>
    <w:p w14:paraId="1991EB41" w14:textId="77777777" w:rsidR="00F62590" w:rsidRPr="00F63E41" w:rsidRDefault="00F62590" w:rsidP="0073037A">
      <w:pPr>
        <w:pStyle w:val="Para0bullet"/>
      </w:pPr>
      <w:r w:rsidRPr="00F63E41">
        <w:t>Specific confined space training and certification for employees designated to work in confined spaces.</w:t>
      </w:r>
    </w:p>
    <w:p w14:paraId="0DFAD470" w14:textId="77777777" w:rsidR="00F62590" w:rsidRPr="00F63E41" w:rsidRDefault="00F62590" w:rsidP="0073037A">
      <w:pPr>
        <w:pStyle w:val="Para0bullet"/>
      </w:pPr>
      <w:r w:rsidRPr="00F63E41">
        <w:t>Procedures which require that only trained employees work in confined spaces.</w:t>
      </w:r>
    </w:p>
    <w:p w14:paraId="6AB48C86" w14:textId="77777777" w:rsidR="00F62590" w:rsidRPr="00F63E41" w:rsidRDefault="00F62590" w:rsidP="0073037A">
      <w:pPr>
        <w:pStyle w:val="Para0bullet"/>
      </w:pPr>
      <w:r w:rsidRPr="00F63E41">
        <w:t>Identification of risks and hazards for confined spaces in general, and specifically for each site.</w:t>
      </w:r>
    </w:p>
    <w:p w14:paraId="2B7FE798" w14:textId="77777777" w:rsidR="00F62590" w:rsidRPr="00F63E41" w:rsidRDefault="00F62590" w:rsidP="0073037A">
      <w:pPr>
        <w:pStyle w:val="Para0bullet"/>
      </w:pPr>
      <w:r w:rsidRPr="00F63E41">
        <w:t>Inclusion of confined space identification into the permit to work system and Job Hazard Analysis process.</w:t>
      </w:r>
    </w:p>
    <w:p w14:paraId="64E46FCF" w14:textId="77777777" w:rsidR="00F62590" w:rsidRPr="007D761F" w:rsidRDefault="00F62590" w:rsidP="0073037A">
      <w:pPr>
        <w:pStyle w:val="Para0"/>
      </w:pPr>
      <w:r w:rsidRPr="007D761F">
        <w:rPr>
          <w:u w:val="single"/>
        </w:rPr>
        <w:t>Hazardous Chemical Management</w:t>
      </w:r>
      <w:r w:rsidRPr="007D761F">
        <w:t xml:space="preserve"> – Specific procedures exist for the use of hazardous chemicals in operations. These include development of hazardous chemical registers, which are clearly displayed at each workplace, and available on Water Industry Entity Pty Ltd</w:t>
      </w:r>
      <w:r w:rsidRPr="007D761F" w:rsidDel="00613785">
        <w:t xml:space="preserve"> </w:t>
      </w:r>
      <w:r w:rsidRPr="007D761F">
        <w:t>internal electronic information systems. Specific employees are allocated responsibility for maintaining these registers, updating them as chemicals are purchased or changed.</w:t>
      </w:r>
    </w:p>
    <w:p w14:paraId="2AA23DE1" w14:textId="77777777" w:rsidR="00F62590" w:rsidRPr="007D761F" w:rsidRDefault="00F62590" w:rsidP="0073037A">
      <w:pPr>
        <w:pStyle w:val="Para0"/>
      </w:pPr>
      <w:r w:rsidRPr="007D761F">
        <w:t>The registers contain items such as: where the chemical is used; specific precautions required for use; Safety Data Sheet (SDS); treatment of injuries resulting from exposure; and expiry dates.</w:t>
      </w:r>
    </w:p>
    <w:p w14:paraId="2D2CA6DF" w14:textId="77777777" w:rsidR="00F62590" w:rsidRPr="007D761F" w:rsidRDefault="00F62590" w:rsidP="0073037A">
      <w:pPr>
        <w:pStyle w:val="Para0"/>
      </w:pPr>
      <w:r w:rsidRPr="007D761F">
        <w:t xml:space="preserve">Employees are given specific training in the use of each hazardous chemical, and training records are kept </w:t>
      </w:r>
      <w:proofErr w:type="gramStart"/>
      <w:r w:rsidRPr="007D761F">
        <w:t>to aid</w:t>
      </w:r>
      <w:proofErr w:type="gramEnd"/>
      <w:r w:rsidRPr="007D761F">
        <w:t xml:space="preserve"> in ensuring regular refresher training is provided.</w:t>
      </w:r>
    </w:p>
    <w:p w14:paraId="250A9374" w14:textId="77777777" w:rsidR="00F62590" w:rsidRPr="007D761F" w:rsidRDefault="00F62590" w:rsidP="0073037A">
      <w:pPr>
        <w:pStyle w:val="Para0"/>
      </w:pPr>
      <w:r w:rsidRPr="003A7F89">
        <w:rPr>
          <w:u w:val="single"/>
        </w:rPr>
        <w:t>Water Quality Process Management - Operational Monitoring and Protocols</w:t>
      </w:r>
      <w:r w:rsidR="003A7F89" w:rsidRPr="003A7F89">
        <w:t xml:space="preserve"> </w:t>
      </w:r>
      <w:r w:rsidR="003A7F89">
        <w:t>–</w:t>
      </w:r>
      <w:r w:rsidR="003A7F89" w:rsidRPr="003A7F89">
        <w:t xml:space="preserve"> </w:t>
      </w:r>
      <w:r w:rsidRPr="007D761F">
        <w:t>Across</w:t>
      </w:r>
      <w:r w:rsidR="003A7F89">
        <w:t xml:space="preserve"> </w:t>
      </w:r>
      <w:r w:rsidRPr="007D761F">
        <w:t>the Water Industry Entity Pty Ltd</w:t>
      </w:r>
      <w:r w:rsidRPr="007D761F" w:rsidDel="00613785">
        <w:t xml:space="preserve"> </w:t>
      </w:r>
      <w:r w:rsidRPr="007D761F">
        <w:t>assets, various systems are used to record operational monitoring data including cross-checks of instruments. These systems range from hard copy registers to electronic databases attached to electronic monitoring systems such as SCADA.  Operational monitoring involves observational and on-line monitoring of control parameters and is undertaken to confirm that processes are under control and optimised. The control parameters also provide an advanced warning that systems may be deviating to a point where corrective action is required.</w:t>
      </w:r>
    </w:p>
    <w:p w14:paraId="21C785D6" w14:textId="77777777" w:rsidR="00632848" w:rsidRDefault="00F62590" w:rsidP="00632848">
      <w:pPr>
        <w:pStyle w:val="Bodyheading"/>
      </w:pPr>
      <w:r w:rsidRPr="00632848">
        <w:t>Maintenance, Inspection, Testing and Modification</w:t>
      </w:r>
      <w:r w:rsidR="003A7F89">
        <w:t xml:space="preserve"> </w:t>
      </w:r>
    </w:p>
    <w:p w14:paraId="7E661B29" w14:textId="77777777" w:rsidR="00F62590" w:rsidRPr="007D761F" w:rsidRDefault="00F62590" w:rsidP="0073037A">
      <w:pPr>
        <w:pStyle w:val="Para0"/>
      </w:pPr>
      <w:r w:rsidRPr="007D761F">
        <w:t>All assets used either directly or indirectly for maintaining water quality, plant performance and integrity are maintained in accordance with the manufacturer’s recommended maintenance schedule.  The relevant asset operations manual describes the routine inspection, testing and maintenance required for all equipment including instrumentation.</w:t>
      </w:r>
    </w:p>
    <w:p w14:paraId="2E2CEB7B" w14:textId="77777777" w:rsidR="00F62590" w:rsidRPr="007D761F" w:rsidRDefault="00F62590" w:rsidP="0073037A">
      <w:pPr>
        <w:pStyle w:val="Para0"/>
      </w:pPr>
      <w:r w:rsidRPr="007D761F">
        <w:t>Procedures and checklists specific to the operation of the WWTP recycled water and other assets have been developed and are included in the operations manual (see Scheme 1 RMP).</w:t>
      </w:r>
    </w:p>
    <w:p w14:paraId="0C52A3A1" w14:textId="77777777" w:rsidR="00F62590" w:rsidRDefault="00F62590" w:rsidP="0001551B">
      <w:pPr>
        <w:pStyle w:val="Heading3"/>
        <w:numPr>
          <w:ilvl w:val="2"/>
          <w:numId w:val="4"/>
        </w:numPr>
        <w:ind w:left="426" w:hanging="426"/>
      </w:pPr>
      <w:bookmarkStart w:id="38" w:name="_Toc416861675"/>
      <w:r>
        <w:t>Decommissioning, Demolition, Abandonment and/or Disposal</w:t>
      </w:r>
      <w:bookmarkEnd w:id="38"/>
    </w:p>
    <w:p w14:paraId="595C1813" w14:textId="77777777" w:rsidR="00F62590" w:rsidRPr="00D21A33" w:rsidRDefault="00F62590" w:rsidP="0073037A">
      <w:pPr>
        <w:pStyle w:val="Para0"/>
        <w:rPr>
          <w:b/>
        </w:rPr>
      </w:pPr>
      <w:r w:rsidRPr="00D21A33">
        <w:t xml:space="preserve">Decommissioning of assets being replaced or renewed is included in </w:t>
      </w:r>
      <w:r>
        <w:t>Water Industry Entity Pty Ltd</w:t>
      </w:r>
      <w:r w:rsidRPr="004E23CE" w:rsidDel="00613785">
        <w:t xml:space="preserve"> </w:t>
      </w:r>
      <w:r w:rsidRPr="00D21A33">
        <w:t xml:space="preserve">annual capital and maintenance programs, and processes are in place to ensure that the assets are </w:t>
      </w:r>
      <w:r w:rsidRPr="00D21A33">
        <w:lastRenderedPageBreak/>
        <w:t xml:space="preserve">decommissioned in a safe and appropriate manner. </w:t>
      </w:r>
      <w:r>
        <w:t>Water Industry Entity Pty Ltd</w:t>
      </w:r>
      <w:r w:rsidRPr="004E23CE" w:rsidDel="00613785">
        <w:t xml:space="preserve"> </w:t>
      </w:r>
      <w:r>
        <w:t>A</w:t>
      </w:r>
      <w:r w:rsidRPr="00D21A33">
        <w:t xml:space="preserve">sset and </w:t>
      </w:r>
      <w:r>
        <w:t>M</w:t>
      </w:r>
      <w:r w:rsidRPr="00D21A33">
        <w:t xml:space="preserve">aintenance </w:t>
      </w:r>
      <w:r>
        <w:t>M</w:t>
      </w:r>
      <w:r w:rsidRPr="00D21A33">
        <w:t xml:space="preserve">anagement </w:t>
      </w:r>
      <w:r>
        <w:t>S</w:t>
      </w:r>
      <w:r w:rsidRPr="00D21A33">
        <w:t xml:space="preserve">ystems </w:t>
      </w:r>
      <w:r>
        <w:t xml:space="preserve">are </w:t>
      </w:r>
      <w:r w:rsidRPr="00D21A33">
        <w:t>regularly updated with decommissioned and abandoned assets. Decommissioning and abandonment planning ensures that in cases where assets are no longer required and  not being replaced, the</w:t>
      </w:r>
      <w:r>
        <w:t xml:space="preserve"> assets</w:t>
      </w:r>
      <w:r w:rsidRPr="00D21A33">
        <w:t xml:space="preserve"> are tagged accordingly in the asset register and prioritised for action using a risk-based approach.</w:t>
      </w:r>
    </w:p>
    <w:p w14:paraId="3D1480C5" w14:textId="77777777" w:rsidR="00F62590" w:rsidRPr="003A7F89" w:rsidRDefault="00F62590" w:rsidP="0073037A">
      <w:pPr>
        <w:pStyle w:val="Para0"/>
      </w:pPr>
      <w:r>
        <w:t>Water Industry Entity Pty Ltd</w:t>
      </w:r>
      <w:r w:rsidRPr="004E23CE" w:rsidDel="00613785">
        <w:t xml:space="preserve"> </w:t>
      </w:r>
      <w:r w:rsidRPr="00D21A33">
        <w:t xml:space="preserve">maintains a technical guideline for the decommissioning of various types of assets which covers procedures for the safe design, materials management, demolition and testing of these </w:t>
      </w:r>
      <w:r w:rsidRPr="003A7F89">
        <w:t>assets. Where relevant, as-</w:t>
      </w:r>
      <w:proofErr w:type="gramStart"/>
      <w:r w:rsidRPr="003A7F89">
        <w:t>decommissioned</w:t>
      </w:r>
      <w:proofErr w:type="gramEnd"/>
      <w:r w:rsidRPr="003A7F89">
        <w:t xml:space="preserve"> or as-abandoned drawings are specified and maintained, in hard copy and GIS. </w:t>
      </w:r>
    </w:p>
    <w:p w14:paraId="569CE6AC" w14:textId="77777777" w:rsidR="00F62590" w:rsidRPr="003A7F89" w:rsidRDefault="00F62590" w:rsidP="0073037A">
      <w:pPr>
        <w:pStyle w:val="Para0"/>
      </w:pPr>
      <w:r w:rsidRPr="003A7F89">
        <w:t>Records of de-commissioned assets such as network mains are shown on relevant current drawings.</w:t>
      </w:r>
    </w:p>
    <w:p w14:paraId="5C4A3DE8" w14:textId="77777777" w:rsidR="00F62590" w:rsidRPr="003A7F89" w:rsidRDefault="00F62590" w:rsidP="0073037A">
      <w:pPr>
        <w:pStyle w:val="Para0"/>
      </w:pPr>
      <w:r w:rsidRPr="003A7F89">
        <w:t>Disposal procedures for demolished equipment and materials include checks to ensure that they are free of toxic or corrosive chemicals that may be a hazard for future operators, third parties, the environment or the public.  All authorities are notified as appropriate to our Licences.</w:t>
      </w:r>
    </w:p>
    <w:p w14:paraId="2735DCED" w14:textId="77777777" w:rsidR="00F62590" w:rsidRDefault="00F62590" w:rsidP="0001551B">
      <w:pPr>
        <w:pStyle w:val="Heading3"/>
        <w:numPr>
          <w:ilvl w:val="2"/>
          <w:numId w:val="4"/>
        </w:numPr>
        <w:ind w:left="426" w:hanging="426"/>
      </w:pPr>
      <w:bookmarkStart w:id="39" w:name="_Toc416861676"/>
      <w:r>
        <w:t>Emergency Response Management</w:t>
      </w:r>
      <w:bookmarkEnd w:id="39"/>
    </w:p>
    <w:p w14:paraId="58693C4C" w14:textId="77777777" w:rsidR="00F62590" w:rsidRPr="003A7F89" w:rsidRDefault="00F62590" w:rsidP="0073037A">
      <w:pPr>
        <w:pStyle w:val="Para0"/>
      </w:pPr>
      <w:r w:rsidRPr="003A7F89">
        <w:t>Responsibility for emergency preparedness and response within Water Industry Entity Pty Ltd</w:t>
      </w:r>
      <w:r w:rsidRPr="003A7F89" w:rsidDel="00613785">
        <w:t xml:space="preserve"> </w:t>
      </w:r>
      <w:r w:rsidRPr="003A7F89">
        <w:t>rests with the Works Manager and the Emergency Response Plan provides details of the organisational responsibilities adopted during emergency situations. The plan is communicated to all relevant employees within the organisation, from executive management through to operators and maintenance employees.  It undergoes regular review to maintain relevance.</w:t>
      </w:r>
    </w:p>
    <w:p w14:paraId="583B2565" w14:textId="77777777" w:rsidR="00F62590" w:rsidRPr="003A7F89" w:rsidRDefault="00F62590" w:rsidP="0073037A">
      <w:pPr>
        <w:pStyle w:val="Para0"/>
      </w:pPr>
      <w:r w:rsidRPr="003A7F89">
        <w:t>Emergency Response Procedures have been developed to provide specific response actions for a range of the Scheme 1 emergency scenarios, across the Water Industry Entity Pty Ltd</w:t>
      </w:r>
      <w:r w:rsidRPr="003A7F89" w:rsidDel="00613785">
        <w:t xml:space="preserve"> </w:t>
      </w:r>
      <w:r w:rsidRPr="003A7F89">
        <w:t>assets. These are documented in Scheme 1 RMP.</w:t>
      </w:r>
    </w:p>
    <w:p w14:paraId="70168235" w14:textId="77777777" w:rsidR="00F62590" w:rsidRPr="003A7F89" w:rsidRDefault="00F62590" w:rsidP="0073037A">
      <w:pPr>
        <w:pStyle w:val="Para0"/>
      </w:pPr>
      <w:r w:rsidRPr="003A7F89">
        <w:t>The Emergency Response Procedures are tested XX times per year, by conducting a program of emergency exercises. Results and recommended actions are communicated to management, considered and where appropriate, approved then implemented.</w:t>
      </w:r>
    </w:p>
    <w:p w14:paraId="2A8E2863" w14:textId="77777777" w:rsidR="00F62590" w:rsidRPr="003A7F89" w:rsidRDefault="00F62590" w:rsidP="0073037A">
      <w:pPr>
        <w:pStyle w:val="Para0"/>
      </w:pPr>
      <w:r w:rsidRPr="003A7F89">
        <w:t>The Emergency Response Procedure outlines actions to be taken by plant operators and managers in response to a range of potential emergencies and incidents that may occur at the WWTP plant, including but not limited to:</w:t>
      </w:r>
    </w:p>
    <w:p w14:paraId="2AB01EA1" w14:textId="77777777" w:rsidR="00F62590" w:rsidRPr="00F63E41" w:rsidRDefault="00F62590" w:rsidP="0073037A">
      <w:pPr>
        <w:pStyle w:val="Para0bullet"/>
      </w:pPr>
      <w:r w:rsidRPr="00F63E41">
        <w:t>System error.</w:t>
      </w:r>
    </w:p>
    <w:p w14:paraId="4193D6F6" w14:textId="77777777" w:rsidR="00F62590" w:rsidRPr="00F63E41" w:rsidRDefault="00F62590" w:rsidP="0073037A">
      <w:pPr>
        <w:pStyle w:val="Para0bullet"/>
      </w:pPr>
      <w:r w:rsidRPr="00F63E41">
        <w:t>Communications failure.</w:t>
      </w:r>
    </w:p>
    <w:p w14:paraId="5FAA785A" w14:textId="77777777" w:rsidR="00F62590" w:rsidRPr="00F63E41" w:rsidRDefault="00F62590" w:rsidP="0073037A">
      <w:pPr>
        <w:pStyle w:val="Para0bullet"/>
      </w:pPr>
      <w:r w:rsidRPr="00F63E41">
        <w:t>Operator error.</w:t>
      </w:r>
    </w:p>
    <w:p w14:paraId="29D7FE7F" w14:textId="77777777" w:rsidR="00F62590" w:rsidRPr="00F63E41" w:rsidRDefault="00F62590" w:rsidP="0073037A">
      <w:pPr>
        <w:pStyle w:val="Para0bullet"/>
      </w:pPr>
      <w:r w:rsidRPr="00F63E41">
        <w:t>Terrorist interference.</w:t>
      </w:r>
    </w:p>
    <w:p w14:paraId="5E4B13E5" w14:textId="77777777" w:rsidR="00F62590" w:rsidRPr="00F63E41" w:rsidRDefault="00F62590" w:rsidP="0073037A">
      <w:pPr>
        <w:pStyle w:val="Para0bullet"/>
      </w:pPr>
      <w:r w:rsidRPr="00F63E41">
        <w:t>Electrical power failure.</w:t>
      </w:r>
    </w:p>
    <w:p w14:paraId="01471628" w14:textId="77777777" w:rsidR="00F62590" w:rsidRPr="00F63E41" w:rsidRDefault="00F62590" w:rsidP="0073037A">
      <w:pPr>
        <w:pStyle w:val="Para0bullet"/>
      </w:pPr>
      <w:r w:rsidRPr="00F63E41">
        <w:t>Treatment process failure.</w:t>
      </w:r>
    </w:p>
    <w:p w14:paraId="1F29A778" w14:textId="77777777" w:rsidR="00F62590" w:rsidRPr="00F63E41" w:rsidRDefault="00F62590" w:rsidP="0073037A">
      <w:pPr>
        <w:pStyle w:val="Para0bullet"/>
      </w:pPr>
      <w:r w:rsidRPr="00F63E41">
        <w:t>Equipment failure (e.g. aerators, reuse pumps, disinfection, return activated sludge pump, centrifuge).</w:t>
      </w:r>
    </w:p>
    <w:p w14:paraId="1C0A5D25" w14:textId="77777777" w:rsidR="00F62590" w:rsidRPr="00F63E41" w:rsidRDefault="00F62590" w:rsidP="0073037A">
      <w:pPr>
        <w:pStyle w:val="Para0bullet"/>
      </w:pPr>
      <w:r w:rsidRPr="00F63E41">
        <w:t>Pipeline failure.</w:t>
      </w:r>
    </w:p>
    <w:p w14:paraId="54A41C69" w14:textId="77777777" w:rsidR="00F62590" w:rsidRPr="00F63E41" w:rsidRDefault="00F62590" w:rsidP="0073037A">
      <w:pPr>
        <w:pStyle w:val="Para0bullet"/>
      </w:pPr>
      <w:r w:rsidRPr="00F63E41">
        <w:t>Lagoon overflow and chemical spills.</w:t>
      </w:r>
    </w:p>
    <w:p w14:paraId="36E2C0AC" w14:textId="77777777" w:rsidR="00F62590" w:rsidRPr="00F63E41" w:rsidRDefault="00F62590" w:rsidP="0073037A">
      <w:pPr>
        <w:pStyle w:val="Para0bullet"/>
      </w:pPr>
      <w:r w:rsidRPr="00F63E41">
        <w:t>Odours.</w:t>
      </w:r>
    </w:p>
    <w:p w14:paraId="34066472" w14:textId="77777777" w:rsidR="00F62590" w:rsidRPr="00F63E41" w:rsidRDefault="00F62590" w:rsidP="0073037A">
      <w:pPr>
        <w:pStyle w:val="Para0bullet"/>
      </w:pPr>
      <w:r w:rsidRPr="00F63E41">
        <w:t>On-site fire.</w:t>
      </w:r>
    </w:p>
    <w:p w14:paraId="74483AB5" w14:textId="77777777" w:rsidR="00F62590" w:rsidRPr="00F63E41" w:rsidRDefault="00F62590" w:rsidP="0073037A">
      <w:pPr>
        <w:pStyle w:val="Para0bullet"/>
      </w:pPr>
      <w:r w:rsidRPr="00F63E41">
        <w:t>Bushfire.</w:t>
      </w:r>
    </w:p>
    <w:p w14:paraId="12013508" w14:textId="77777777" w:rsidR="00F62590" w:rsidRPr="003A7F89" w:rsidRDefault="00F62590" w:rsidP="0073037A">
      <w:pPr>
        <w:pStyle w:val="Para0"/>
      </w:pPr>
      <w:r w:rsidRPr="003A7F89">
        <w:t>The plan will also include links to contact lists for corporate emergency employees and relevant landholders.  Emergency Response Procedures and Emergency Management Plans are reviewed regularly to capture infrastructure changes and include additions and lessons from any incidents or emergencies are incorporated, as appropriate. In some instances, the detailed actions may vary based on the nature of the event and discussions on appropriate corrective actions will involve key stakeholders, such as DHA, EPA, OTR and other relevant parties.</w:t>
      </w:r>
    </w:p>
    <w:p w14:paraId="535C305F" w14:textId="77777777" w:rsidR="00F62590" w:rsidRPr="00DA3C7F" w:rsidRDefault="00F62590" w:rsidP="00533C94">
      <w:pPr>
        <w:pStyle w:val="Heading3"/>
        <w:ind w:left="426"/>
      </w:pPr>
      <w:bookmarkStart w:id="40" w:name="_Toc416861677"/>
      <w:r w:rsidRPr="00DA3C7F">
        <w:lastRenderedPageBreak/>
        <w:t>Monitoring and Evaluation</w:t>
      </w:r>
      <w:bookmarkEnd w:id="40"/>
    </w:p>
    <w:p w14:paraId="12B89CC2" w14:textId="77777777" w:rsidR="00F62590" w:rsidRDefault="00F62590" w:rsidP="0001551B">
      <w:pPr>
        <w:pStyle w:val="Heading3"/>
        <w:numPr>
          <w:ilvl w:val="2"/>
          <w:numId w:val="4"/>
        </w:numPr>
        <w:ind w:left="426" w:hanging="426"/>
      </w:pPr>
      <w:bookmarkStart w:id="41" w:name="_Toc416861678"/>
      <w:r>
        <w:t>Incident Classification, Management, Reporting and Investigation</w:t>
      </w:r>
      <w:bookmarkEnd w:id="41"/>
    </w:p>
    <w:p w14:paraId="4F6275B3" w14:textId="77777777" w:rsidR="00F62590" w:rsidRPr="003A7F89" w:rsidRDefault="00F62590" w:rsidP="0073037A">
      <w:pPr>
        <w:pStyle w:val="Para0"/>
      </w:pPr>
      <w:r w:rsidRPr="003A7F89">
        <w:t>Water Industry Entity Pty Ltd</w:t>
      </w:r>
      <w:r w:rsidRPr="003A7F89" w:rsidDel="00613785">
        <w:t xml:space="preserve"> </w:t>
      </w:r>
      <w:r w:rsidRPr="003A7F89">
        <w:t>conforms to the EPA/DHA Water/Wastewater Incident Notification and Communication Protocol, and the OTR Water and Sewerage Infrastructure Incident Notification and Communication Protocol.</w:t>
      </w:r>
    </w:p>
    <w:p w14:paraId="0F4A28D9" w14:textId="77777777" w:rsidR="00F62590" w:rsidRPr="003A7F89" w:rsidRDefault="00F62590" w:rsidP="0073037A">
      <w:pPr>
        <w:pStyle w:val="Para0"/>
      </w:pPr>
      <w:r w:rsidRPr="003A7F89">
        <w:t>In addition, Water Industry Entity Pty Ltd</w:t>
      </w:r>
      <w:r w:rsidRPr="003A7F89" w:rsidDel="00613785">
        <w:t xml:space="preserve"> </w:t>
      </w:r>
      <w:r w:rsidRPr="003A7F89">
        <w:t>has established internal protocols for various activities which focus on regulatory requirement, including:</w:t>
      </w:r>
    </w:p>
    <w:p w14:paraId="2B0DD7FD" w14:textId="77777777" w:rsidR="00F62590" w:rsidRPr="00F63E41" w:rsidRDefault="00F62590" w:rsidP="0073037A">
      <w:pPr>
        <w:pStyle w:val="Para0bullet"/>
      </w:pPr>
      <w:r w:rsidRPr="00F63E41">
        <w:t>Reporting or environmental incidents.</w:t>
      </w:r>
    </w:p>
    <w:p w14:paraId="4D23BF81" w14:textId="77777777" w:rsidR="00F62590" w:rsidRPr="00F63E41" w:rsidRDefault="00F62590" w:rsidP="0073037A">
      <w:pPr>
        <w:pStyle w:val="Para0bullet"/>
      </w:pPr>
      <w:r w:rsidRPr="00F63E41">
        <w:t>Reporting of breach of Licence events.</w:t>
      </w:r>
    </w:p>
    <w:p w14:paraId="6F769359" w14:textId="77777777" w:rsidR="00F62590" w:rsidRPr="00F63E41" w:rsidRDefault="00F62590" w:rsidP="0073037A">
      <w:pPr>
        <w:pStyle w:val="Para0bullet"/>
      </w:pPr>
      <w:r w:rsidRPr="00F63E41">
        <w:t>Reporting of recycled water quality incidents.</w:t>
      </w:r>
    </w:p>
    <w:p w14:paraId="32FFB538" w14:textId="77777777" w:rsidR="00F62590" w:rsidRPr="00F63E41" w:rsidRDefault="00F62590" w:rsidP="0073037A">
      <w:pPr>
        <w:pStyle w:val="Para0bullet"/>
      </w:pPr>
      <w:r w:rsidRPr="00F63E41">
        <w:t>Public emergency incident notifications.</w:t>
      </w:r>
    </w:p>
    <w:p w14:paraId="16D7F0CD" w14:textId="77777777" w:rsidR="00F62590" w:rsidRPr="003A7F89" w:rsidRDefault="00F62590" w:rsidP="0073037A">
      <w:pPr>
        <w:pStyle w:val="Para0"/>
      </w:pPr>
      <w:r w:rsidRPr="003A7F89">
        <w:t>These protocols cover communication with the following regulatory bodies:</w:t>
      </w:r>
    </w:p>
    <w:p w14:paraId="753D9893" w14:textId="77777777" w:rsidR="00F62590" w:rsidRPr="00F63E41" w:rsidRDefault="00F62590" w:rsidP="0073037A">
      <w:pPr>
        <w:pStyle w:val="Para0bullet"/>
      </w:pPr>
      <w:r w:rsidRPr="00F63E41">
        <w:t>The Technical Regulator.</w:t>
      </w:r>
    </w:p>
    <w:p w14:paraId="571330C5" w14:textId="77777777" w:rsidR="00F62590" w:rsidRPr="00F63E41" w:rsidRDefault="00F62590" w:rsidP="0073037A">
      <w:pPr>
        <w:pStyle w:val="Para0bullet"/>
      </w:pPr>
      <w:r w:rsidRPr="00F63E41">
        <w:t>Department for Health and Ageing.</w:t>
      </w:r>
    </w:p>
    <w:p w14:paraId="1642C8AA" w14:textId="77777777" w:rsidR="00F62590" w:rsidRPr="00F63E41" w:rsidRDefault="00F62590" w:rsidP="0073037A">
      <w:pPr>
        <w:pStyle w:val="Para0bullet"/>
      </w:pPr>
      <w:r w:rsidRPr="00F63E41">
        <w:t>Environment Protection Authority.</w:t>
      </w:r>
    </w:p>
    <w:p w14:paraId="1B18E618" w14:textId="77777777" w:rsidR="00F62590" w:rsidRPr="00F63E41" w:rsidRDefault="00F62590" w:rsidP="0073037A">
      <w:pPr>
        <w:pStyle w:val="Para0bullet"/>
      </w:pPr>
      <w:r w:rsidRPr="00F63E41">
        <w:t>Department of Environment, Water and Natural Resources.</w:t>
      </w:r>
    </w:p>
    <w:p w14:paraId="253FF35F" w14:textId="77777777" w:rsidR="00F62590" w:rsidRPr="00F63E41" w:rsidRDefault="00F62590" w:rsidP="0073037A">
      <w:pPr>
        <w:pStyle w:val="Para0bullet"/>
      </w:pPr>
      <w:r w:rsidRPr="00F63E41">
        <w:t>District Council (Local Government).</w:t>
      </w:r>
    </w:p>
    <w:p w14:paraId="21685662" w14:textId="77777777" w:rsidR="00F62590" w:rsidRPr="00F63E41" w:rsidRDefault="00F62590" w:rsidP="0073037A">
      <w:pPr>
        <w:pStyle w:val="Para0bullet"/>
      </w:pPr>
      <w:r w:rsidRPr="00F63E41">
        <w:t>SafeWork SA.</w:t>
      </w:r>
    </w:p>
    <w:p w14:paraId="3AC6C365" w14:textId="77777777" w:rsidR="00F62590" w:rsidRPr="003A7F89" w:rsidRDefault="00F62590" w:rsidP="0073037A">
      <w:pPr>
        <w:pStyle w:val="Para0"/>
      </w:pPr>
      <w:r w:rsidRPr="003A7F89">
        <w:t>Protocols are reviewed with all stakeholders annually, agreed and updated as required. All protocols form part of the overall notifications procedures and reside within the operating procedures.</w:t>
      </w:r>
    </w:p>
    <w:p w14:paraId="7642D2B4" w14:textId="77777777" w:rsidR="00F62590" w:rsidRDefault="00F62590" w:rsidP="0001551B">
      <w:pPr>
        <w:pStyle w:val="Heading3"/>
        <w:numPr>
          <w:ilvl w:val="2"/>
          <w:numId w:val="4"/>
        </w:numPr>
        <w:ind w:left="426" w:hanging="426"/>
      </w:pPr>
      <w:bookmarkStart w:id="42" w:name="_Toc416861679"/>
      <w:r>
        <w:t>Documentation and Reporting</w:t>
      </w:r>
      <w:bookmarkEnd w:id="42"/>
    </w:p>
    <w:p w14:paraId="7C9A3B7F" w14:textId="77777777" w:rsidR="00F62590" w:rsidRPr="003A7F89" w:rsidRDefault="00F62590" w:rsidP="00830036">
      <w:pPr>
        <w:pStyle w:val="Bodyheading"/>
      </w:pPr>
      <w:r w:rsidRPr="003A7F89">
        <w:t>Documentation</w:t>
      </w:r>
    </w:p>
    <w:p w14:paraId="43E97DEF" w14:textId="77777777" w:rsidR="00F62590" w:rsidRPr="003A7F89" w:rsidRDefault="00F62590" w:rsidP="0073037A">
      <w:pPr>
        <w:pStyle w:val="Para0"/>
      </w:pPr>
      <w:r w:rsidRPr="003A7F89">
        <w:t>Water Industry Entity Pty Ltd</w:t>
      </w:r>
      <w:r w:rsidRPr="003A7F89" w:rsidDel="00613785">
        <w:t xml:space="preserve"> </w:t>
      </w:r>
      <w:r w:rsidRPr="003A7F89">
        <w:t xml:space="preserve">operates a combined electronic and hardcopy system for managing documents.  All document masters are kept electronically in a folder on the shared network drive accessible to the responsible Quality Officer, Chief Financial </w:t>
      </w:r>
      <w:proofErr w:type="gramStart"/>
      <w:r w:rsidRPr="003A7F89">
        <w:t>Officer</w:t>
      </w:r>
      <w:proofErr w:type="gramEnd"/>
      <w:r w:rsidRPr="003A7F89">
        <w:t xml:space="preserve"> and Operations Manager. Backup copies are made each week and kept in a secure </w:t>
      </w:r>
      <w:proofErr w:type="gramStart"/>
      <w:r w:rsidRPr="003A7F89">
        <w:t>third party</w:t>
      </w:r>
      <w:proofErr w:type="gramEnd"/>
      <w:r w:rsidRPr="003A7F89">
        <w:t xml:space="preserve"> site using XXX Document Management Services.</w:t>
      </w:r>
    </w:p>
    <w:p w14:paraId="6F910AF8" w14:textId="77777777" w:rsidR="00F62590" w:rsidRPr="003A7F89" w:rsidRDefault="00F62590" w:rsidP="0073037A">
      <w:pPr>
        <w:pStyle w:val="Para0"/>
      </w:pPr>
      <w:r w:rsidRPr="003A7F89">
        <w:t>All policies, procedures, work instructions reporting templates and other documents are provided to employees electronically via Water Industry Entity Pty Ltd</w:t>
      </w:r>
      <w:r w:rsidRPr="003A7F89" w:rsidDel="00613785">
        <w:t xml:space="preserve"> </w:t>
      </w:r>
      <w:r w:rsidRPr="003A7F89">
        <w:t xml:space="preserve">intranet. Each document has a revision letter and date printed on each page, and revision history (limited to last 3) is located at the back of each document. When documents are printed from the </w:t>
      </w:r>
      <w:proofErr w:type="gramStart"/>
      <w:r w:rsidRPr="003A7F89">
        <w:t>intranet</w:t>
      </w:r>
      <w:proofErr w:type="gramEnd"/>
      <w:r w:rsidRPr="003A7F89">
        <w:t xml:space="preserve"> they are all watermarked with “uncontrolled copy” across each page to ensure as the printed document ages, employees are reminded to seek the most current version from the intranet. </w:t>
      </w:r>
    </w:p>
    <w:p w14:paraId="2A5EC16F" w14:textId="77777777" w:rsidR="00F62590" w:rsidRPr="003A7F89" w:rsidRDefault="00F62590" w:rsidP="0073037A">
      <w:pPr>
        <w:pStyle w:val="Para0"/>
      </w:pPr>
      <w:r w:rsidRPr="003A7F89">
        <w:t xml:space="preserve">Operating procedures for all assets (equipment, plant, networks and instrumentation) are printed and provided as </w:t>
      </w:r>
      <w:proofErr w:type="gramStart"/>
      <w:r w:rsidRPr="003A7F89">
        <w:t>version controlled</w:t>
      </w:r>
      <w:proofErr w:type="gramEnd"/>
      <w:r w:rsidRPr="003A7F89">
        <w:t xml:space="preserve"> copies and each is stored at the relevant operating plant. When new revisions are </w:t>
      </w:r>
      <w:proofErr w:type="gramStart"/>
      <w:r w:rsidRPr="003A7F89">
        <w:t>published</w:t>
      </w:r>
      <w:proofErr w:type="gramEnd"/>
      <w:r w:rsidRPr="003A7F89">
        <w:t xml:space="preserve"> they are printed and taken to the operating plant and swapped out with the old ones. Old revisions are destroyed.</w:t>
      </w:r>
    </w:p>
    <w:p w14:paraId="102F8430" w14:textId="77777777" w:rsidR="00F62590" w:rsidRPr="003A7F89" w:rsidRDefault="00F62590" w:rsidP="0073037A">
      <w:pPr>
        <w:pStyle w:val="Para0"/>
      </w:pPr>
      <w:r w:rsidRPr="003A7F89">
        <w:t xml:space="preserve">Documents considered sensitive and not for general viewing are password protected with only relevant employees provided the password for each document. These include all statutory reports provided to various government agencies. </w:t>
      </w:r>
    </w:p>
    <w:p w14:paraId="09EED625" w14:textId="77777777" w:rsidR="00F62590" w:rsidRPr="003A7F89" w:rsidRDefault="00F62590" w:rsidP="0073037A">
      <w:pPr>
        <w:pStyle w:val="Para0"/>
      </w:pPr>
      <w:r w:rsidRPr="003A7F89">
        <w:t xml:space="preserve">Official registers such as risk registers, competency registers, subcontractor registers (including induction currency), workplace health and safety incident reports and quality action reports are also stored and maintained on the intranet by the relevant officer responsible for each. </w:t>
      </w:r>
    </w:p>
    <w:p w14:paraId="2A99FF77" w14:textId="77777777" w:rsidR="00F62590" w:rsidRPr="003A7F89" w:rsidRDefault="00F62590" w:rsidP="00830036">
      <w:pPr>
        <w:pStyle w:val="Bodyheading"/>
      </w:pPr>
      <w:r w:rsidRPr="003A7F89">
        <w:t>Reporting</w:t>
      </w:r>
    </w:p>
    <w:p w14:paraId="70EA50A5" w14:textId="77777777" w:rsidR="00F62590" w:rsidRPr="003A7F89" w:rsidRDefault="00F62590" w:rsidP="0073037A">
      <w:pPr>
        <w:pStyle w:val="Para0"/>
      </w:pPr>
      <w:r w:rsidRPr="003A7F89">
        <w:t>A reporting register is maintained tracking all Water Industry Entity Pty Ltd</w:t>
      </w:r>
      <w:r w:rsidRPr="003A7F89" w:rsidDel="00613785">
        <w:t xml:space="preserve"> </w:t>
      </w:r>
      <w:r w:rsidRPr="003A7F89">
        <w:t>reporting requirements both internal and external. The register includes the following information for each report:</w:t>
      </w:r>
    </w:p>
    <w:p w14:paraId="6824B0AA" w14:textId="77777777" w:rsidR="00F62590" w:rsidRPr="00F63E41" w:rsidRDefault="00F62590" w:rsidP="0073037A">
      <w:pPr>
        <w:pStyle w:val="Para0bullet"/>
      </w:pPr>
      <w:r w:rsidRPr="00F63E41">
        <w:lastRenderedPageBreak/>
        <w:t>Report name and purpose.</w:t>
      </w:r>
    </w:p>
    <w:p w14:paraId="629A6B28" w14:textId="77777777" w:rsidR="00F62590" w:rsidRPr="00F63E41" w:rsidRDefault="00F62590" w:rsidP="0073037A">
      <w:pPr>
        <w:pStyle w:val="Para0bullet"/>
      </w:pPr>
      <w:r w:rsidRPr="00F63E41">
        <w:t>Internal / external.</w:t>
      </w:r>
    </w:p>
    <w:p w14:paraId="590DD1F8" w14:textId="77777777" w:rsidR="00F62590" w:rsidRPr="00F63E41" w:rsidRDefault="00F62590" w:rsidP="0073037A">
      <w:pPr>
        <w:pStyle w:val="Para0bullet"/>
      </w:pPr>
      <w:r w:rsidRPr="00F63E41">
        <w:t>Government agencies to receive the report (if relevant).</w:t>
      </w:r>
    </w:p>
    <w:p w14:paraId="023CFB47" w14:textId="77777777" w:rsidR="00F62590" w:rsidRPr="00F63E41" w:rsidRDefault="00F62590" w:rsidP="0073037A">
      <w:pPr>
        <w:pStyle w:val="Para0bullet"/>
      </w:pPr>
      <w:r w:rsidRPr="00F63E41">
        <w:t>Responsible officer.</w:t>
      </w:r>
    </w:p>
    <w:p w14:paraId="788080A5" w14:textId="77777777" w:rsidR="00F62590" w:rsidRPr="00F63E41" w:rsidRDefault="00F62590" w:rsidP="0073037A">
      <w:pPr>
        <w:pStyle w:val="Para0bullet"/>
      </w:pPr>
      <w:r w:rsidRPr="00F63E41">
        <w:t>Relevant audience.</w:t>
      </w:r>
    </w:p>
    <w:p w14:paraId="74D44070" w14:textId="77777777" w:rsidR="00F62590" w:rsidRPr="00F63E41" w:rsidRDefault="00F62590" w:rsidP="0073037A">
      <w:pPr>
        <w:pStyle w:val="Para0bullet"/>
      </w:pPr>
      <w:r w:rsidRPr="00F63E41">
        <w:t>Report stakeholders.</w:t>
      </w:r>
    </w:p>
    <w:p w14:paraId="0DB8FB42" w14:textId="77777777" w:rsidR="00F62590" w:rsidRPr="00F63E41" w:rsidRDefault="00F62590" w:rsidP="0073037A">
      <w:pPr>
        <w:pStyle w:val="Para0bullet"/>
      </w:pPr>
      <w:r w:rsidRPr="00F63E41">
        <w:t>Approvals required prior to issue.</w:t>
      </w:r>
    </w:p>
    <w:p w14:paraId="0C8BBC1E" w14:textId="77777777" w:rsidR="00F62590" w:rsidRPr="00F63E41" w:rsidRDefault="00F62590" w:rsidP="0073037A">
      <w:pPr>
        <w:pStyle w:val="Para0bullet"/>
      </w:pPr>
      <w:r w:rsidRPr="00F63E41">
        <w:t>Review period.</w:t>
      </w:r>
    </w:p>
    <w:p w14:paraId="67BC73A8" w14:textId="77777777" w:rsidR="00F62590" w:rsidRPr="00F63E41" w:rsidRDefault="00F62590" w:rsidP="0073037A">
      <w:pPr>
        <w:pStyle w:val="Para0bullet"/>
      </w:pPr>
      <w:r w:rsidRPr="00F63E41">
        <w:t>Current report revision number and date.</w:t>
      </w:r>
    </w:p>
    <w:p w14:paraId="43ADED0A" w14:textId="77777777" w:rsidR="00F62590" w:rsidRPr="00F63E41" w:rsidRDefault="00F62590" w:rsidP="0073037A">
      <w:pPr>
        <w:pStyle w:val="Para0bullet"/>
      </w:pPr>
      <w:r w:rsidRPr="00F63E41">
        <w:t>Review date required.</w:t>
      </w:r>
    </w:p>
    <w:p w14:paraId="026B7FE3" w14:textId="77777777" w:rsidR="00F62590" w:rsidRPr="00F4743E" w:rsidRDefault="00F62590" w:rsidP="0073037A">
      <w:pPr>
        <w:pStyle w:val="Para0"/>
        <w:rPr>
          <w:b/>
        </w:rPr>
      </w:pPr>
      <w:r>
        <w:t>Water Industry Entity Pty Ltd</w:t>
      </w:r>
      <w:r w:rsidRPr="004E23CE" w:rsidDel="00613785">
        <w:t xml:space="preserve"> </w:t>
      </w:r>
      <w:r w:rsidRPr="00F4743E">
        <w:t xml:space="preserve">currently completes the following internal and external reporting. The report register content and details are managed by </w:t>
      </w:r>
      <w:r>
        <w:t xml:space="preserve">the </w:t>
      </w:r>
      <w:r w:rsidRPr="00F4743E">
        <w:t>Quality Manager.</w:t>
      </w:r>
    </w:p>
    <w:p w14:paraId="7115E67A" w14:textId="77777777" w:rsidR="00F62590" w:rsidRPr="00E41519" w:rsidRDefault="00F62590" w:rsidP="003A7F89">
      <w:pPr>
        <w:pStyle w:val="Caption"/>
      </w:pPr>
      <w:bookmarkStart w:id="43" w:name="_Toc417307836"/>
      <w:r w:rsidRPr="00E41519">
        <w:t xml:space="preserve">Table </w:t>
      </w:r>
      <w:fldSimple w:instr=" STYLEREF 1 \s ">
        <w:r w:rsidR="002D01FF">
          <w:rPr>
            <w:noProof/>
          </w:rPr>
          <w:t>3</w:t>
        </w:r>
      </w:fldSimple>
      <w:r w:rsidRPr="00E41519">
        <w:t>.</w:t>
      </w:r>
      <w:fldSimple w:instr=" SEQ Table \* ARABIC \s 1 ">
        <w:r w:rsidR="002D01FF">
          <w:rPr>
            <w:noProof/>
          </w:rPr>
          <w:t>2</w:t>
        </w:r>
      </w:fldSimple>
      <w:r w:rsidR="006007CA">
        <w:tab/>
      </w:r>
      <w:r w:rsidRPr="00E41519">
        <w:t>Internal &amp; External Reporting</w:t>
      </w:r>
      <w:bookmarkEnd w:id="43"/>
    </w:p>
    <w:tbl>
      <w:tblPr>
        <w:tblW w:w="9555" w:type="dxa"/>
        <w:tblBorders>
          <w:top w:val="single" w:sz="4" w:space="0" w:color="auto"/>
          <w:bottom w:val="single" w:sz="4" w:space="0" w:color="auto"/>
          <w:insideH w:val="single" w:sz="4" w:space="0" w:color="auto"/>
        </w:tblBorders>
        <w:tblCellMar>
          <w:left w:w="57" w:type="dxa"/>
          <w:right w:w="57" w:type="dxa"/>
        </w:tblCellMar>
        <w:tblLook w:val="0000" w:firstRow="0" w:lastRow="0" w:firstColumn="0" w:lastColumn="0" w:noHBand="0" w:noVBand="0"/>
      </w:tblPr>
      <w:tblGrid>
        <w:gridCol w:w="5103"/>
        <w:gridCol w:w="4452"/>
      </w:tblGrid>
      <w:tr w:rsidR="00F62590" w:rsidRPr="007D1B34" w14:paraId="5EA761C6" w14:textId="77777777" w:rsidTr="00311301">
        <w:trPr>
          <w:cantSplit/>
          <w:trHeight w:val="114"/>
          <w:tblHeader/>
        </w:trPr>
        <w:tc>
          <w:tcPr>
            <w:tcW w:w="5103" w:type="dxa"/>
            <w:shd w:val="clear" w:color="auto" w:fill="auto"/>
          </w:tcPr>
          <w:p w14:paraId="7037CD4E" w14:textId="77777777" w:rsidR="00F62590" w:rsidRPr="007D1B34" w:rsidRDefault="00F62590" w:rsidP="00F62590">
            <w:pPr>
              <w:pStyle w:val="Tableheading"/>
            </w:pPr>
            <w:r>
              <w:t>Item</w:t>
            </w:r>
          </w:p>
        </w:tc>
        <w:tc>
          <w:tcPr>
            <w:tcW w:w="4452" w:type="dxa"/>
            <w:shd w:val="clear" w:color="auto" w:fill="auto"/>
          </w:tcPr>
          <w:p w14:paraId="27CC2B57" w14:textId="77777777" w:rsidR="00F62590" w:rsidRPr="007D1B34" w:rsidRDefault="00F62590" w:rsidP="00F62590">
            <w:pPr>
              <w:pStyle w:val="Tableheading"/>
            </w:pPr>
            <w:r>
              <w:t>Description</w:t>
            </w:r>
          </w:p>
        </w:tc>
      </w:tr>
      <w:tr w:rsidR="00F62590" w:rsidRPr="00E138C4" w14:paraId="4B593F6C" w14:textId="77777777" w:rsidTr="00311301">
        <w:trPr>
          <w:cantSplit/>
          <w:trHeight w:val="109"/>
        </w:trPr>
        <w:tc>
          <w:tcPr>
            <w:tcW w:w="5103" w:type="dxa"/>
            <w:shd w:val="clear" w:color="auto" w:fill="auto"/>
          </w:tcPr>
          <w:p w14:paraId="565ED979" w14:textId="77777777" w:rsidR="00F62590" w:rsidRPr="00D64315" w:rsidRDefault="00F62590" w:rsidP="00F62590">
            <w:pPr>
              <w:pStyle w:val="Tablesmalltext"/>
            </w:pPr>
            <w:r w:rsidRPr="00D64315">
              <w:rPr>
                <w:lang w:eastAsia="en-AU"/>
              </w:rPr>
              <w:t>DHA approval</w:t>
            </w:r>
            <w:r>
              <w:rPr>
                <w:lang w:eastAsia="en-AU"/>
              </w:rPr>
              <w:t xml:space="preserve"> / </w:t>
            </w:r>
            <w:r w:rsidRPr="00D64315">
              <w:rPr>
                <w:lang w:eastAsia="en-AU"/>
              </w:rPr>
              <w:t>EPA Licence</w:t>
            </w:r>
          </w:p>
        </w:tc>
        <w:tc>
          <w:tcPr>
            <w:tcW w:w="4452" w:type="dxa"/>
            <w:shd w:val="clear" w:color="auto" w:fill="auto"/>
          </w:tcPr>
          <w:p w14:paraId="0FC9CA0E" w14:textId="77777777" w:rsidR="00F62590" w:rsidRPr="00AF57BE" w:rsidRDefault="00F62590" w:rsidP="00F62590">
            <w:pPr>
              <w:pStyle w:val="Tablesmalltext"/>
            </w:pPr>
            <w:r w:rsidRPr="00AF57BE">
              <w:rPr>
                <w:lang w:eastAsia="en-AU"/>
              </w:rPr>
              <w:t>Details reporting requirements between Council &amp; DHA</w:t>
            </w:r>
            <w:r>
              <w:rPr>
                <w:lang w:eastAsia="en-AU"/>
              </w:rPr>
              <w:t>/EPA</w:t>
            </w:r>
            <w:r w:rsidRPr="00AF57BE">
              <w:rPr>
                <w:lang w:eastAsia="en-AU"/>
              </w:rPr>
              <w:t>.</w:t>
            </w:r>
          </w:p>
        </w:tc>
      </w:tr>
      <w:tr w:rsidR="00F62590" w:rsidRPr="008E1556" w14:paraId="020E220A" w14:textId="77777777" w:rsidTr="00311301">
        <w:trPr>
          <w:cantSplit/>
          <w:trHeight w:val="109"/>
        </w:trPr>
        <w:tc>
          <w:tcPr>
            <w:tcW w:w="5103" w:type="dxa"/>
            <w:shd w:val="clear" w:color="auto" w:fill="auto"/>
          </w:tcPr>
          <w:p w14:paraId="39E2DEE3" w14:textId="77777777" w:rsidR="00F62590" w:rsidRPr="008E1556" w:rsidRDefault="00F62590" w:rsidP="00F62590">
            <w:pPr>
              <w:pStyle w:val="Tablesmalltext"/>
              <w:rPr>
                <w:lang w:eastAsia="en-AU"/>
              </w:rPr>
            </w:pPr>
            <w:r w:rsidRPr="008E1556">
              <w:rPr>
                <w:lang w:eastAsia="en-AU"/>
              </w:rPr>
              <w:t>Annual DHA</w:t>
            </w:r>
            <w:r>
              <w:rPr>
                <w:lang w:eastAsia="en-AU"/>
              </w:rPr>
              <w:t>/EPA</w:t>
            </w:r>
            <w:r w:rsidRPr="008E1556">
              <w:rPr>
                <w:lang w:eastAsia="en-AU"/>
              </w:rPr>
              <w:t xml:space="preserve"> report</w:t>
            </w:r>
            <w:r>
              <w:rPr>
                <w:lang w:eastAsia="en-AU"/>
              </w:rPr>
              <w:t>s</w:t>
            </w:r>
          </w:p>
        </w:tc>
        <w:tc>
          <w:tcPr>
            <w:tcW w:w="4452" w:type="dxa"/>
            <w:shd w:val="clear" w:color="auto" w:fill="auto"/>
          </w:tcPr>
          <w:p w14:paraId="4F8D7D56" w14:textId="77777777" w:rsidR="00F62590" w:rsidRPr="008E1556" w:rsidRDefault="00F62590" w:rsidP="00F62590">
            <w:pPr>
              <w:pStyle w:val="Tablesmalltext"/>
              <w:rPr>
                <w:lang w:eastAsia="en-AU"/>
              </w:rPr>
            </w:pPr>
            <w:r w:rsidRPr="008E1556">
              <w:rPr>
                <w:lang w:eastAsia="en-AU"/>
              </w:rPr>
              <w:t xml:space="preserve">Consolidated by plant operator and works manager </w:t>
            </w:r>
          </w:p>
        </w:tc>
      </w:tr>
      <w:tr w:rsidR="00F62590" w:rsidRPr="008E1556" w14:paraId="1B6A8E11" w14:textId="77777777" w:rsidTr="00311301">
        <w:trPr>
          <w:cantSplit/>
          <w:trHeight w:val="109"/>
        </w:trPr>
        <w:tc>
          <w:tcPr>
            <w:tcW w:w="5103" w:type="dxa"/>
            <w:shd w:val="clear" w:color="auto" w:fill="auto"/>
          </w:tcPr>
          <w:p w14:paraId="733C8C48" w14:textId="77777777" w:rsidR="00F62590" w:rsidRPr="008E1556" w:rsidRDefault="00F62590" w:rsidP="00F62590">
            <w:pPr>
              <w:pStyle w:val="Tablesmalltext"/>
              <w:rPr>
                <w:lang w:eastAsia="en-AU"/>
              </w:rPr>
            </w:pPr>
            <w:r w:rsidRPr="008E1556">
              <w:rPr>
                <w:lang w:eastAsia="en-AU"/>
              </w:rPr>
              <w:t>Daily , weekly</w:t>
            </w:r>
            <w:r>
              <w:rPr>
                <w:lang w:eastAsia="en-AU"/>
              </w:rPr>
              <w:t>,</w:t>
            </w:r>
            <w:r w:rsidRPr="008E1556">
              <w:rPr>
                <w:lang w:eastAsia="en-AU"/>
              </w:rPr>
              <w:t xml:space="preserve"> monthly compliance / operations checklist </w:t>
            </w:r>
            <w:r>
              <w:rPr>
                <w:lang w:eastAsia="en-AU"/>
              </w:rPr>
              <w:t>&amp;</w:t>
            </w:r>
            <w:r w:rsidRPr="008E1556">
              <w:rPr>
                <w:lang w:eastAsia="en-AU"/>
              </w:rPr>
              <w:t xml:space="preserve"> records</w:t>
            </w:r>
          </w:p>
        </w:tc>
        <w:tc>
          <w:tcPr>
            <w:tcW w:w="4452" w:type="dxa"/>
            <w:shd w:val="clear" w:color="auto" w:fill="auto"/>
          </w:tcPr>
          <w:p w14:paraId="74DE9E44" w14:textId="77777777" w:rsidR="00F62590" w:rsidRPr="008E1556" w:rsidRDefault="00F62590" w:rsidP="00F62590">
            <w:pPr>
              <w:pStyle w:val="Tablesmalltext"/>
              <w:rPr>
                <w:lang w:eastAsia="en-AU"/>
              </w:rPr>
            </w:pPr>
            <w:r w:rsidRPr="008E1556">
              <w:rPr>
                <w:lang w:eastAsia="en-AU"/>
              </w:rPr>
              <w:t>Consolidated by plant operator and works manager.</w:t>
            </w:r>
          </w:p>
        </w:tc>
      </w:tr>
    </w:tbl>
    <w:p w14:paraId="61D8E349" w14:textId="77777777" w:rsidR="00F62590" w:rsidRPr="00E41519" w:rsidRDefault="00F62590" w:rsidP="00F62590">
      <w:pPr>
        <w:pStyle w:val="Caption"/>
      </w:pPr>
      <w:bookmarkStart w:id="44" w:name="_Toc417307837"/>
      <w:r w:rsidRPr="00E41519">
        <w:t xml:space="preserve">Table </w:t>
      </w:r>
      <w:fldSimple w:instr=" STYLEREF 1 \s ">
        <w:r w:rsidR="002D01FF">
          <w:rPr>
            <w:noProof/>
          </w:rPr>
          <w:t>3</w:t>
        </w:r>
      </w:fldSimple>
      <w:r w:rsidRPr="00E41519">
        <w:t>.</w:t>
      </w:r>
      <w:fldSimple w:instr=" SEQ Table \* ARABIC \s 1 ">
        <w:r w:rsidR="002D01FF">
          <w:rPr>
            <w:noProof/>
          </w:rPr>
          <w:t>3</w:t>
        </w:r>
      </w:fldSimple>
      <w:r w:rsidR="006007CA">
        <w:tab/>
      </w:r>
      <w:r w:rsidRPr="00E41519">
        <w:t>Internal &amp; External Incident Reporting</w:t>
      </w:r>
      <w:bookmarkEnd w:id="44"/>
    </w:p>
    <w:tbl>
      <w:tblPr>
        <w:tblW w:w="9555" w:type="dxa"/>
        <w:tblBorders>
          <w:top w:val="single" w:sz="4" w:space="0" w:color="auto"/>
          <w:bottom w:val="single" w:sz="4" w:space="0" w:color="auto"/>
          <w:insideH w:val="single" w:sz="4" w:space="0" w:color="auto"/>
        </w:tblBorders>
        <w:tblCellMar>
          <w:left w:w="57" w:type="dxa"/>
          <w:right w:w="57" w:type="dxa"/>
        </w:tblCellMar>
        <w:tblLook w:val="0000" w:firstRow="0" w:lastRow="0" w:firstColumn="0" w:lastColumn="0" w:noHBand="0" w:noVBand="0"/>
      </w:tblPr>
      <w:tblGrid>
        <w:gridCol w:w="2694"/>
        <w:gridCol w:w="6861"/>
      </w:tblGrid>
      <w:tr w:rsidR="00F62590" w:rsidRPr="007D1B34" w14:paraId="6B39E4C3" w14:textId="77777777" w:rsidTr="00311301">
        <w:trPr>
          <w:cantSplit/>
          <w:trHeight w:val="20"/>
          <w:tblHeader/>
        </w:trPr>
        <w:tc>
          <w:tcPr>
            <w:tcW w:w="2694" w:type="dxa"/>
            <w:shd w:val="clear" w:color="auto" w:fill="auto"/>
          </w:tcPr>
          <w:p w14:paraId="589461CD" w14:textId="77777777" w:rsidR="00F62590" w:rsidRPr="007D1B34" w:rsidRDefault="00F62590" w:rsidP="00F62590">
            <w:pPr>
              <w:pStyle w:val="Tableheading"/>
            </w:pPr>
            <w:r>
              <w:t>Item</w:t>
            </w:r>
          </w:p>
        </w:tc>
        <w:tc>
          <w:tcPr>
            <w:tcW w:w="6861" w:type="dxa"/>
            <w:shd w:val="clear" w:color="auto" w:fill="auto"/>
            <w:vAlign w:val="center"/>
          </w:tcPr>
          <w:p w14:paraId="4F78E018" w14:textId="77777777" w:rsidR="00F62590" w:rsidRPr="007D1B34" w:rsidRDefault="00F62590" w:rsidP="00F62590">
            <w:pPr>
              <w:pStyle w:val="Tableheading"/>
            </w:pPr>
            <w:r>
              <w:t>Description</w:t>
            </w:r>
          </w:p>
        </w:tc>
      </w:tr>
      <w:tr w:rsidR="00F62590" w:rsidRPr="00E138C4" w14:paraId="7C1E1188" w14:textId="77777777" w:rsidTr="00311301">
        <w:trPr>
          <w:cantSplit/>
          <w:trHeight w:val="20"/>
        </w:trPr>
        <w:tc>
          <w:tcPr>
            <w:tcW w:w="2694" w:type="dxa"/>
            <w:shd w:val="clear" w:color="auto" w:fill="auto"/>
            <w:vAlign w:val="center"/>
          </w:tcPr>
          <w:p w14:paraId="270A0A32" w14:textId="77777777" w:rsidR="00F62590" w:rsidRPr="004D23D5" w:rsidRDefault="00F62590" w:rsidP="00F62590">
            <w:pPr>
              <w:pStyle w:val="Tablesmalltext"/>
              <w:spacing w:before="0"/>
              <w:rPr>
                <w:lang w:eastAsia="en-AU"/>
              </w:rPr>
            </w:pPr>
            <w:r w:rsidRPr="004D23D5">
              <w:rPr>
                <w:lang w:eastAsia="en-AU"/>
              </w:rPr>
              <w:t>Incident Management System</w:t>
            </w:r>
          </w:p>
        </w:tc>
        <w:tc>
          <w:tcPr>
            <w:tcW w:w="6861" w:type="dxa"/>
            <w:shd w:val="clear" w:color="auto" w:fill="auto"/>
            <w:vAlign w:val="center"/>
          </w:tcPr>
          <w:p w14:paraId="4735F5A8" w14:textId="77777777" w:rsidR="00F62590" w:rsidRPr="006F4468" w:rsidRDefault="00F62590" w:rsidP="00F62590">
            <w:pPr>
              <w:rPr>
                <w:sz w:val="16"/>
                <w:lang w:eastAsia="en-AU"/>
              </w:rPr>
            </w:pPr>
            <w:r w:rsidRPr="006F4468">
              <w:rPr>
                <w:sz w:val="16"/>
                <w:lang w:eastAsia="en-AU"/>
              </w:rPr>
              <w:t>Standard report generated for health and environmental incidents (including actions taken).</w:t>
            </w:r>
          </w:p>
        </w:tc>
      </w:tr>
      <w:tr w:rsidR="00F62590" w:rsidRPr="00E138C4" w14:paraId="532DE4FB" w14:textId="77777777" w:rsidTr="00311301">
        <w:trPr>
          <w:cantSplit/>
          <w:trHeight w:val="20"/>
        </w:trPr>
        <w:tc>
          <w:tcPr>
            <w:tcW w:w="2694" w:type="dxa"/>
            <w:shd w:val="clear" w:color="auto" w:fill="auto"/>
            <w:vAlign w:val="center"/>
          </w:tcPr>
          <w:p w14:paraId="28939701" w14:textId="77777777" w:rsidR="00F62590" w:rsidRPr="004D23D5" w:rsidRDefault="00F62590" w:rsidP="00F62590">
            <w:pPr>
              <w:pStyle w:val="Tablesmalltext"/>
              <w:spacing w:before="0"/>
              <w:rPr>
                <w:lang w:eastAsia="en-AU"/>
              </w:rPr>
            </w:pPr>
            <w:r w:rsidRPr="004D23D5">
              <w:rPr>
                <w:lang w:eastAsia="en-AU"/>
              </w:rPr>
              <w:t>Incident /Event Notices</w:t>
            </w:r>
          </w:p>
        </w:tc>
        <w:tc>
          <w:tcPr>
            <w:tcW w:w="6861" w:type="dxa"/>
            <w:shd w:val="clear" w:color="auto" w:fill="auto"/>
            <w:vAlign w:val="center"/>
          </w:tcPr>
          <w:p w14:paraId="4114B9EF" w14:textId="77777777" w:rsidR="00F62590" w:rsidRPr="006F4468" w:rsidRDefault="00F62590" w:rsidP="00F62590">
            <w:pPr>
              <w:rPr>
                <w:sz w:val="16"/>
                <w:lang w:eastAsia="en-AU"/>
              </w:rPr>
            </w:pPr>
            <w:r w:rsidRPr="006F4468">
              <w:rPr>
                <w:sz w:val="16"/>
                <w:lang w:eastAsia="en-AU"/>
              </w:rPr>
              <w:t>Communication of operational incidents and events to relevant agencies</w:t>
            </w:r>
          </w:p>
        </w:tc>
      </w:tr>
      <w:tr w:rsidR="00F62590" w:rsidRPr="008E1556" w14:paraId="0817A852" w14:textId="77777777" w:rsidTr="00311301">
        <w:trPr>
          <w:cantSplit/>
          <w:trHeight w:val="20"/>
        </w:trPr>
        <w:tc>
          <w:tcPr>
            <w:tcW w:w="2694" w:type="dxa"/>
            <w:shd w:val="clear" w:color="auto" w:fill="auto"/>
            <w:vAlign w:val="center"/>
          </w:tcPr>
          <w:p w14:paraId="22B66540" w14:textId="77777777" w:rsidR="00F62590" w:rsidRPr="004D23D5" w:rsidRDefault="00F62590" w:rsidP="00F62590">
            <w:pPr>
              <w:pStyle w:val="Tablesmalltext"/>
              <w:spacing w:before="0"/>
              <w:rPr>
                <w:lang w:eastAsia="en-AU"/>
              </w:rPr>
            </w:pPr>
            <w:r w:rsidRPr="004D23D5">
              <w:rPr>
                <w:lang w:eastAsia="en-AU"/>
              </w:rPr>
              <w:t>LIMS</w:t>
            </w:r>
          </w:p>
        </w:tc>
        <w:tc>
          <w:tcPr>
            <w:tcW w:w="6861" w:type="dxa"/>
            <w:shd w:val="clear" w:color="auto" w:fill="auto"/>
            <w:vAlign w:val="center"/>
          </w:tcPr>
          <w:p w14:paraId="4A570996" w14:textId="77777777" w:rsidR="00F62590" w:rsidRPr="006F4468" w:rsidRDefault="00F62590" w:rsidP="00F62590">
            <w:pPr>
              <w:rPr>
                <w:sz w:val="16"/>
                <w:lang w:eastAsia="en-AU"/>
              </w:rPr>
            </w:pPr>
            <w:r w:rsidRPr="006F4468">
              <w:rPr>
                <w:sz w:val="16"/>
                <w:lang w:eastAsia="en-AU"/>
              </w:rPr>
              <w:t>Email-based automatic exceedance notification system generated by NATA</w:t>
            </w:r>
            <w:r>
              <w:rPr>
                <w:sz w:val="16"/>
                <w:lang w:eastAsia="en-AU"/>
              </w:rPr>
              <w:t xml:space="preserve"> accredited </w:t>
            </w:r>
            <w:r w:rsidRPr="006F4468">
              <w:rPr>
                <w:sz w:val="16"/>
                <w:lang w:eastAsia="en-AU"/>
              </w:rPr>
              <w:t>laboratories data management software.</w:t>
            </w:r>
          </w:p>
        </w:tc>
      </w:tr>
      <w:tr w:rsidR="00F62590" w:rsidRPr="008E1556" w14:paraId="5F1B4AD0" w14:textId="77777777" w:rsidTr="00311301">
        <w:trPr>
          <w:cantSplit/>
          <w:trHeight w:val="20"/>
        </w:trPr>
        <w:tc>
          <w:tcPr>
            <w:tcW w:w="2694" w:type="dxa"/>
            <w:shd w:val="clear" w:color="auto" w:fill="auto"/>
            <w:vAlign w:val="center"/>
          </w:tcPr>
          <w:p w14:paraId="0EA109B0" w14:textId="77777777" w:rsidR="00F62590" w:rsidRDefault="00F62590" w:rsidP="00F62590">
            <w:pPr>
              <w:pStyle w:val="Tablesmalltext"/>
              <w:spacing w:before="0"/>
              <w:rPr>
                <w:lang w:eastAsia="en-AU"/>
              </w:rPr>
            </w:pPr>
            <w:r w:rsidRPr="004D23D5">
              <w:rPr>
                <w:lang w:eastAsia="en-AU"/>
              </w:rPr>
              <w:t xml:space="preserve">Water &amp; Wastewater Incident Notification (See </w:t>
            </w:r>
            <w:r>
              <w:rPr>
                <w:lang w:eastAsia="en-AU"/>
              </w:rPr>
              <w:t xml:space="preserve">Scheme 1 </w:t>
            </w:r>
            <w:r w:rsidRPr="004D23D5">
              <w:rPr>
                <w:lang w:eastAsia="en-AU"/>
              </w:rPr>
              <w:t>RMP)</w:t>
            </w:r>
          </w:p>
        </w:tc>
        <w:tc>
          <w:tcPr>
            <w:tcW w:w="6861" w:type="dxa"/>
            <w:shd w:val="clear" w:color="auto" w:fill="auto"/>
            <w:vAlign w:val="center"/>
          </w:tcPr>
          <w:p w14:paraId="52FD6BBE" w14:textId="77777777" w:rsidR="00F62590" w:rsidRPr="006F4468" w:rsidRDefault="00F62590" w:rsidP="00F62590">
            <w:pPr>
              <w:rPr>
                <w:sz w:val="16"/>
                <w:lang w:eastAsia="en-AU"/>
              </w:rPr>
            </w:pPr>
            <w:r w:rsidRPr="006F4468">
              <w:rPr>
                <w:sz w:val="16"/>
                <w:lang w:eastAsia="en-AU"/>
              </w:rPr>
              <w:t>Contingency / emergency plan to follow in the case of type 1 or type 2 incidents.</w:t>
            </w:r>
          </w:p>
        </w:tc>
      </w:tr>
    </w:tbl>
    <w:p w14:paraId="3511F1E4" w14:textId="77777777" w:rsidR="00F62590" w:rsidRPr="00DA3C7F" w:rsidRDefault="00F62590" w:rsidP="00533C94">
      <w:pPr>
        <w:pStyle w:val="Heading3"/>
        <w:ind w:left="426"/>
      </w:pPr>
      <w:bookmarkStart w:id="45" w:name="_Toc416861680"/>
      <w:r w:rsidRPr="00DA3C7F">
        <w:t>Audit and Review</w:t>
      </w:r>
      <w:bookmarkEnd w:id="45"/>
    </w:p>
    <w:p w14:paraId="0C7999FD" w14:textId="77777777" w:rsidR="00F62590" w:rsidRPr="003A7F89" w:rsidRDefault="00F62590" w:rsidP="00830036">
      <w:pPr>
        <w:pStyle w:val="Bodyheading"/>
      </w:pPr>
      <w:r w:rsidRPr="003A7F89">
        <w:t>Review Responsibilities</w:t>
      </w:r>
    </w:p>
    <w:p w14:paraId="30153070" w14:textId="77777777" w:rsidR="00F62590" w:rsidRPr="003A7F89" w:rsidRDefault="00F62590" w:rsidP="0073037A">
      <w:pPr>
        <w:pStyle w:val="Para0"/>
      </w:pPr>
      <w:r w:rsidRPr="003A7F89">
        <w:t>All Water Industry Entity Pty Ltd</w:t>
      </w:r>
      <w:r w:rsidRPr="003A7F89" w:rsidDel="00613785">
        <w:t xml:space="preserve"> </w:t>
      </w:r>
      <w:r w:rsidRPr="003A7F89">
        <w:t xml:space="preserve">procedures and documents have an owner associated with the document and the review requirements of the document or procedure are described in Section 3. In addition to being responsible for the document or procedure, the document owner is also responsible for the process and undertakes a review of each process no less frequently than every [3 years]. A review of a process or procedure may be called for in less than a </w:t>
      </w:r>
      <w:proofErr w:type="gramStart"/>
      <w:r w:rsidRPr="003A7F89">
        <w:t>3 year</w:t>
      </w:r>
      <w:proofErr w:type="gramEnd"/>
      <w:r w:rsidRPr="003A7F89">
        <w:t xml:space="preserve"> period following an incident, event or audit which identifies an opportunity for improvement or risk reduction.</w:t>
      </w:r>
    </w:p>
    <w:p w14:paraId="37F01500" w14:textId="77777777" w:rsidR="00F62590" w:rsidRPr="003A7F89" w:rsidRDefault="00F62590" w:rsidP="0073037A">
      <w:pPr>
        <w:pStyle w:val="Para0"/>
      </w:pPr>
      <w:r w:rsidRPr="003A7F89">
        <w:t>Review activities are captured as part of auditing processes and procedures and the company’s management of change and continuous improvement discussed in other parts of this plan.</w:t>
      </w:r>
    </w:p>
    <w:p w14:paraId="10627273" w14:textId="77777777" w:rsidR="00F62590" w:rsidRPr="003A7F89" w:rsidRDefault="00F62590" w:rsidP="00830036">
      <w:pPr>
        <w:pStyle w:val="Bodyheading"/>
      </w:pPr>
      <w:r w:rsidRPr="003A7F89">
        <w:t>Audit Plan and Results</w:t>
      </w:r>
    </w:p>
    <w:p w14:paraId="2BCD6A43" w14:textId="77777777" w:rsidR="00F62590" w:rsidRPr="003A7F89" w:rsidRDefault="00F62590" w:rsidP="0073037A">
      <w:pPr>
        <w:pStyle w:val="Para0"/>
      </w:pPr>
      <w:r w:rsidRPr="003A7F89">
        <w:t>Water Industry Entity Pty Ltd</w:t>
      </w:r>
      <w:r w:rsidRPr="003A7F89" w:rsidDel="00613785">
        <w:t xml:space="preserve"> </w:t>
      </w:r>
      <w:r w:rsidRPr="003A7F89">
        <w:t xml:space="preserve">Quality Officer prepares an annual audit plan which is reviewed and approved by the management team every December for commencement in March of the following year. </w:t>
      </w:r>
    </w:p>
    <w:p w14:paraId="027266EF" w14:textId="77777777" w:rsidR="00F62590" w:rsidRPr="003A7F89" w:rsidRDefault="00F62590" w:rsidP="0073037A">
      <w:pPr>
        <w:pStyle w:val="Para0"/>
      </w:pPr>
      <w:r w:rsidRPr="003A7F89">
        <w:t xml:space="preserve">The plan comprises internal and external audits and covers all processes and procedures addressed in this safety reliability and technical management plan. Audit reports are prepared within 2 weeks of the audit and findings are then recorded in the audit action register for tracking. </w:t>
      </w:r>
    </w:p>
    <w:p w14:paraId="79E38316" w14:textId="77777777" w:rsidR="00F62590" w:rsidRPr="003A7F89" w:rsidRDefault="00F62590" w:rsidP="0073037A">
      <w:pPr>
        <w:pStyle w:val="Para0"/>
      </w:pPr>
      <w:r w:rsidRPr="003A7F89">
        <w:lastRenderedPageBreak/>
        <w:t>Audit actions have a due date assigned by the Quality Officer. Upon completion of an audit action the activities undertaken to correct or improve a given procedure or process are provided to the Quality Officer</w:t>
      </w:r>
      <w:r w:rsidRPr="003A7F89" w:rsidDel="00230CBF">
        <w:t xml:space="preserve"> </w:t>
      </w:r>
      <w:r w:rsidRPr="003A7F89">
        <w:t xml:space="preserve">and the relevant manager will approve the action or request further actions to be undertaken. When actions are </w:t>
      </w:r>
      <w:proofErr w:type="gramStart"/>
      <w:r w:rsidRPr="003A7F89">
        <w:t>completed</w:t>
      </w:r>
      <w:proofErr w:type="gramEnd"/>
      <w:r w:rsidRPr="003A7F89">
        <w:t xml:space="preserve"> they are closed out in the audit action register. Follow up actions are also recorded in the audit action register against the original audit action. Where the due date for an action is not met, the Quality Officer</w:t>
      </w:r>
      <w:r w:rsidRPr="003A7F89" w:rsidDel="00230CBF">
        <w:t xml:space="preserve"> </w:t>
      </w:r>
      <w:r w:rsidRPr="003A7F89">
        <w:t>will report the inactivity to the relevant line manager to ensure the action is reviewed and completed and to initiate a risk assessment regarding the failure to implement the action and the consequences relating to the continuation of activities which may pose a risk.</w:t>
      </w:r>
    </w:p>
    <w:p w14:paraId="2828DFE7" w14:textId="77777777" w:rsidR="00F62590" w:rsidRPr="003A7F89" w:rsidRDefault="00F62590" w:rsidP="0073037A">
      <w:pPr>
        <w:pStyle w:val="Para0"/>
      </w:pPr>
      <w:r w:rsidRPr="003A7F89">
        <w:t xml:space="preserve">Audit actions which result in changes to operational, maintenance or other procedures are communicated to the relevant owner of the procedure for its subsequent updating and re-training of employees/contractors, if required. Audit results are reviewed at management meetings routinely as the results become available. </w:t>
      </w:r>
    </w:p>
    <w:p w14:paraId="43226388" w14:textId="77777777" w:rsidR="00F62590" w:rsidRDefault="00F62590" w:rsidP="0073037A">
      <w:pPr>
        <w:pStyle w:val="Para0"/>
        <w:rPr>
          <w:i/>
        </w:rPr>
        <w:sectPr w:rsidR="00F62590" w:rsidSect="00311301">
          <w:pgSz w:w="11906" w:h="16838"/>
          <w:pgMar w:top="1440" w:right="1133" w:bottom="1440" w:left="1440" w:header="708" w:footer="708" w:gutter="0"/>
          <w:cols w:space="708"/>
          <w:docGrid w:linePitch="360"/>
        </w:sectPr>
      </w:pPr>
      <w:r w:rsidRPr="003A7F89">
        <w:t>Auditing of water system management and compliance with regulatory requirements is discussed in Section 8.</w:t>
      </w:r>
    </w:p>
    <w:p w14:paraId="19511E3E" w14:textId="77777777" w:rsidR="00F62590" w:rsidRPr="00C50311" w:rsidRDefault="00F62590" w:rsidP="0001551B">
      <w:pPr>
        <w:pStyle w:val="Heading1"/>
        <w:numPr>
          <w:ilvl w:val="0"/>
          <w:numId w:val="4"/>
        </w:numPr>
      </w:pPr>
      <w:bookmarkStart w:id="46" w:name="_Toc416861681"/>
      <w:r w:rsidRPr="00C50311">
        <w:lastRenderedPageBreak/>
        <w:t xml:space="preserve">Formal Safety </w:t>
      </w:r>
      <w:r>
        <w:t xml:space="preserve">and Reliability </w:t>
      </w:r>
      <w:r w:rsidRPr="00C50311">
        <w:t>Assessment</w:t>
      </w:r>
      <w:bookmarkEnd w:id="46"/>
    </w:p>
    <w:p w14:paraId="5801EF16" w14:textId="77777777" w:rsidR="00F62590" w:rsidRPr="00DA3C7F" w:rsidRDefault="00F62590" w:rsidP="00533C94">
      <w:pPr>
        <w:pStyle w:val="Heading3"/>
        <w:ind w:left="426"/>
      </w:pPr>
      <w:bookmarkStart w:id="47" w:name="_Toc416861682"/>
      <w:r w:rsidRPr="00DA3C7F">
        <w:t>General</w:t>
      </w:r>
      <w:bookmarkEnd w:id="47"/>
    </w:p>
    <w:p w14:paraId="5D3E1288" w14:textId="77777777" w:rsidR="00F62590" w:rsidRPr="005B7A2D" w:rsidRDefault="00F62590" w:rsidP="00830036">
      <w:pPr>
        <w:pStyle w:val="Bodyheading"/>
      </w:pPr>
      <w:r w:rsidRPr="005B7A2D">
        <w:t>Hazard Identification and Rating</w:t>
      </w:r>
    </w:p>
    <w:p w14:paraId="3159C8B1" w14:textId="77777777" w:rsidR="00F62590" w:rsidRPr="003A7F89" w:rsidRDefault="00F62590" w:rsidP="0073037A">
      <w:pPr>
        <w:pStyle w:val="Para0"/>
      </w:pPr>
      <w:r w:rsidRPr="003A7F89">
        <w:t>The hazard identification processes, both for new infrastructure and ongoing operations, are aimed at identifying all reasonably foreseeable hazards. The identification process utilises persons with appropriate knowledge and experience. These processes include:</w:t>
      </w:r>
    </w:p>
    <w:p w14:paraId="5C750D9C" w14:textId="77777777" w:rsidR="00F62590" w:rsidRPr="00F63E41" w:rsidRDefault="00F62590" w:rsidP="0073037A">
      <w:pPr>
        <w:pStyle w:val="Para0bullet"/>
      </w:pPr>
      <w:r w:rsidRPr="00F63E41">
        <w:t>Consideration for off-design operating conditions and deterioration of existing equipment.</w:t>
      </w:r>
    </w:p>
    <w:p w14:paraId="1197F550" w14:textId="77777777" w:rsidR="00F62590" w:rsidRPr="00F63E41" w:rsidRDefault="00F62590" w:rsidP="0073037A">
      <w:pPr>
        <w:pStyle w:val="Para0bullet"/>
      </w:pPr>
      <w:r w:rsidRPr="00F63E41">
        <w:t>Consultation with the employees/operators “at the coal face” or those with experience in similar operations. This is a requirement of legislation.</w:t>
      </w:r>
    </w:p>
    <w:p w14:paraId="0DAAB729" w14:textId="77777777" w:rsidR="00F62590" w:rsidRPr="003A7F89" w:rsidRDefault="00F62590" w:rsidP="0073037A">
      <w:pPr>
        <w:pStyle w:val="Para0"/>
      </w:pPr>
      <w:r w:rsidRPr="003A7F89">
        <w:t xml:space="preserve">The identified hazards are assessed and rated according to likelihood of occurrence and the consequence of the event, which may affect the circumstances at the time. </w:t>
      </w:r>
    </w:p>
    <w:p w14:paraId="6941631A" w14:textId="77777777" w:rsidR="00F62590" w:rsidRPr="003A7F89" w:rsidRDefault="00F62590" w:rsidP="0073037A">
      <w:pPr>
        <w:pStyle w:val="Para0"/>
      </w:pPr>
      <w:r w:rsidRPr="003A7F89">
        <w:t xml:space="preserve">Hazard Registers are maintained and regularly reviewed and updated for incorporation of new assets and as existing operating assets are modified. As well as for safety, the rating system considers implications such as environmental, societal/reputational or financial. Methodologies and mitigations for addressing the hazards take into account these environmental, societal/reputational or financial considerations. </w:t>
      </w:r>
    </w:p>
    <w:p w14:paraId="0C83DA07" w14:textId="77777777" w:rsidR="00F62590" w:rsidRPr="003A7F89" w:rsidRDefault="00F62590" w:rsidP="0073037A">
      <w:pPr>
        <w:pStyle w:val="Para0"/>
      </w:pPr>
      <w:r w:rsidRPr="003A7F89">
        <w:t>Refer to Scheme 1 RMP for Hazard Identification and Rating.</w:t>
      </w:r>
    </w:p>
    <w:p w14:paraId="39500281" w14:textId="77777777" w:rsidR="00F62590" w:rsidRPr="005B7A2D" w:rsidRDefault="00F62590" w:rsidP="00830036">
      <w:pPr>
        <w:pStyle w:val="Bodyheading"/>
      </w:pPr>
      <w:r>
        <w:t>Levels of Responsibility</w:t>
      </w:r>
    </w:p>
    <w:p w14:paraId="4D7CDF09" w14:textId="77777777" w:rsidR="00F62590" w:rsidRPr="003A7F89" w:rsidRDefault="00F62590" w:rsidP="0073037A">
      <w:pPr>
        <w:pStyle w:val="Para0"/>
      </w:pPr>
      <w:r w:rsidRPr="003A7F89">
        <w:t>The level of responsibility for controlling and reporting of hazards, and monitoring the effectiveness of hazard controls are aligned with the organisational structure, where each member of the workforce carries a responsibility commensurate with their level of influence, as described below:</w:t>
      </w:r>
    </w:p>
    <w:p w14:paraId="4A8543BF" w14:textId="77777777" w:rsidR="00F62590" w:rsidRPr="003A7F89" w:rsidRDefault="00F62590" w:rsidP="0073037A">
      <w:pPr>
        <w:pStyle w:val="Para0"/>
      </w:pPr>
      <w:r w:rsidRPr="0019244B">
        <w:rPr>
          <w:i/>
          <w:u w:val="single"/>
        </w:rPr>
        <w:t xml:space="preserve">Level 1– </w:t>
      </w:r>
      <w:r>
        <w:rPr>
          <w:i/>
          <w:u w:val="single"/>
        </w:rPr>
        <w:t>Water Industry Entity</w:t>
      </w:r>
      <w:r w:rsidRPr="0019244B">
        <w:rPr>
          <w:i/>
        </w:rPr>
        <w:br/>
      </w:r>
      <w:r w:rsidRPr="003A7F89">
        <w:t>It is the duty of Water Industry Entity Pty Ltd</w:t>
      </w:r>
      <w:r w:rsidRPr="003A7F89" w:rsidDel="000060F4">
        <w:t xml:space="preserve"> </w:t>
      </w:r>
      <w:r w:rsidRPr="003A7F89">
        <w:t xml:space="preserve">under legislation to eliminate or minimise risks so far as is reasonably practicable (ALARP). </w:t>
      </w:r>
    </w:p>
    <w:p w14:paraId="7584CA4E" w14:textId="77777777" w:rsidR="00F62590" w:rsidRPr="003A7F89" w:rsidRDefault="00F62590" w:rsidP="0073037A">
      <w:pPr>
        <w:pStyle w:val="Para0"/>
      </w:pPr>
      <w:r w:rsidRPr="0019244B">
        <w:rPr>
          <w:i/>
          <w:u w:val="single"/>
        </w:rPr>
        <w:t>Level 2 – Portfolio Manager / Steering committee – Director / Officer</w:t>
      </w:r>
      <w:r w:rsidRPr="0019244B">
        <w:rPr>
          <w:i/>
          <w:u w:val="single"/>
        </w:rPr>
        <w:br/>
      </w:r>
      <w:r w:rsidRPr="003A7F89">
        <w:t>Management and officers ensure the health and safety of employees, contractors and the public by exercising due diligence to be aware of the risks that the business undertake.</w:t>
      </w:r>
    </w:p>
    <w:p w14:paraId="0251FCF7" w14:textId="77777777" w:rsidR="00F62590" w:rsidRPr="003A7F89" w:rsidRDefault="00F62590" w:rsidP="0073037A">
      <w:pPr>
        <w:pStyle w:val="Para0"/>
      </w:pPr>
      <w:r w:rsidRPr="0019244B">
        <w:rPr>
          <w:i/>
          <w:u w:val="single"/>
        </w:rPr>
        <w:t xml:space="preserve">Level 3 – </w:t>
      </w:r>
      <w:r>
        <w:rPr>
          <w:i/>
          <w:u w:val="single"/>
        </w:rPr>
        <w:t xml:space="preserve">Site </w:t>
      </w:r>
      <w:r w:rsidRPr="0019244B">
        <w:rPr>
          <w:i/>
          <w:u w:val="single"/>
        </w:rPr>
        <w:t>/ Plant Manager or Supervisor</w:t>
      </w:r>
      <w:r w:rsidRPr="0019244B">
        <w:rPr>
          <w:i/>
          <w:u w:val="single"/>
        </w:rPr>
        <w:br/>
      </w:r>
      <w:r w:rsidRPr="003A7F89">
        <w:t>Site/plant managers and supervisors ensure that they do not present undue risks to the health and safety of any person whilst maintaining safe and reliable operations.</w:t>
      </w:r>
    </w:p>
    <w:p w14:paraId="1E622F21" w14:textId="77777777" w:rsidR="00F62590" w:rsidRPr="003A7F89" w:rsidRDefault="00F62590" w:rsidP="0073037A">
      <w:pPr>
        <w:pStyle w:val="Para0"/>
      </w:pPr>
      <w:r w:rsidRPr="0019244B">
        <w:rPr>
          <w:i/>
          <w:u w:val="single"/>
        </w:rPr>
        <w:t xml:space="preserve">Level 4a – Installation, construction, commissioning </w:t>
      </w:r>
      <w:r>
        <w:rPr>
          <w:i/>
          <w:u w:val="single"/>
        </w:rPr>
        <w:t>employees</w:t>
      </w:r>
      <w:r w:rsidRPr="0019244B">
        <w:rPr>
          <w:i/>
          <w:u w:val="single"/>
        </w:rPr>
        <w:br/>
      </w:r>
      <w:r w:rsidRPr="003A7F89">
        <w:t>Systems and processes are implemented for the selection and control of contracting and procurement functions which ensures that all equipment, installation and commissioning of equipment, operation and appropriate maintenance services to keep all equipment fit for safe use. The systems ensure that employees have sufficient understanding and skill to implement the works with reasonable care.</w:t>
      </w:r>
    </w:p>
    <w:p w14:paraId="37B6BC97" w14:textId="77777777" w:rsidR="00F62590" w:rsidRPr="003A7F89" w:rsidRDefault="00F62590" w:rsidP="0073037A">
      <w:pPr>
        <w:pStyle w:val="Para0"/>
      </w:pPr>
      <w:r w:rsidRPr="003A7F89">
        <w:rPr>
          <w:i/>
          <w:u w:val="single"/>
        </w:rPr>
        <w:t xml:space="preserve">Level 4b – Designers, manufacturers, importers and suppliers </w:t>
      </w:r>
      <w:r w:rsidRPr="003A7F89">
        <w:br/>
        <w:t xml:space="preserve">Design development for all new plant/equipment and modification to existing assets is undertaken with reasonable </w:t>
      </w:r>
      <w:proofErr w:type="gramStart"/>
      <w:r w:rsidRPr="003A7F89">
        <w:t>care, and</w:t>
      </w:r>
      <w:proofErr w:type="gramEnd"/>
      <w:r w:rsidRPr="003A7F89">
        <w:t xml:space="preserve"> includes the appropriate level of hazard identification and assessment.</w:t>
      </w:r>
    </w:p>
    <w:p w14:paraId="786DAECA" w14:textId="77777777" w:rsidR="00F62590" w:rsidRPr="00DA3C7F" w:rsidRDefault="00F62590" w:rsidP="00533C94">
      <w:pPr>
        <w:pStyle w:val="Heading3"/>
        <w:ind w:left="426"/>
      </w:pPr>
      <w:bookmarkStart w:id="48" w:name="_Toc416861683"/>
      <w:r w:rsidRPr="00DA3C7F">
        <w:t>Risk Response, Mitigation and Control</w:t>
      </w:r>
      <w:bookmarkEnd w:id="48"/>
    </w:p>
    <w:p w14:paraId="22D77598" w14:textId="77777777" w:rsidR="00F62590" w:rsidRPr="003A7F89" w:rsidRDefault="00F62590" w:rsidP="0073037A">
      <w:pPr>
        <w:pStyle w:val="Para0"/>
      </w:pPr>
      <w:r w:rsidRPr="003A7F89">
        <w:t>In responding to and mitigating identified risks, Water Industry Entity Pty Ltd</w:t>
      </w:r>
      <w:r w:rsidRPr="003A7F89" w:rsidDel="000060F4">
        <w:t xml:space="preserve"> </w:t>
      </w:r>
      <w:r w:rsidRPr="003A7F89">
        <w:t>applies a rigorous set of controls which take account of, for each risk or hazard, how well the hazard or risk is known, what can be done, and is reasonable to do, the degree of harm associated with failure of the controls, and the availability and sustainability of controls.</w:t>
      </w:r>
    </w:p>
    <w:p w14:paraId="3EC70596" w14:textId="77777777" w:rsidR="00F62590" w:rsidRPr="003A7F89" w:rsidRDefault="00F62590" w:rsidP="0073037A">
      <w:pPr>
        <w:pStyle w:val="Para0"/>
      </w:pPr>
      <w:r w:rsidRPr="003A7F89">
        <w:t>The methods employed to reduce risk are selected recognising the hierarchy of controls as follows:</w:t>
      </w:r>
    </w:p>
    <w:p w14:paraId="742E1C43" w14:textId="77777777" w:rsidR="00F62590" w:rsidRPr="003A7F89" w:rsidRDefault="00F62590" w:rsidP="0073037A">
      <w:pPr>
        <w:pStyle w:val="Para0"/>
      </w:pPr>
      <w:r w:rsidRPr="00830036">
        <w:rPr>
          <w:b/>
        </w:rPr>
        <w:t>Elimination</w:t>
      </w:r>
      <w:r w:rsidRPr="003A7F89">
        <w:t xml:space="preserve"> – removes the cause of danger completely e.g. using non-hazardous acids and alkalis for controlling pH instead of Class 8 chemicals.</w:t>
      </w:r>
    </w:p>
    <w:p w14:paraId="27FF2F33" w14:textId="77777777" w:rsidR="00F62590" w:rsidRPr="003A7F89" w:rsidRDefault="00F62590" w:rsidP="0073037A">
      <w:pPr>
        <w:pStyle w:val="Para0"/>
      </w:pPr>
      <w:r w:rsidRPr="00830036">
        <w:rPr>
          <w:b/>
        </w:rPr>
        <w:t>Substitution</w:t>
      </w:r>
      <w:r w:rsidRPr="003A7F89">
        <w:t xml:space="preserve"> – controls the hazard by replacing it with a less risky way to achieve the same outcome.</w:t>
      </w:r>
    </w:p>
    <w:p w14:paraId="03C290EC" w14:textId="77777777" w:rsidR="00F62590" w:rsidRPr="003A7F89" w:rsidRDefault="00F62590" w:rsidP="0073037A">
      <w:pPr>
        <w:pStyle w:val="Para0"/>
      </w:pPr>
      <w:r w:rsidRPr="00830036">
        <w:rPr>
          <w:b/>
        </w:rPr>
        <w:lastRenderedPageBreak/>
        <w:t>Isolation</w:t>
      </w:r>
      <w:r w:rsidRPr="003A7F89">
        <w:t xml:space="preserve"> – separates the hazard from the people at risk by isolating it e.g. moving the chlorine dosing away from the plant and encasing it in an enclosure with increased security measures such as locks and alarm systems.</w:t>
      </w:r>
    </w:p>
    <w:p w14:paraId="5A3E5598" w14:textId="77777777" w:rsidR="00F62590" w:rsidRPr="003A7F89" w:rsidRDefault="00F62590" w:rsidP="0073037A">
      <w:pPr>
        <w:pStyle w:val="Para0"/>
      </w:pPr>
      <w:r w:rsidRPr="00830036">
        <w:rPr>
          <w:b/>
        </w:rPr>
        <w:t>Engineering</w:t>
      </w:r>
      <w:r w:rsidRPr="003A7F89">
        <w:t xml:space="preserve"> – using engineering controls, i.e. making physical changes, to lessen any remaining risk, e.g. redesign a machine by adding safeguards.</w:t>
      </w:r>
    </w:p>
    <w:p w14:paraId="24669A56" w14:textId="77777777" w:rsidR="00F62590" w:rsidRPr="003A7F89" w:rsidRDefault="00F62590" w:rsidP="0073037A">
      <w:pPr>
        <w:pStyle w:val="Para0"/>
      </w:pPr>
      <w:r w:rsidRPr="00830036">
        <w:rPr>
          <w:b/>
        </w:rPr>
        <w:t>Administration</w:t>
      </w:r>
      <w:r w:rsidRPr="003A7F89">
        <w:t xml:space="preserve"> – using administrative controls to lessen the risk, e.g. install signs, job rotation.</w:t>
      </w:r>
    </w:p>
    <w:p w14:paraId="0F3BA139" w14:textId="77777777" w:rsidR="00F62590" w:rsidRPr="003A7F89" w:rsidRDefault="00F62590" w:rsidP="0073037A">
      <w:pPr>
        <w:pStyle w:val="Para0"/>
      </w:pPr>
      <w:r w:rsidRPr="00830036">
        <w:rPr>
          <w:b/>
        </w:rPr>
        <w:t>Personal Protective Equipment (PPE)</w:t>
      </w:r>
      <w:r w:rsidRPr="003A7F89">
        <w:t xml:space="preserve"> – requiring employees to wear PPE, e.g. provide gloves, earplugs, goggles.</w:t>
      </w:r>
    </w:p>
    <w:p w14:paraId="7DA4C239" w14:textId="77777777" w:rsidR="00F62590" w:rsidRPr="003A7F89" w:rsidRDefault="00F62590" w:rsidP="0073037A">
      <w:pPr>
        <w:pStyle w:val="Para0"/>
      </w:pPr>
      <w:r w:rsidRPr="003A7F89">
        <w:t>Within this hierarchy, both physical and procedural controls are applied. However where applicable, the implementation of physical controls such as traffic barriers or fencing will be preferred over procedural controls.</w:t>
      </w:r>
    </w:p>
    <w:p w14:paraId="34BBFF97" w14:textId="77777777" w:rsidR="00F62590" w:rsidRPr="00830036" w:rsidRDefault="00F62590" w:rsidP="00533C94">
      <w:pPr>
        <w:pStyle w:val="Bodyheading"/>
      </w:pPr>
      <w:r w:rsidRPr="00830036">
        <w:t>Physical Controls</w:t>
      </w:r>
    </w:p>
    <w:p w14:paraId="2B491980" w14:textId="77777777" w:rsidR="00F62590" w:rsidRPr="003A7F89" w:rsidRDefault="00F62590" w:rsidP="0073037A">
      <w:pPr>
        <w:pStyle w:val="Para0"/>
      </w:pPr>
      <w:r w:rsidRPr="003A7F89">
        <w:t>Physical controls consist of a physical item which provides a barrier to prevent contact between the item being protected and an unwanted external event (Separation), or by providing adequate physical strength of the item itself against identified external interference events (Strength).</w:t>
      </w:r>
    </w:p>
    <w:p w14:paraId="2E640E94" w14:textId="77777777" w:rsidR="00F62590" w:rsidRPr="003A7F89" w:rsidRDefault="00F62590" w:rsidP="0073037A">
      <w:pPr>
        <w:pStyle w:val="Para0"/>
      </w:pPr>
      <w:r w:rsidRPr="003A7F89">
        <w:t>Examples of physical controls are:</w:t>
      </w:r>
    </w:p>
    <w:p w14:paraId="4F901DC1" w14:textId="77777777" w:rsidR="00F62590" w:rsidRPr="00F63E41" w:rsidRDefault="00F62590" w:rsidP="0073037A">
      <w:pPr>
        <w:pStyle w:val="Para0bullet"/>
      </w:pPr>
      <w:r w:rsidRPr="00F63E41">
        <w:t>Separation-traffic barriers, fencing, burial of pipes, concrete slabs.</w:t>
      </w:r>
    </w:p>
    <w:p w14:paraId="66D254B8" w14:textId="77777777" w:rsidR="00F62590" w:rsidRPr="00F63E41" w:rsidRDefault="00F62590" w:rsidP="0073037A">
      <w:pPr>
        <w:pStyle w:val="Para0bullet"/>
      </w:pPr>
      <w:r w:rsidRPr="00F63E41">
        <w:t>Strength-pipe wall thickness, pipe supports, pressure vessel nozzle connections.</w:t>
      </w:r>
    </w:p>
    <w:p w14:paraId="2E090E5B" w14:textId="77777777" w:rsidR="00F62590" w:rsidRPr="00830036" w:rsidRDefault="00F62590" w:rsidP="00533C94">
      <w:pPr>
        <w:pStyle w:val="Bodyheading"/>
      </w:pPr>
      <w:r w:rsidRPr="00830036">
        <w:t>Procedural Controls</w:t>
      </w:r>
    </w:p>
    <w:p w14:paraId="2C788809" w14:textId="77777777" w:rsidR="00F62590" w:rsidRPr="003A7F89" w:rsidRDefault="00F62590" w:rsidP="0073037A">
      <w:pPr>
        <w:pStyle w:val="Para0"/>
      </w:pPr>
      <w:r w:rsidRPr="003A7F89">
        <w:t>Procedural controls are those which minimise the likelihood of the hazardous activity or risk occurring without the knowledge of the operator (Detection</w:t>
      </w:r>
      <w:proofErr w:type="gramStart"/>
      <w:r w:rsidRPr="003A7F89">
        <w:t>), and</w:t>
      </w:r>
      <w:proofErr w:type="gramEnd"/>
      <w:r w:rsidRPr="003A7F89">
        <w:t xml:space="preserve"> maximize the likelihood of people undertaking such an activity being aware both of the presence of the particular asset and the possible consequences of damaging it (Awareness).</w:t>
      </w:r>
    </w:p>
    <w:p w14:paraId="270785FB" w14:textId="77777777" w:rsidR="00F62590" w:rsidRPr="003A7F89" w:rsidRDefault="00F62590" w:rsidP="0073037A">
      <w:pPr>
        <w:pStyle w:val="Para0"/>
      </w:pPr>
      <w:r w:rsidRPr="003A7F89">
        <w:t>Examples of procedural controls are:</w:t>
      </w:r>
    </w:p>
    <w:p w14:paraId="66ABB750" w14:textId="77777777" w:rsidR="00F62590" w:rsidRPr="00F63E41" w:rsidRDefault="00F62590" w:rsidP="0073037A">
      <w:pPr>
        <w:pStyle w:val="Para0bullet"/>
      </w:pPr>
      <w:r w:rsidRPr="00F63E41">
        <w:t xml:space="preserve">Detection-Planning zone notifications, remote intrusion monitoring at plants, </w:t>
      </w:r>
      <w:proofErr w:type="gramStart"/>
      <w:r w:rsidRPr="00F63E41">
        <w:t>inspections</w:t>
      </w:r>
      <w:proofErr w:type="gramEnd"/>
      <w:r w:rsidRPr="00F63E41">
        <w:t xml:space="preserve"> and patrols.</w:t>
      </w:r>
    </w:p>
    <w:p w14:paraId="64A45CB0" w14:textId="77777777" w:rsidR="00F62590" w:rsidRPr="00F63E41" w:rsidRDefault="00F62590" w:rsidP="0073037A">
      <w:pPr>
        <w:pStyle w:val="Para0bullet"/>
      </w:pPr>
      <w:r w:rsidRPr="00F63E41">
        <w:t xml:space="preserve">Awareness-One-call systems (DBYD), community awareness programs, agreements with other utilities, signage and marking, specific </w:t>
      </w:r>
      <w:proofErr w:type="gramStart"/>
      <w:r w:rsidRPr="00F63E41">
        <w:t>third party</w:t>
      </w:r>
      <w:proofErr w:type="gramEnd"/>
      <w:r w:rsidRPr="00F63E41">
        <w:t xml:space="preserve"> liaison programs.</w:t>
      </w:r>
    </w:p>
    <w:p w14:paraId="1084C9F8" w14:textId="77777777" w:rsidR="00F62590" w:rsidRPr="00830036" w:rsidRDefault="00F62590" w:rsidP="00533C94">
      <w:pPr>
        <w:pStyle w:val="Bodyheading"/>
      </w:pPr>
      <w:r w:rsidRPr="00830036">
        <w:t>Engineering Controls</w:t>
      </w:r>
    </w:p>
    <w:p w14:paraId="5144F680" w14:textId="77777777" w:rsidR="00F62590" w:rsidRPr="003A7F89" w:rsidRDefault="00F62590" w:rsidP="0073037A">
      <w:pPr>
        <w:pStyle w:val="Para0"/>
      </w:pPr>
      <w:r w:rsidRPr="003A7F89">
        <w:t>Engineering controls are those which, during the design or procurement phases introduce changes that lessen the hazard or risk. Examples are:</w:t>
      </w:r>
    </w:p>
    <w:p w14:paraId="5DB16A4F" w14:textId="77777777" w:rsidR="00F62590" w:rsidRPr="00F63E41" w:rsidRDefault="00F62590" w:rsidP="0073037A">
      <w:pPr>
        <w:pStyle w:val="Para0bullet"/>
      </w:pPr>
      <w:r w:rsidRPr="00F63E41">
        <w:t>Hazard and Operability (HAZOP) studies.</w:t>
      </w:r>
    </w:p>
    <w:p w14:paraId="7A48426B" w14:textId="77777777" w:rsidR="00F62590" w:rsidRPr="00F63E41" w:rsidRDefault="00F62590" w:rsidP="0073037A">
      <w:pPr>
        <w:pStyle w:val="Para0bullet"/>
      </w:pPr>
      <w:r w:rsidRPr="00F63E41">
        <w:t>Increased height of vent pipes on sewer mains or tanks.</w:t>
      </w:r>
    </w:p>
    <w:p w14:paraId="41290E63" w14:textId="77777777" w:rsidR="00F62590" w:rsidRPr="00F63E41" w:rsidRDefault="00F62590" w:rsidP="0073037A">
      <w:pPr>
        <w:pStyle w:val="Para0bullet"/>
      </w:pPr>
      <w:r w:rsidRPr="00F63E41">
        <w:t>Revise plant layouts to remove threatened equipment from a risk area.</w:t>
      </w:r>
    </w:p>
    <w:p w14:paraId="5F19CE32" w14:textId="77777777" w:rsidR="00F62590" w:rsidRPr="00F63E41" w:rsidRDefault="00F62590" w:rsidP="0073037A">
      <w:pPr>
        <w:pStyle w:val="Para0bullet"/>
      </w:pPr>
      <w:r w:rsidRPr="00F63E41">
        <w:t>Increased strength of foundations, or introduce seismic proof designs.</w:t>
      </w:r>
    </w:p>
    <w:p w14:paraId="7C083305" w14:textId="77777777" w:rsidR="00F62590" w:rsidRPr="00F63E41" w:rsidRDefault="00F62590" w:rsidP="0073037A">
      <w:pPr>
        <w:pStyle w:val="Para0bullet"/>
      </w:pPr>
      <w:r w:rsidRPr="00F63E41">
        <w:t>Additional height on bunds and ponds to prevent overflow.</w:t>
      </w:r>
    </w:p>
    <w:p w14:paraId="619A455E" w14:textId="77777777" w:rsidR="00F62590" w:rsidRPr="00830036" w:rsidRDefault="00F62590" w:rsidP="00533C94">
      <w:pPr>
        <w:pStyle w:val="Bodyheading"/>
      </w:pPr>
      <w:r w:rsidRPr="00830036">
        <w:t>Risks and Controls – Human Health Management</w:t>
      </w:r>
    </w:p>
    <w:p w14:paraId="76641F68" w14:textId="77777777" w:rsidR="00F62590" w:rsidRPr="003A7F89" w:rsidRDefault="00F62590" w:rsidP="0073037A">
      <w:pPr>
        <w:pStyle w:val="Para0"/>
      </w:pPr>
      <w:r w:rsidRPr="003A7F89">
        <w:t xml:space="preserve">Hazard identification and risk assessment (together with critical control point analysis) for hazards specific to human health has been undertaken based on Element 2.2.4 of the AGWR–2006. The hazard identification and risk assessment </w:t>
      </w:r>
      <w:proofErr w:type="gramStart"/>
      <w:r w:rsidRPr="003A7F89">
        <w:t>was</w:t>
      </w:r>
      <w:proofErr w:type="gramEnd"/>
      <w:r w:rsidRPr="003A7F89">
        <w:t xml:space="preserve"> conducted at a high level, looking only at the main process steps. The hazards that were identified include bacteria, protozoa and viruses, and further detail including the results of the risk assessment, is provided in Scheme 1 RMP.</w:t>
      </w:r>
    </w:p>
    <w:p w14:paraId="7A15C713" w14:textId="77777777" w:rsidR="00F62590" w:rsidRPr="00DA3C7F" w:rsidRDefault="00F62590" w:rsidP="00533C94">
      <w:pPr>
        <w:pStyle w:val="Heading3"/>
        <w:ind w:left="426"/>
      </w:pPr>
      <w:bookmarkStart w:id="49" w:name="_Toc416861684"/>
      <w:r w:rsidRPr="00DA3C7F">
        <w:t>Risk Assessment</w:t>
      </w:r>
      <w:bookmarkEnd w:id="49"/>
    </w:p>
    <w:p w14:paraId="30830C21" w14:textId="77777777" w:rsidR="00F62590" w:rsidRPr="003A7F89" w:rsidRDefault="00F62590" w:rsidP="0073037A">
      <w:pPr>
        <w:pStyle w:val="Para0"/>
      </w:pPr>
      <w:r w:rsidRPr="003A7F89">
        <w:t>Identified risks and hazards are assessed using criteria, which are standardised throughout Water Industry Entity Pty Ltd, for the likelihood of the event occurring and the consequence if it does occur.</w:t>
      </w:r>
    </w:p>
    <w:p w14:paraId="2E751AF1" w14:textId="77777777" w:rsidR="00F62590" w:rsidRPr="003A7F89" w:rsidRDefault="00F62590" w:rsidP="0073037A">
      <w:pPr>
        <w:pStyle w:val="Para0"/>
      </w:pPr>
      <w:r w:rsidRPr="003A7F89">
        <w:lastRenderedPageBreak/>
        <w:t xml:space="preserve">In particular, consequences are not just assessed as the physical or </w:t>
      </w:r>
      <w:proofErr w:type="gramStart"/>
      <w:r w:rsidRPr="003A7F89">
        <w:t>employees</w:t>
      </w:r>
      <w:proofErr w:type="gramEnd"/>
      <w:r w:rsidRPr="003A7F89">
        <w:t xml:space="preserve"> impact (e.g. number of injuries or fatalities) but also against other criteria such as financial impact, environmental impacts and reputational impacts.</w:t>
      </w:r>
    </w:p>
    <w:p w14:paraId="5D9757EE" w14:textId="77777777" w:rsidR="00F62590" w:rsidRPr="00DD026A" w:rsidRDefault="00F62590" w:rsidP="00DD026A">
      <w:pPr>
        <w:pStyle w:val="Para0"/>
        <w:rPr>
          <w:u w:val="single"/>
        </w:rPr>
      </w:pPr>
      <w:r w:rsidRPr="00DD026A">
        <w:rPr>
          <w:u w:val="single"/>
        </w:rPr>
        <w:t>Financial Impact</w:t>
      </w:r>
    </w:p>
    <w:p w14:paraId="12153123" w14:textId="77777777" w:rsidR="00F62590" w:rsidRPr="003A7F89" w:rsidRDefault="00F62590" w:rsidP="0073037A">
      <w:pPr>
        <w:pStyle w:val="Para0"/>
      </w:pPr>
      <w:r w:rsidRPr="003A7F89">
        <w:t>Assessment of financial impact considers cost of the hazardous event to Water Industry Entity Pty Ltd</w:t>
      </w:r>
      <w:r w:rsidRPr="003A7F89" w:rsidDel="000060F4">
        <w:t xml:space="preserve"> </w:t>
      </w:r>
      <w:r w:rsidRPr="003A7F89">
        <w:t xml:space="preserve">including physical repairs, lost production, damages from third parties, legal claims and the like. Various levels of cost are determined and ranked as Minor, Moderate, </w:t>
      </w:r>
      <w:proofErr w:type="gramStart"/>
      <w:r w:rsidRPr="003A7F89">
        <w:t>Major</w:t>
      </w:r>
      <w:proofErr w:type="gramEnd"/>
      <w:r w:rsidRPr="003A7F89">
        <w:t xml:space="preserve"> and Extreme, for use in the risk ranking process described in Appendix </w:t>
      </w:r>
      <w:r w:rsidR="003A7F89">
        <w:t>B</w:t>
      </w:r>
      <w:r w:rsidRPr="003A7F89">
        <w:t>.</w:t>
      </w:r>
    </w:p>
    <w:p w14:paraId="520ABFDD" w14:textId="77777777" w:rsidR="00F62590" w:rsidRPr="00DD026A" w:rsidRDefault="00F62590" w:rsidP="00DD026A">
      <w:pPr>
        <w:pStyle w:val="Para0"/>
        <w:rPr>
          <w:u w:val="single"/>
        </w:rPr>
      </w:pPr>
      <w:r w:rsidRPr="00DD026A">
        <w:rPr>
          <w:u w:val="single"/>
        </w:rPr>
        <w:t>Environmental Impact</w:t>
      </w:r>
    </w:p>
    <w:p w14:paraId="016F6B50" w14:textId="77777777" w:rsidR="00F62590" w:rsidRPr="003A7F89" w:rsidRDefault="00F62590" w:rsidP="0073037A">
      <w:pPr>
        <w:pStyle w:val="Para0"/>
      </w:pPr>
      <w:r w:rsidRPr="003A7F89">
        <w:t xml:space="preserve">Environmental impacts considered range from those ranked as trivial, which have minor or no effects and are rectified rapidly, through to those with increasing severity. </w:t>
      </w:r>
    </w:p>
    <w:p w14:paraId="2A74905D" w14:textId="77777777" w:rsidR="00F62590" w:rsidRPr="003A7F89" w:rsidRDefault="00F62590" w:rsidP="0073037A">
      <w:pPr>
        <w:pStyle w:val="Para0"/>
      </w:pPr>
      <w:r w:rsidRPr="003A7F89">
        <w:t xml:space="preserve">Minor risks are those where the effect is localised and of </w:t>
      </w:r>
      <w:proofErr w:type="gramStart"/>
      <w:r w:rsidRPr="003A7F89">
        <w:t>short term</w:t>
      </w:r>
      <w:proofErr w:type="gramEnd"/>
      <w:r w:rsidRPr="003A7F89">
        <w:t xml:space="preserve"> duration with manageable consequences whilst extreme risks represent those where the effects are widespread with possible major off-site and long term severe environmental effects.</w:t>
      </w:r>
    </w:p>
    <w:p w14:paraId="54D31162" w14:textId="77777777" w:rsidR="00F62590" w:rsidRPr="00DD026A" w:rsidRDefault="00F62590" w:rsidP="00DD026A">
      <w:pPr>
        <w:pStyle w:val="Para0"/>
        <w:rPr>
          <w:u w:val="single"/>
        </w:rPr>
      </w:pPr>
      <w:r w:rsidRPr="00DD026A">
        <w:rPr>
          <w:u w:val="single"/>
        </w:rPr>
        <w:t>Reputational Impact</w:t>
      </w:r>
    </w:p>
    <w:p w14:paraId="404EBA86" w14:textId="77777777" w:rsidR="00F62590" w:rsidRPr="003A7F89" w:rsidRDefault="00F62590" w:rsidP="0073037A">
      <w:pPr>
        <w:pStyle w:val="Para0"/>
      </w:pPr>
      <w:r w:rsidRPr="003A7F89">
        <w:t>Social and reputation impacts are those which have an impact on the social standing and reputation of Water Industry Entity Pty Ltd. They include coverage of the incident in local or national media, effect on communities surrounding the incident site, involvement of regulators and/or shareholders.</w:t>
      </w:r>
    </w:p>
    <w:p w14:paraId="275687A4" w14:textId="77777777" w:rsidR="00F62590" w:rsidRPr="00830036" w:rsidRDefault="00F62590" w:rsidP="00533C94">
      <w:pPr>
        <w:pStyle w:val="Bodyheading"/>
      </w:pPr>
      <w:r w:rsidRPr="00830036">
        <w:t>Risk Matrix</w:t>
      </w:r>
    </w:p>
    <w:p w14:paraId="3D9E53B4" w14:textId="77777777" w:rsidR="00F62590" w:rsidRPr="003A7F89" w:rsidRDefault="00F62590" w:rsidP="0073037A">
      <w:pPr>
        <w:pStyle w:val="Para0"/>
      </w:pPr>
      <w:r w:rsidRPr="003A7F89">
        <w:t>All risks are assessed using the standard Water Industry Entity Pty Ltd</w:t>
      </w:r>
      <w:r w:rsidRPr="003A7F89" w:rsidDel="000060F4">
        <w:t xml:space="preserve"> </w:t>
      </w:r>
      <w:r w:rsidRPr="003A7F89">
        <w:t xml:space="preserve">Risk Matrix, which ranks each item against levels of consequence (as described above) and likelihood (See Appendix </w:t>
      </w:r>
      <w:r w:rsidR="003A7F89" w:rsidRPr="003A7F89">
        <w:t>B</w:t>
      </w:r>
      <w:r w:rsidRPr="003A7F89">
        <w:t>).</w:t>
      </w:r>
    </w:p>
    <w:p w14:paraId="7DFDF1E9" w14:textId="77777777" w:rsidR="00F62590" w:rsidRPr="00533C94" w:rsidRDefault="00F62590" w:rsidP="00533C94">
      <w:pPr>
        <w:pStyle w:val="Bodyheading"/>
      </w:pPr>
      <w:r w:rsidRPr="00533C94">
        <w:t>‘As Low as Reasonably Practicable’ (ALARP)</w:t>
      </w:r>
    </w:p>
    <w:p w14:paraId="12366977" w14:textId="77777777" w:rsidR="00F62590" w:rsidRPr="003A7F89" w:rsidRDefault="00F62590" w:rsidP="0073037A">
      <w:pPr>
        <w:pStyle w:val="Para0"/>
      </w:pPr>
      <w:r w:rsidRPr="003A7F89">
        <w:t>The final step in the formal safety assessment process is, for risks and hazards that are assessed as medium or higher, consideration of reducing the risk to ALARP. Water Industry Entity Pty Ltd</w:t>
      </w:r>
      <w:r w:rsidRPr="003A7F89" w:rsidDel="000060F4">
        <w:t xml:space="preserve"> </w:t>
      </w:r>
      <w:r w:rsidRPr="003A7F89">
        <w:t xml:space="preserve">processes for this consider: </w:t>
      </w:r>
    </w:p>
    <w:p w14:paraId="4C78AA69" w14:textId="77777777" w:rsidR="00F62590" w:rsidRPr="00F63E41" w:rsidRDefault="00F62590" w:rsidP="0073037A">
      <w:pPr>
        <w:pStyle w:val="Para0bullet"/>
      </w:pPr>
      <w:r w:rsidRPr="00F63E41">
        <w:t>What can be done? –what is possible in the circumstances for ensuring safety and reliability.</w:t>
      </w:r>
    </w:p>
    <w:p w14:paraId="4C2E501E" w14:textId="77777777" w:rsidR="00F62590" w:rsidRPr="00F63E41" w:rsidRDefault="00F62590" w:rsidP="0073037A">
      <w:pPr>
        <w:pStyle w:val="Para0bullet"/>
      </w:pPr>
      <w:r w:rsidRPr="00F63E41">
        <w:t>Whether it is reasonable in the circumstances to do all that is possible?</w:t>
      </w:r>
    </w:p>
    <w:p w14:paraId="27C45DCD" w14:textId="77777777" w:rsidR="00F62590" w:rsidRPr="003A7F89" w:rsidRDefault="00F62590" w:rsidP="0073037A">
      <w:pPr>
        <w:pStyle w:val="Para0"/>
      </w:pPr>
      <w:r w:rsidRPr="003A7F89">
        <w:t>Factors that may determine whether something is ‘reasonably practicable’ include:</w:t>
      </w:r>
    </w:p>
    <w:p w14:paraId="334F3F37" w14:textId="77777777" w:rsidR="00F62590" w:rsidRPr="00F63E41" w:rsidRDefault="00F62590" w:rsidP="0073037A">
      <w:pPr>
        <w:pStyle w:val="Para0bullet"/>
      </w:pPr>
      <w:r w:rsidRPr="00F63E41">
        <w:t>Likelihood of the hazard and associated risks occurring.</w:t>
      </w:r>
    </w:p>
    <w:p w14:paraId="0238EE3C" w14:textId="77777777" w:rsidR="00F62590" w:rsidRPr="00F63E41" w:rsidRDefault="00F62590" w:rsidP="0073037A">
      <w:pPr>
        <w:pStyle w:val="Para0bullet"/>
      </w:pPr>
      <w:r w:rsidRPr="00F63E41">
        <w:t>Degree of damage or harm that might result from the hazard/risks.</w:t>
      </w:r>
    </w:p>
    <w:p w14:paraId="5D1831B0" w14:textId="77777777" w:rsidR="00F62590" w:rsidRPr="00F63E41" w:rsidRDefault="00F62590" w:rsidP="0073037A">
      <w:pPr>
        <w:pStyle w:val="Para0bullet"/>
      </w:pPr>
      <w:r w:rsidRPr="00F63E41">
        <w:t>What the person concerned knows, or ought reasonably to know about the hazard/risks, and ways of eliminating the hazard/risks through design.</w:t>
      </w:r>
    </w:p>
    <w:p w14:paraId="04370822" w14:textId="77777777" w:rsidR="00F62590" w:rsidRPr="00F63E41" w:rsidRDefault="00F62590" w:rsidP="0073037A">
      <w:pPr>
        <w:pStyle w:val="Para0bullet"/>
      </w:pPr>
      <w:r w:rsidRPr="00F63E41">
        <w:t>The availability and suitability of design approaches to eliminate or minimise the risks.</w:t>
      </w:r>
    </w:p>
    <w:p w14:paraId="4E3FA6A4" w14:textId="77777777" w:rsidR="00F62590" w:rsidRPr="00F63E41" w:rsidRDefault="00F62590" w:rsidP="0073037A">
      <w:pPr>
        <w:pStyle w:val="Para0bullet"/>
      </w:pPr>
      <w:r w:rsidRPr="00F63E41">
        <w:t>The design costs associated with available ways of eliminating or minimising the risk, including whether the cost is grossly disproportionate to the risk.</w:t>
      </w:r>
    </w:p>
    <w:p w14:paraId="7AE8B472" w14:textId="77777777" w:rsidR="00F62590" w:rsidRPr="003A7F89" w:rsidRDefault="00F62590" w:rsidP="0073037A">
      <w:pPr>
        <w:pStyle w:val="Para0"/>
      </w:pPr>
      <w:r w:rsidRPr="003A7F89">
        <w:t>Importantly, the issue of influence and control is also considered in what is ‘reasonably practicable’:</w:t>
      </w:r>
    </w:p>
    <w:p w14:paraId="4C5F7592" w14:textId="77777777" w:rsidR="00F62590" w:rsidRPr="003A7F89" w:rsidRDefault="00F62590" w:rsidP="0073037A">
      <w:pPr>
        <w:pStyle w:val="Para0"/>
      </w:pPr>
      <w:r w:rsidRPr="003A7F89">
        <w:t xml:space="preserve">ALARP </w:t>
      </w:r>
      <w:proofErr w:type="gramStart"/>
      <w:r w:rsidRPr="003A7F89">
        <w:t>is considered to be</w:t>
      </w:r>
      <w:proofErr w:type="gramEnd"/>
      <w:r w:rsidRPr="003A7F89">
        <w:t xml:space="preserve"> reached when that which is, or was at a particular time, reasonably able to be done to ensure health, safety and reliability has been done, taking into account and weighing up all relevant matters.</w:t>
      </w:r>
    </w:p>
    <w:p w14:paraId="052E3B22" w14:textId="77777777" w:rsidR="00F62590" w:rsidRPr="00533C94" w:rsidRDefault="00F62590" w:rsidP="00533C94">
      <w:pPr>
        <w:pStyle w:val="Bodyheading"/>
      </w:pPr>
      <w:r w:rsidRPr="00533C94">
        <w:t>Residual Risks</w:t>
      </w:r>
    </w:p>
    <w:p w14:paraId="599F39B4" w14:textId="77777777" w:rsidR="00F62590" w:rsidRDefault="00F62590" w:rsidP="0073037A">
      <w:pPr>
        <w:pStyle w:val="Para0"/>
        <w:rPr>
          <w:i/>
        </w:rPr>
        <w:sectPr w:rsidR="00F62590" w:rsidSect="00311301">
          <w:pgSz w:w="11906" w:h="16838"/>
          <w:pgMar w:top="1440" w:right="1133" w:bottom="1440" w:left="1440" w:header="708" w:footer="708" w:gutter="0"/>
          <w:cols w:space="708"/>
          <w:docGrid w:linePitch="360"/>
        </w:sectPr>
      </w:pPr>
      <w:r w:rsidRPr="003A7F89">
        <w:t xml:space="preserve">Information on residual risks for a system, process, </w:t>
      </w:r>
      <w:proofErr w:type="gramStart"/>
      <w:r w:rsidRPr="003A7F89">
        <w:t>plant</w:t>
      </w:r>
      <w:proofErr w:type="gramEnd"/>
      <w:r w:rsidRPr="003A7F89">
        <w:t xml:space="preserve"> or site is provided to operators and users of that facility through the documented Risk of Hazard Register for that facility. Furthermore, where there are downstream processes that could be affected by the residual risks, the Risk or Hazard Register is provided to operators and users of those facilities, to take account of their own risk and hazard assessments.</w:t>
      </w:r>
    </w:p>
    <w:p w14:paraId="4C758AA0" w14:textId="77777777" w:rsidR="00F62590" w:rsidRPr="00C50311" w:rsidRDefault="00F62590" w:rsidP="0001551B">
      <w:pPr>
        <w:pStyle w:val="Heading1"/>
        <w:numPr>
          <w:ilvl w:val="0"/>
          <w:numId w:val="4"/>
        </w:numPr>
      </w:pPr>
      <w:bookmarkStart w:id="50" w:name="_Toc416861685"/>
      <w:r w:rsidRPr="00C50311">
        <w:lastRenderedPageBreak/>
        <w:t>Asset Management</w:t>
      </w:r>
      <w:bookmarkEnd w:id="50"/>
    </w:p>
    <w:p w14:paraId="54540CF7" w14:textId="77777777" w:rsidR="00F62590" w:rsidRPr="00DA3C7F" w:rsidRDefault="00F62590" w:rsidP="00533C94">
      <w:pPr>
        <w:pStyle w:val="Heading3"/>
        <w:ind w:left="426"/>
      </w:pPr>
      <w:bookmarkStart w:id="51" w:name="_Toc416861686"/>
      <w:r w:rsidRPr="00DA3C7F">
        <w:t>Asset Management Systems</w:t>
      </w:r>
      <w:bookmarkEnd w:id="51"/>
    </w:p>
    <w:p w14:paraId="37824EB3" w14:textId="77777777" w:rsidR="00F62590" w:rsidRPr="003A7F89" w:rsidRDefault="00F62590" w:rsidP="0073037A">
      <w:pPr>
        <w:pStyle w:val="Para0"/>
      </w:pPr>
      <w:r w:rsidRPr="003A7F89">
        <w:t>Water Industry Entity Pty Ltd</w:t>
      </w:r>
      <w:r w:rsidRPr="003A7F89" w:rsidDel="000060F4">
        <w:t xml:space="preserve"> </w:t>
      </w:r>
      <w:r w:rsidRPr="003A7F89">
        <w:t>uses a computerised Asset Management System Version 1.0 that integrates the company’s maintenance strategy with our business plan.</w:t>
      </w:r>
    </w:p>
    <w:p w14:paraId="1D12033E" w14:textId="77777777" w:rsidR="00F62590" w:rsidRPr="003A7F89" w:rsidRDefault="00F62590" w:rsidP="0073037A">
      <w:pPr>
        <w:pStyle w:val="Para0"/>
      </w:pPr>
      <w:r w:rsidRPr="003A7F89">
        <w:t>Asset Management involves coordinated activity to realise value from assets and requires the balancing of costs, opportunities and risks against the required performance of assets, to achieve the organisational objectives. This balancing is considered over different timeframes.</w:t>
      </w:r>
    </w:p>
    <w:p w14:paraId="57132FAC" w14:textId="77777777" w:rsidR="00F62590" w:rsidRPr="003A7F89" w:rsidRDefault="00F62590" w:rsidP="0073037A">
      <w:pPr>
        <w:pStyle w:val="Para0"/>
      </w:pPr>
      <w:r w:rsidRPr="003A7F89">
        <w:t>Asset management enables the examination of the need for, and performance of, assets and asset systems at different levels. Additionally, it enables the application of analytical approaches towards managing an asset over the different stages of its life cycle (which can start with the conception of the need for the asset, through to its disposal, and includes the managing of any potential post disposal liabilities).</w:t>
      </w:r>
    </w:p>
    <w:p w14:paraId="1618C4A2" w14:textId="77777777" w:rsidR="00F62590" w:rsidRPr="003A7F89" w:rsidRDefault="00F62590" w:rsidP="0073037A">
      <w:pPr>
        <w:pStyle w:val="Para0"/>
      </w:pPr>
      <w:r w:rsidRPr="003A7F89">
        <w:t>The asset management system connects the strategic plan and the daily operations of Water Industry Entity Pty Ltd</w:t>
      </w:r>
      <w:r w:rsidRPr="003A7F89" w:rsidDel="000060F4">
        <w:t xml:space="preserve"> </w:t>
      </w:r>
      <w:r w:rsidRPr="003A7F89">
        <w:t xml:space="preserve">departments responsible for planning, engineering, procurement, operations, </w:t>
      </w:r>
      <w:proofErr w:type="gramStart"/>
      <w:r w:rsidRPr="003A7F89">
        <w:t>maintenance</w:t>
      </w:r>
      <w:proofErr w:type="gramEnd"/>
      <w:r w:rsidRPr="003A7F89">
        <w:t xml:space="preserve"> and performance management.</w:t>
      </w:r>
    </w:p>
    <w:p w14:paraId="4F3C4AF3" w14:textId="77777777" w:rsidR="00F62590" w:rsidRPr="003A7F89" w:rsidRDefault="00F62590" w:rsidP="0073037A">
      <w:pPr>
        <w:pStyle w:val="Para0"/>
      </w:pPr>
      <w:r w:rsidRPr="003A7F89">
        <w:t>Asset Management is established to enable the right decisions and ensure optimisation of the delivery of value. Water Industry Entity Pty Ltd</w:t>
      </w:r>
      <w:r w:rsidRPr="003A7F89" w:rsidDel="000060F4">
        <w:t xml:space="preserve"> </w:t>
      </w:r>
      <w:r w:rsidRPr="003A7F89">
        <w:t>objective is to minimise the whole of life cost of its assets whilst ensuring other critical factors such as changing risk regarding external pressures and demand, and business continuity are considered objectively in the decision making process.</w:t>
      </w:r>
    </w:p>
    <w:p w14:paraId="57142CC9" w14:textId="77777777" w:rsidR="00F62590" w:rsidRPr="003A7F89" w:rsidRDefault="00F62590" w:rsidP="0073037A">
      <w:pPr>
        <w:pStyle w:val="Para0"/>
      </w:pPr>
      <w:r w:rsidRPr="003A7F89">
        <w:t>Features of Water Industry Entity Pty Ltd</w:t>
      </w:r>
      <w:r w:rsidRPr="003A7F89" w:rsidDel="000060F4">
        <w:t xml:space="preserve"> </w:t>
      </w:r>
      <w:r w:rsidRPr="003A7F89">
        <w:t>Asset Management System include mechanisms to allow risk based decisions toward optimal and sustainable improvements and growth.</w:t>
      </w:r>
    </w:p>
    <w:p w14:paraId="3C06F310" w14:textId="77777777" w:rsidR="00F62590" w:rsidRPr="00830036" w:rsidRDefault="00F62590" w:rsidP="00D52B41">
      <w:pPr>
        <w:pStyle w:val="Heading3"/>
        <w:ind w:left="426"/>
      </w:pPr>
      <w:bookmarkStart w:id="52" w:name="_Toc416861687"/>
      <w:r w:rsidRPr="00830036">
        <w:t>Management of Change</w:t>
      </w:r>
      <w:bookmarkEnd w:id="52"/>
    </w:p>
    <w:p w14:paraId="71A770B2" w14:textId="77777777" w:rsidR="00F62590" w:rsidRPr="003A7F89" w:rsidRDefault="00F62590" w:rsidP="0073037A">
      <w:pPr>
        <w:pStyle w:val="Para0"/>
      </w:pPr>
      <w:r w:rsidRPr="003A7F89">
        <w:t>Water Industry Entity Pty Ltd</w:t>
      </w:r>
      <w:r w:rsidRPr="003A7F89" w:rsidDel="000060F4">
        <w:t xml:space="preserve"> </w:t>
      </w:r>
      <w:r w:rsidRPr="003A7F89">
        <w:t xml:space="preserve">maintains a Management of Change (MOC) process to ensure that all changes to the operations of its various assets are identified, assessed, implemented in a safe </w:t>
      </w:r>
      <w:proofErr w:type="gramStart"/>
      <w:r w:rsidRPr="003A7F89">
        <w:t>manner</w:t>
      </w:r>
      <w:proofErr w:type="gramEnd"/>
      <w:r w:rsidRPr="003A7F89">
        <w:t xml:space="preserve"> and finally recorded. The process starts when a change is identified, and all management and operations employees have the responsibility to notify a change as soon as practical.</w:t>
      </w:r>
    </w:p>
    <w:p w14:paraId="3F9B4C3C" w14:textId="77777777" w:rsidR="00F62590" w:rsidRPr="003A7F89" w:rsidRDefault="00F62590" w:rsidP="0073037A">
      <w:pPr>
        <w:pStyle w:val="Para0"/>
      </w:pPr>
      <w:r w:rsidRPr="003A7F89">
        <w:t xml:space="preserve">The safety and technical aspects of the proposed change are then assessed to ensure compliance with legislation, internal </w:t>
      </w:r>
      <w:proofErr w:type="gramStart"/>
      <w:r w:rsidRPr="003A7F89">
        <w:t>safety</w:t>
      </w:r>
      <w:proofErr w:type="gramEnd"/>
      <w:r w:rsidRPr="003A7F89">
        <w:t xml:space="preserve"> and technical criteria, and against the original design. The aim is to ensure the wastewater and recycled water output parameters are still maintained within the required limits.</w:t>
      </w:r>
    </w:p>
    <w:p w14:paraId="43C85F1B" w14:textId="77777777" w:rsidR="00F62590" w:rsidRPr="003A7F89" w:rsidRDefault="00F62590" w:rsidP="0073037A">
      <w:pPr>
        <w:pStyle w:val="Para0"/>
      </w:pPr>
      <w:r w:rsidRPr="003A7F89">
        <w:t>Designated management and technical employees are required to approve the change. Once approved the change is passed into Water Industry Entity Pty Ltd</w:t>
      </w:r>
      <w:r w:rsidRPr="003A7F89" w:rsidDel="000060F4">
        <w:t xml:space="preserve"> </w:t>
      </w:r>
      <w:r w:rsidRPr="003A7F89">
        <w:t>Project Management System for implementation.</w:t>
      </w:r>
    </w:p>
    <w:p w14:paraId="78F56952" w14:textId="77777777" w:rsidR="00F62590" w:rsidRPr="00DA3C7F" w:rsidRDefault="00F62590" w:rsidP="00533C94">
      <w:pPr>
        <w:pStyle w:val="Heading3"/>
        <w:ind w:left="426"/>
      </w:pPr>
      <w:bookmarkStart w:id="53" w:name="_Toc416861688"/>
      <w:r w:rsidRPr="00DA3C7F">
        <w:t>Operations and Maintenance Decision Making</w:t>
      </w:r>
      <w:bookmarkEnd w:id="53"/>
    </w:p>
    <w:p w14:paraId="79D658CF" w14:textId="77777777" w:rsidR="00F62590" w:rsidRPr="003A7F89" w:rsidRDefault="00F62590" w:rsidP="0073037A">
      <w:pPr>
        <w:pStyle w:val="Para0"/>
      </w:pPr>
      <w:r w:rsidRPr="003A7F89">
        <w:t>Water Industry Entity Pty Ltd</w:t>
      </w:r>
      <w:r w:rsidRPr="003A7F89" w:rsidDel="000060F4">
        <w:t xml:space="preserve"> </w:t>
      </w:r>
      <w:r w:rsidRPr="003A7F89">
        <w:t>manages the capital and operational expenditure of plant and facilities to maintain the balance between business growth and sustainability with minimum life cycle cost.</w:t>
      </w:r>
    </w:p>
    <w:p w14:paraId="2F19FE4D" w14:textId="77777777" w:rsidR="00F62590" w:rsidRPr="003A7F89" w:rsidRDefault="00F62590" w:rsidP="0073037A">
      <w:pPr>
        <w:pStyle w:val="Para0"/>
      </w:pPr>
      <w:r w:rsidRPr="003A7F89">
        <w:t>The timing of routine and major maintenance activities has considerable impact upon the deliverability and reliability of operating assets.</w:t>
      </w:r>
    </w:p>
    <w:p w14:paraId="133DA89E" w14:textId="77777777" w:rsidR="00F62590" w:rsidRPr="003A7F89" w:rsidRDefault="00F62590" w:rsidP="0073037A">
      <w:pPr>
        <w:pStyle w:val="Para0"/>
      </w:pPr>
      <w:r w:rsidRPr="003A7F89">
        <w:t>Investment decisions are based upon continued demand and expected growth and the operation and maintenance strategies align with demand including cyclic conditions and the opportunity to interrupt the service.</w:t>
      </w:r>
    </w:p>
    <w:p w14:paraId="3F7A644E" w14:textId="77777777" w:rsidR="00F62590" w:rsidRPr="003A7F89" w:rsidRDefault="00F62590" w:rsidP="0073037A">
      <w:pPr>
        <w:pStyle w:val="Para0"/>
      </w:pPr>
      <w:r w:rsidRPr="003A7F89">
        <w:t>The coordination of internal and outsourced services is founded on the asset management strategy with consideration of current and future demand and forecast requirement of internal capability to deliver the future requirements.</w:t>
      </w:r>
    </w:p>
    <w:p w14:paraId="5566D2EF" w14:textId="77777777" w:rsidR="00F62590" w:rsidRDefault="00F62590" w:rsidP="0073037A">
      <w:pPr>
        <w:pStyle w:val="Para0"/>
      </w:pPr>
      <w:r w:rsidRPr="006A62DF">
        <w:rPr>
          <w:noProof/>
          <w:lang w:eastAsia="en-AU"/>
        </w:rPr>
        <w:lastRenderedPageBreak/>
        <w:drawing>
          <wp:inline distT="0" distB="0" distL="0" distR="0" wp14:anchorId="6EBF935F" wp14:editId="46858871">
            <wp:extent cx="6053936" cy="4103106"/>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8141" cy="4112734"/>
                    </a:xfrm>
                    <a:prstGeom prst="rect">
                      <a:avLst/>
                    </a:prstGeom>
                    <a:noFill/>
                    <a:ln>
                      <a:noFill/>
                    </a:ln>
                  </pic:spPr>
                </pic:pic>
              </a:graphicData>
            </a:graphic>
          </wp:inline>
        </w:drawing>
      </w:r>
    </w:p>
    <w:p w14:paraId="64B7096B" w14:textId="77777777" w:rsidR="00F62590" w:rsidRPr="00E41519" w:rsidRDefault="00F62590" w:rsidP="00F62590">
      <w:pPr>
        <w:pStyle w:val="Caption"/>
      </w:pPr>
      <w:bookmarkStart w:id="54" w:name="_Toc417307807"/>
      <w:r w:rsidRPr="00E41519">
        <w:t xml:space="preserve">Figure </w:t>
      </w:r>
      <w:fldSimple w:instr=" STYLEREF 1 \s ">
        <w:r w:rsidR="002D01FF">
          <w:rPr>
            <w:noProof/>
          </w:rPr>
          <w:t>5</w:t>
        </w:r>
      </w:fldSimple>
      <w:r w:rsidRPr="00E41519">
        <w:t>.</w:t>
      </w:r>
      <w:fldSimple w:instr=" SEQ Figure \* ARABIC \s 1 ">
        <w:r w:rsidR="002D01FF">
          <w:rPr>
            <w:noProof/>
          </w:rPr>
          <w:t>1</w:t>
        </w:r>
      </w:fldSimple>
      <w:r w:rsidR="006007CA">
        <w:tab/>
      </w:r>
      <w:r w:rsidRPr="00E41519">
        <w:t>Asset Management Approach</w:t>
      </w:r>
      <w:bookmarkEnd w:id="54"/>
    </w:p>
    <w:p w14:paraId="5CF12B9B" w14:textId="77777777" w:rsidR="00F62590" w:rsidRPr="00830036" w:rsidRDefault="00F62590" w:rsidP="00533C94">
      <w:pPr>
        <w:pStyle w:val="Bodyheading"/>
      </w:pPr>
      <w:r w:rsidRPr="00830036">
        <w:t>Community Wastewater Management Assets</w:t>
      </w:r>
    </w:p>
    <w:p w14:paraId="2B22BC11" w14:textId="77777777" w:rsidR="00F62590" w:rsidRPr="003A7F89" w:rsidRDefault="00F62590" w:rsidP="0073037A">
      <w:pPr>
        <w:pStyle w:val="Para0"/>
      </w:pPr>
      <w:r w:rsidRPr="003A7F89">
        <w:t>The CWMS described includes an integrated system of customer septic tank effluent collection into pipework delivering wastewater to a series of pump stations, which transport the wastewater through a pressure main to a treatment plant for storage and disposal/reuse.</w:t>
      </w:r>
    </w:p>
    <w:p w14:paraId="6E959B16" w14:textId="77777777" w:rsidR="00F62590" w:rsidRPr="003A7F89" w:rsidRDefault="00F62590" w:rsidP="0073037A">
      <w:pPr>
        <w:pStyle w:val="Para0"/>
      </w:pPr>
      <w:r w:rsidRPr="003A7F89">
        <w:t>The CWMS was designed and constructed to service the community as described in Section 2 and considered population growth up to XXX households. Future expansion of the residential area and associated wastewater load has been proposed and liaison with the land development authority continues.</w:t>
      </w:r>
    </w:p>
    <w:p w14:paraId="7C6B7CB2" w14:textId="77777777" w:rsidR="00F62590" w:rsidRPr="003A7F89" w:rsidRDefault="00F62590" w:rsidP="0073037A">
      <w:pPr>
        <w:pStyle w:val="Para0"/>
      </w:pPr>
      <w:r w:rsidRPr="003A7F89">
        <w:t>The collection pipework system has been in service for XX years and has a design life of YY years.</w:t>
      </w:r>
    </w:p>
    <w:p w14:paraId="429BB379" w14:textId="77777777" w:rsidR="00F62590" w:rsidRPr="003A7F89" w:rsidRDefault="00F62590" w:rsidP="0073037A">
      <w:pPr>
        <w:pStyle w:val="Para0"/>
      </w:pPr>
      <w:r w:rsidRPr="003A7F89">
        <w:t>Intervention with this system has been required due to damage by 3rd parties and for minor modifications only. Routine monitoring of the system for water tightness is done annually and repairs undertaken as needed. There has been no indication of the need for major maintenance on this system. A re-</w:t>
      </w:r>
      <w:proofErr w:type="spellStart"/>
      <w:r w:rsidRPr="003A7F89">
        <w:t>lifing</w:t>
      </w:r>
      <w:proofErr w:type="spellEnd"/>
      <w:r w:rsidRPr="003A7F89">
        <w:t xml:space="preserve"> study is planned to align with the end of design life and may be integrated with proposed developments when timing suits.</w:t>
      </w:r>
    </w:p>
    <w:p w14:paraId="6A40F7B4" w14:textId="77777777" w:rsidR="00F62590" w:rsidRPr="003A7F89" w:rsidRDefault="00F62590" w:rsidP="0073037A">
      <w:pPr>
        <w:pStyle w:val="Para0"/>
      </w:pPr>
      <w:r w:rsidRPr="003A7F89">
        <w:t>The Pump Stations design offers some redundancy for downtime, with a maximum survival time of X hours, during times of minimum load. This generally occurs at night and the risks associated with undertaking maintenance work out of hours are addressed using standard safe work procedures and onsite assessment methods such as the Hazard Analysis.</w:t>
      </w:r>
    </w:p>
    <w:p w14:paraId="596BB0EC" w14:textId="77777777" w:rsidR="00F62590" w:rsidRPr="003A7F89" w:rsidRDefault="00F62590" w:rsidP="0073037A">
      <w:pPr>
        <w:pStyle w:val="Para0"/>
      </w:pPr>
      <w:r w:rsidRPr="003A7F89">
        <w:t>The pumps are serviced by the equipment owner as a part of a lease contract, including the pump control system and switchgear. On-board diagnostics allow in service condition monitoring which is reported to the Maintenance and Operations Managers.</w:t>
      </w:r>
    </w:p>
    <w:p w14:paraId="136F233B" w14:textId="77777777" w:rsidR="00F62590" w:rsidRPr="003A7F89" w:rsidRDefault="00F62590" w:rsidP="0073037A">
      <w:pPr>
        <w:pStyle w:val="Para0"/>
      </w:pPr>
      <w:r w:rsidRPr="003A7F89">
        <w:t xml:space="preserve">Peripheral pump station facilities, gross pollutant traps, header tanks, interconnecting pipework and manifolds are operated, </w:t>
      </w:r>
      <w:proofErr w:type="gramStart"/>
      <w:r w:rsidRPr="003A7F89">
        <w:t>inspected</w:t>
      </w:r>
      <w:proofErr w:type="gramEnd"/>
      <w:r w:rsidRPr="003A7F89">
        <w:t xml:space="preserve"> and maintained by internal field service employees, and work is undertaken by service providers in coordination with planned shut down as required.</w:t>
      </w:r>
    </w:p>
    <w:p w14:paraId="29A74B94" w14:textId="77777777" w:rsidR="00F62590" w:rsidRPr="003A7F89" w:rsidRDefault="00F62590" w:rsidP="0073037A">
      <w:pPr>
        <w:pStyle w:val="Para0"/>
      </w:pPr>
      <w:r w:rsidRPr="003A7F89">
        <w:lastRenderedPageBreak/>
        <w:t xml:space="preserve">The pressure main pipelines that transport wastewater are designed, </w:t>
      </w:r>
      <w:proofErr w:type="gramStart"/>
      <w:r w:rsidRPr="003A7F89">
        <w:t>constructed</w:t>
      </w:r>
      <w:proofErr w:type="gramEnd"/>
      <w:r w:rsidRPr="003A7F89">
        <w:t xml:space="preserve"> and operated according to the Pressure Sewerage Code of Australia WSA 07-2007. </w:t>
      </w:r>
    </w:p>
    <w:p w14:paraId="120B28A3" w14:textId="77777777" w:rsidR="00F62590" w:rsidRPr="003A7F89" w:rsidRDefault="00F62590" w:rsidP="0073037A">
      <w:pPr>
        <w:pStyle w:val="Para0"/>
      </w:pPr>
      <w:r w:rsidRPr="003A7F89">
        <w:t xml:space="preserve">The pipeline system was designed in 19XX to the prevailing code of the time and has been in service for XX years, with a design life of YY years. </w:t>
      </w:r>
    </w:p>
    <w:p w14:paraId="5122ADB6" w14:textId="77777777" w:rsidR="00F62590" w:rsidRPr="003A7F89" w:rsidRDefault="00F62590" w:rsidP="0073037A">
      <w:pPr>
        <w:pStyle w:val="Para0"/>
      </w:pPr>
      <w:r w:rsidRPr="003A7F89">
        <w:t>The pipeline alignment spatial data is registered with a one call service (Dial Before You Dig) and alignments patrolled XX weekly by company field maintenance officers.</w:t>
      </w:r>
    </w:p>
    <w:p w14:paraId="3A6EF74F" w14:textId="77777777" w:rsidR="00F62590" w:rsidRPr="003A7F89" w:rsidRDefault="00F62590" w:rsidP="0073037A">
      <w:pPr>
        <w:pStyle w:val="Para0"/>
      </w:pPr>
      <w:r w:rsidRPr="003A7F89">
        <w:t>Odour and septicity monitoring and control are managed by an internal biological group, while the associated equipment is serviced and maintained by the engineering group, engaging external resources where necessary.</w:t>
      </w:r>
    </w:p>
    <w:p w14:paraId="4E126385" w14:textId="77777777" w:rsidR="00F62590" w:rsidRPr="003A7F89" w:rsidRDefault="00F62590" w:rsidP="0073037A">
      <w:pPr>
        <w:pStyle w:val="Para0"/>
      </w:pPr>
      <w:r w:rsidRPr="003A7F89">
        <w:t>The XYZ Waste Water Treatment Plant lagoons require minimal intervention for continuous operation but rigorous monitoring of the surrounding earth and ground water is required to ensure containment integrity of the liner. This monitoring is undertaken by the internal biological group.</w:t>
      </w:r>
    </w:p>
    <w:p w14:paraId="3280CCA5" w14:textId="77777777" w:rsidR="00F62590" w:rsidRPr="003A7F89" w:rsidRDefault="00F62590" w:rsidP="0073037A">
      <w:pPr>
        <w:pStyle w:val="Para0"/>
      </w:pPr>
      <w:r w:rsidRPr="003A7F89">
        <w:t xml:space="preserve">During periods of low demand for recycled water for irrigation, monitoring of the polishing lagoons outflows is undertaken in accordance with DHA Approval and EPA Licence. Weekly monitoring of algae in the lagoon is undertaken to ensure solids are not built up in the distribution system, and water quality requirements are maintained. </w:t>
      </w:r>
    </w:p>
    <w:p w14:paraId="12379BED" w14:textId="77777777" w:rsidR="00F62590" w:rsidRPr="003A7F89" w:rsidRDefault="00F62590" w:rsidP="0073037A">
      <w:pPr>
        <w:pStyle w:val="Para0"/>
      </w:pPr>
      <w:r w:rsidRPr="003A7F89">
        <w:t xml:space="preserve">Periodic removal of sediment in the ponds is required to ensure the active treatment value in the facultative and polishing lagoons is maintained. </w:t>
      </w:r>
    </w:p>
    <w:p w14:paraId="7A659F99" w14:textId="77777777" w:rsidR="00F62590" w:rsidRPr="003A7F89" w:rsidRDefault="00F62590" w:rsidP="0073037A">
      <w:pPr>
        <w:pStyle w:val="Para0"/>
      </w:pPr>
      <w:r w:rsidRPr="003A7F89">
        <w:t>This is implemented by a pond survey every 5 years to manage the sludge depth. Once a sludge depth of one metre is measured on average, contract sludge removal services are engaged to vacuum the sludge from the bottom of the lagoon.</w:t>
      </w:r>
    </w:p>
    <w:p w14:paraId="27A89BE2" w14:textId="77777777" w:rsidR="00F62590" w:rsidRPr="00DA3C7F" w:rsidRDefault="00F62590" w:rsidP="00533C94">
      <w:pPr>
        <w:pStyle w:val="Heading3"/>
        <w:ind w:left="426"/>
      </w:pPr>
      <w:bookmarkStart w:id="55" w:name="_Toc416861689"/>
      <w:r w:rsidRPr="00DA3C7F">
        <w:t>Asset Life Cycle and Maintenance vs Replacement</w:t>
      </w:r>
      <w:bookmarkEnd w:id="55"/>
    </w:p>
    <w:p w14:paraId="0A70E4C7" w14:textId="77777777" w:rsidR="00F62590" w:rsidRPr="003A7F89" w:rsidRDefault="00F62590" w:rsidP="0073037A">
      <w:pPr>
        <w:pStyle w:val="Para0"/>
      </w:pPr>
      <w:r w:rsidRPr="003A7F89">
        <w:t>The existing equipment utilised by Water Industry Entity Pty Ltd</w:t>
      </w:r>
      <w:r w:rsidRPr="003A7F89" w:rsidDel="000060F4">
        <w:t xml:space="preserve"> </w:t>
      </w:r>
      <w:r w:rsidRPr="003A7F89">
        <w:t>in the CWMS is operated within a maintenance structure that schedules the work to common procedures.</w:t>
      </w:r>
    </w:p>
    <w:p w14:paraId="28055832" w14:textId="77777777" w:rsidR="00F62590" w:rsidRDefault="00F62590" w:rsidP="0073037A">
      <w:pPr>
        <w:pStyle w:val="Para0"/>
      </w:pPr>
      <w:r w:rsidRPr="00246CBF">
        <w:rPr>
          <w:noProof/>
          <w:lang w:eastAsia="en-AU"/>
        </w:rPr>
        <w:drawing>
          <wp:inline distT="0" distB="0" distL="0" distR="0" wp14:anchorId="0BD0244E" wp14:editId="4B0D823A">
            <wp:extent cx="5248275" cy="3815299"/>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4329" b="3446"/>
                    <a:stretch/>
                  </pic:blipFill>
                  <pic:spPr bwMode="auto">
                    <a:xfrm>
                      <a:off x="0" y="0"/>
                      <a:ext cx="5263466" cy="3826342"/>
                    </a:xfrm>
                    <a:prstGeom prst="rect">
                      <a:avLst/>
                    </a:prstGeom>
                    <a:noFill/>
                    <a:ln>
                      <a:noFill/>
                    </a:ln>
                    <a:extLst>
                      <a:ext uri="{53640926-AAD7-44D8-BBD7-CCE9431645EC}">
                        <a14:shadowObscured xmlns:a14="http://schemas.microsoft.com/office/drawing/2010/main"/>
                      </a:ext>
                    </a:extLst>
                  </pic:spPr>
                </pic:pic>
              </a:graphicData>
            </a:graphic>
          </wp:inline>
        </w:drawing>
      </w:r>
    </w:p>
    <w:p w14:paraId="70154EF4" w14:textId="77777777" w:rsidR="00F62590" w:rsidRPr="003A7F89" w:rsidRDefault="00F62590" w:rsidP="003A7F89">
      <w:pPr>
        <w:pStyle w:val="Caption"/>
      </w:pPr>
      <w:bookmarkStart w:id="56" w:name="_Toc417307808"/>
      <w:r w:rsidRPr="003A7F89">
        <w:t xml:space="preserve">Figure </w:t>
      </w:r>
      <w:fldSimple w:instr=" STYLEREF 1 \s ">
        <w:r w:rsidR="002D01FF">
          <w:rPr>
            <w:noProof/>
          </w:rPr>
          <w:t>5</w:t>
        </w:r>
      </w:fldSimple>
      <w:r w:rsidRPr="003A7F89">
        <w:t>.</w:t>
      </w:r>
      <w:fldSimple w:instr=" SEQ Figure \* ARABIC \s 1 ">
        <w:r w:rsidR="002D01FF">
          <w:rPr>
            <w:noProof/>
          </w:rPr>
          <w:t>2</w:t>
        </w:r>
      </w:fldSimple>
      <w:r w:rsidR="006007CA">
        <w:tab/>
      </w:r>
      <w:r w:rsidRPr="003A7F89">
        <w:t>Asset Life Cycle Approach</w:t>
      </w:r>
      <w:bookmarkEnd w:id="56"/>
    </w:p>
    <w:p w14:paraId="7C82C9D8" w14:textId="77777777" w:rsidR="00F62590" w:rsidRPr="003A7F89" w:rsidRDefault="00F62590" w:rsidP="0073037A">
      <w:pPr>
        <w:pStyle w:val="Para0"/>
      </w:pPr>
      <w:r w:rsidRPr="003A7F89">
        <w:t xml:space="preserve">Due to the age of Scheme 1, Water Industry Entity Pty Ltd adopts a preventive maintenance program over a breakdown maintenance approach.  This program includes scheduled mid-life overhauls of major </w:t>
      </w:r>
      <w:r w:rsidRPr="003A7F89">
        <w:lastRenderedPageBreak/>
        <w:t>mechanical and electrical equipment to extend asset life and defer increased maintenance costs.  Whereas replacement of minor – low capital mechanical and electrical equipment is adopted to avoid increased routine maintenance costs.  This preventative maintenance program is reviewed by the Works Committee every 5 years.</w:t>
      </w:r>
    </w:p>
    <w:p w14:paraId="40865031" w14:textId="77777777" w:rsidR="00F62590" w:rsidRPr="003A7F89" w:rsidRDefault="00F62590" w:rsidP="0073037A">
      <w:pPr>
        <w:pStyle w:val="Para0"/>
      </w:pPr>
      <w:r w:rsidRPr="003A7F89">
        <w:t>The percentage utilisation of each element of the CWMS is assessed and indicates limiting elements to be included in the preventative maintenance program.</w:t>
      </w:r>
    </w:p>
    <w:p w14:paraId="7BBF30DA" w14:textId="77777777" w:rsidR="00F62590" w:rsidRPr="00DA3C7F" w:rsidRDefault="00F62590" w:rsidP="00533C94">
      <w:pPr>
        <w:pStyle w:val="Heading3"/>
        <w:ind w:left="426"/>
      </w:pPr>
      <w:bookmarkStart w:id="57" w:name="_Toc416861690"/>
      <w:r w:rsidRPr="00DA3C7F">
        <w:t>Resourcing Strategy and Optimisation</w:t>
      </w:r>
      <w:bookmarkEnd w:id="57"/>
    </w:p>
    <w:p w14:paraId="70C21F37" w14:textId="77777777" w:rsidR="00F62590" w:rsidRDefault="00533C94" w:rsidP="0073037A">
      <w:pPr>
        <w:pStyle w:val="Para0"/>
      </w:pPr>
      <w:r>
        <w:t xml:space="preserve">Resourcing for the </w:t>
      </w:r>
      <w:r w:rsidR="00A4442E">
        <w:t xml:space="preserve">routine </w:t>
      </w:r>
      <w:r w:rsidR="00035E01">
        <w:t>operation, maintenance and management of the CWMS is achieved in house</w:t>
      </w:r>
      <w:r w:rsidR="00A4442E">
        <w:t>.  All typical tools and equipment are maintained within the workshop and our asset life cycle approach of preventative maintenance also applies to this equipment.</w:t>
      </w:r>
    </w:p>
    <w:p w14:paraId="62348347" w14:textId="77777777" w:rsidR="00A4442E" w:rsidRDefault="00A4442E" w:rsidP="0073037A">
      <w:pPr>
        <w:pStyle w:val="Para0"/>
      </w:pPr>
      <w:r>
        <w:t>All specialist operation and maintenance works, such as electrical, hot work, desludging etc., is undertaken by licensed contractors which are accredited through our CMS.  Where these activities/works are completed regularly, such as desludging of septic tanks, Water Industry Entity Pty Ltd embarks on an annual contract for the works to optimise costs.</w:t>
      </w:r>
    </w:p>
    <w:p w14:paraId="139D3634" w14:textId="77777777" w:rsidR="00D52B41" w:rsidRPr="003A7F89" w:rsidRDefault="00D52B41" w:rsidP="0073037A">
      <w:pPr>
        <w:pStyle w:val="Para0"/>
      </w:pPr>
      <w:r>
        <w:t xml:space="preserve">Further to resourcing, Water Industry Entity Pty Ltd has standardised all submersible pumps </w:t>
      </w:r>
      <w:r w:rsidR="000675AE">
        <w:t>to allow for the easy of change over and reduced equipment spares.</w:t>
      </w:r>
    </w:p>
    <w:p w14:paraId="11352297" w14:textId="77777777" w:rsidR="00F62590" w:rsidRPr="00DA3C7F" w:rsidRDefault="00F62590" w:rsidP="00533C94">
      <w:pPr>
        <w:pStyle w:val="Heading3"/>
        <w:ind w:left="426"/>
      </w:pPr>
      <w:bookmarkStart w:id="58" w:name="_Toc416861691"/>
      <w:r w:rsidRPr="00DA3C7F">
        <w:t>Maintenance Program</w:t>
      </w:r>
      <w:bookmarkEnd w:id="58"/>
    </w:p>
    <w:p w14:paraId="3E7CA916" w14:textId="77777777" w:rsidR="00F62590" w:rsidRPr="003A7F89" w:rsidRDefault="00F62590" w:rsidP="0073037A">
      <w:pPr>
        <w:pStyle w:val="Para0"/>
      </w:pPr>
      <w:r w:rsidRPr="003A7F89">
        <w:t xml:space="preserve">Water Industry Entity Pty Ltd performs regular maintenance and inspections to ensure the safe, </w:t>
      </w:r>
      <w:proofErr w:type="gramStart"/>
      <w:r w:rsidRPr="003A7F89">
        <w:t>effective</w:t>
      </w:r>
      <w:proofErr w:type="gramEnd"/>
      <w:r w:rsidRPr="003A7F89">
        <w:t xml:space="preserve"> and efficient operation of Scheme 1, which is detailed in the Scheme 1 Maintenance Program [Link].</w:t>
      </w:r>
    </w:p>
    <w:p w14:paraId="4F6F8D9A" w14:textId="77777777" w:rsidR="00F62590" w:rsidRPr="003A7F89" w:rsidRDefault="00F62590" w:rsidP="0073037A">
      <w:pPr>
        <w:pStyle w:val="Para0"/>
      </w:pPr>
      <w:r w:rsidRPr="003A7F89">
        <w:t>Scheme 1 Maintenance Program covers the following areas:</w:t>
      </w:r>
    </w:p>
    <w:p w14:paraId="05983A45" w14:textId="77777777" w:rsidR="00F62590" w:rsidRPr="00E276F7" w:rsidRDefault="00F62590" w:rsidP="0073037A">
      <w:pPr>
        <w:pStyle w:val="Para0bullet"/>
      </w:pPr>
      <w:r w:rsidRPr="00F63E41">
        <w:t>Equipment requirements including specialist equipment schedule.</w:t>
      </w:r>
    </w:p>
    <w:p w14:paraId="3C001D11" w14:textId="77777777" w:rsidR="00F62590" w:rsidRPr="00E276F7" w:rsidRDefault="00F62590" w:rsidP="0073037A">
      <w:pPr>
        <w:pStyle w:val="Para0bullet"/>
      </w:pPr>
      <w:r w:rsidRPr="00F63E41">
        <w:t>Replacement parts/materials including Parts Inventory.</w:t>
      </w:r>
    </w:p>
    <w:p w14:paraId="6B67F143" w14:textId="77777777" w:rsidR="00F62590" w:rsidRPr="00F63E41" w:rsidRDefault="00F62590" w:rsidP="0073037A">
      <w:pPr>
        <w:pStyle w:val="Para0bullet"/>
      </w:pPr>
      <w:r w:rsidRPr="00F63E41">
        <w:t>Specific system operation and maintenance manuals.</w:t>
      </w:r>
    </w:p>
    <w:p w14:paraId="0D9F7A40" w14:textId="77777777" w:rsidR="00F62590" w:rsidRPr="00F63E41" w:rsidRDefault="00F62590" w:rsidP="0073037A">
      <w:pPr>
        <w:pStyle w:val="Para0bullet"/>
      </w:pPr>
      <w:r w:rsidRPr="00F63E41">
        <w:t>Connection Maintenance Procedure including septic tank desludging program.</w:t>
      </w:r>
    </w:p>
    <w:p w14:paraId="3A2193BC" w14:textId="77777777" w:rsidR="00F62590" w:rsidRPr="00F63E41" w:rsidRDefault="00F62590" w:rsidP="0073037A">
      <w:pPr>
        <w:pStyle w:val="Para0bullet"/>
      </w:pPr>
      <w:r w:rsidRPr="00F63E41">
        <w:t>Trade waste Auditing Procedures including identification of prohibited discharges.</w:t>
      </w:r>
    </w:p>
    <w:p w14:paraId="352D6CC3" w14:textId="77777777" w:rsidR="00F62590" w:rsidRPr="00F63E41" w:rsidRDefault="00F62590" w:rsidP="0073037A">
      <w:pPr>
        <w:pStyle w:val="Para0bullet"/>
      </w:pPr>
      <w:r w:rsidRPr="00F63E41">
        <w:t>Collection System Maintenance Procedures including flushing, blockages, breakages, daily checks, monthly services, annual services for drains, pump stations, and pumping mains.</w:t>
      </w:r>
    </w:p>
    <w:p w14:paraId="2AB24A09" w14:textId="77777777" w:rsidR="00F62590" w:rsidRPr="00F63E41" w:rsidRDefault="00F62590" w:rsidP="0073037A">
      <w:pPr>
        <w:pStyle w:val="Para0bullet"/>
      </w:pPr>
      <w:r w:rsidRPr="00F63E41">
        <w:t>Treatment System Maintenance Procedures including visual inspections, electrical and mechanical testing.</w:t>
      </w:r>
    </w:p>
    <w:p w14:paraId="14CF02E7" w14:textId="77777777" w:rsidR="00F62590" w:rsidRPr="00F63E41" w:rsidRDefault="00F62590" w:rsidP="0073037A">
      <w:pPr>
        <w:pStyle w:val="Para0bullet"/>
      </w:pPr>
      <w:r w:rsidRPr="00F63E41">
        <w:t>Disposal System Maintenance Procedures including flushing, blockages, breakages, daily checks, monthly services, annual services for drains, pump stations, and pumping mains.</w:t>
      </w:r>
    </w:p>
    <w:p w14:paraId="64AF2445" w14:textId="77777777" w:rsidR="00F62590" w:rsidRPr="00F63E41" w:rsidRDefault="00F62590" w:rsidP="0073037A">
      <w:pPr>
        <w:pStyle w:val="Para0bullet"/>
      </w:pPr>
      <w:r w:rsidRPr="00F63E41">
        <w:t>Recycled System Maintenance Procedures including flushing, blockages, breakages, daily checks, monthly services, annual services for drains, pump stations, and pumping mains.</w:t>
      </w:r>
    </w:p>
    <w:p w14:paraId="2E0F486E" w14:textId="77777777" w:rsidR="00F62590" w:rsidRPr="00F63E41" w:rsidRDefault="00F62590" w:rsidP="0073037A">
      <w:pPr>
        <w:pStyle w:val="Para0bullet"/>
      </w:pPr>
      <w:r w:rsidRPr="00F63E41">
        <w:t>Maintenance Scheduling including planned and unplanned maintenance scheduling.</w:t>
      </w:r>
    </w:p>
    <w:p w14:paraId="1B5A63E1" w14:textId="77777777" w:rsidR="00F62590" w:rsidRPr="006A62DF" w:rsidRDefault="00F62590" w:rsidP="0073037A">
      <w:pPr>
        <w:pStyle w:val="Para0bullet"/>
        <w:rPr>
          <w:b/>
          <w:i/>
        </w:rPr>
      </w:pPr>
      <w:r w:rsidRPr="00F63E41">
        <w:t>Maintenance record keeping procedures including proformas.</w:t>
      </w:r>
      <w:r>
        <w:rPr>
          <w:i/>
        </w:rPr>
        <w:t xml:space="preserve"> </w:t>
      </w:r>
    </w:p>
    <w:p w14:paraId="75B65FE3" w14:textId="77777777" w:rsidR="00F62590" w:rsidRDefault="00F62590" w:rsidP="00F62590">
      <w:pPr>
        <w:rPr>
          <w:rFonts w:ascii="Arial" w:eastAsiaTheme="majorEastAsia" w:hAnsi="Arial" w:cstheme="majorBidi"/>
          <w:b/>
          <w:bCs/>
          <w:color w:val="002E59"/>
          <w:szCs w:val="24"/>
        </w:rPr>
        <w:sectPr w:rsidR="00F62590" w:rsidSect="00311301">
          <w:pgSz w:w="11906" w:h="16838"/>
          <w:pgMar w:top="1440" w:right="1133" w:bottom="1440" w:left="1440" w:header="708" w:footer="708" w:gutter="0"/>
          <w:cols w:space="708"/>
          <w:docGrid w:linePitch="360"/>
        </w:sectPr>
      </w:pPr>
    </w:p>
    <w:p w14:paraId="70898DA9" w14:textId="77777777" w:rsidR="00F62590" w:rsidRPr="00C50311" w:rsidRDefault="00F62590" w:rsidP="0001551B">
      <w:pPr>
        <w:pStyle w:val="Heading1"/>
        <w:numPr>
          <w:ilvl w:val="0"/>
          <w:numId w:val="4"/>
        </w:numPr>
      </w:pPr>
      <w:bookmarkStart w:id="59" w:name="_Toc416861692"/>
      <w:r w:rsidRPr="00C50311">
        <w:lastRenderedPageBreak/>
        <w:t>Contract Management</w:t>
      </w:r>
      <w:bookmarkEnd w:id="59"/>
    </w:p>
    <w:p w14:paraId="680C7285" w14:textId="77777777" w:rsidR="00F62590" w:rsidRPr="00DA3C7F" w:rsidRDefault="00F62590" w:rsidP="009C5D6D">
      <w:pPr>
        <w:pStyle w:val="Heading3"/>
        <w:ind w:left="426"/>
      </w:pPr>
      <w:bookmarkStart w:id="60" w:name="_Toc416861693"/>
      <w:r w:rsidRPr="00DA3C7F">
        <w:t>General</w:t>
      </w:r>
      <w:bookmarkEnd w:id="60"/>
    </w:p>
    <w:p w14:paraId="40924856" w14:textId="77777777" w:rsidR="00F62590" w:rsidRPr="003A7F89" w:rsidRDefault="00F62590" w:rsidP="0073037A">
      <w:pPr>
        <w:pStyle w:val="Para0"/>
      </w:pPr>
      <w:r w:rsidRPr="003A7F89">
        <w:t>Water Industry Entity Pty Ltd</w:t>
      </w:r>
      <w:r w:rsidRPr="003A7F89" w:rsidDel="000060F4">
        <w:t xml:space="preserve"> </w:t>
      </w:r>
      <w:r w:rsidRPr="003A7F89">
        <w:t>process for implementing a structured contract comprises four key steps:</w:t>
      </w:r>
    </w:p>
    <w:p w14:paraId="46EDD3EC" w14:textId="77777777" w:rsidR="003A7F89" w:rsidRDefault="00F62590" w:rsidP="0001551B">
      <w:pPr>
        <w:pStyle w:val="Para0"/>
        <w:numPr>
          <w:ilvl w:val="0"/>
          <w:numId w:val="5"/>
        </w:numPr>
        <w:ind w:left="426" w:hanging="426"/>
      </w:pPr>
      <w:r w:rsidRPr="003A7F89">
        <w:rPr>
          <w:u w:val="single"/>
        </w:rPr>
        <w:t>Supplier Registration</w:t>
      </w:r>
      <w:r w:rsidRPr="003A7F89">
        <w:t xml:space="preserve"> – Allows only pre-qualified organisations, or those undertaking prequalification to be eligible to secure service or supply contracts. Pre-qualification is achieved through an assessment completed by the Quality Manager.</w:t>
      </w:r>
    </w:p>
    <w:p w14:paraId="2CE7E5EB" w14:textId="77777777" w:rsidR="00F62590" w:rsidRPr="003A7F89" w:rsidRDefault="00F62590" w:rsidP="0001551B">
      <w:pPr>
        <w:pStyle w:val="Para0"/>
        <w:numPr>
          <w:ilvl w:val="0"/>
          <w:numId w:val="5"/>
        </w:numPr>
        <w:ind w:left="426" w:hanging="426"/>
      </w:pPr>
      <w:r w:rsidRPr="00A065BA">
        <w:rPr>
          <w:u w:val="single"/>
        </w:rPr>
        <w:t>Sourcing Activity</w:t>
      </w:r>
      <w:r w:rsidRPr="003A7F89">
        <w:t xml:space="preserve"> – Define scope of works and scope of services for the proposed </w:t>
      </w:r>
      <w:proofErr w:type="gramStart"/>
      <w:r w:rsidRPr="003A7F89">
        <w:t>contract, and</w:t>
      </w:r>
      <w:proofErr w:type="gramEnd"/>
      <w:r w:rsidRPr="003A7F89">
        <w:t xml:space="preserve"> identify items which represent significant business risks. Assessment of identified risks associated and development of a strategy to control or mitigate. Some examples of control methods used are:</w:t>
      </w:r>
    </w:p>
    <w:p w14:paraId="576C3266" w14:textId="77777777" w:rsidR="00F62590" w:rsidRPr="003A7F89" w:rsidRDefault="00F62590" w:rsidP="00766EA5">
      <w:pPr>
        <w:pStyle w:val="Para0dash"/>
        <w:tabs>
          <w:tab w:val="clear" w:pos="851"/>
          <w:tab w:val="left" w:pos="426"/>
        </w:tabs>
        <w:ind w:left="851" w:hanging="426"/>
      </w:pPr>
      <w:r w:rsidRPr="003A7F89">
        <w:t>Select a contract sourcing team to manage the purchase of major capital equipment ensuring the asset management requirements are factored into selection criteria of any purchase.</w:t>
      </w:r>
    </w:p>
    <w:p w14:paraId="6CD65E93" w14:textId="77777777" w:rsidR="00F62590" w:rsidRPr="003A7F89" w:rsidRDefault="00F62590" w:rsidP="00766EA5">
      <w:pPr>
        <w:pStyle w:val="Para0dash"/>
        <w:tabs>
          <w:tab w:val="clear" w:pos="851"/>
          <w:tab w:val="left" w:pos="426"/>
        </w:tabs>
        <w:ind w:left="851" w:hanging="426"/>
      </w:pPr>
      <w:r w:rsidRPr="003A7F89">
        <w:t>Develop a receipt inspection and testing method for critical or sensitive equipment and consumables to ensure mitigation of risks associated with the operation and maintenance of the purchased products.</w:t>
      </w:r>
    </w:p>
    <w:p w14:paraId="76F72057" w14:textId="77777777" w:rsidR="00F62590" w:rsidRPr="003A7F89" w:rsidRDefault="00F62590" w:rsidP="00766EA5">
      <w:pPr>
        <w:pStyle w:val="Para0dash"/>
        <w:tabs>
          <w:tab w:val="clear" w:pos="851"/>
          <w:tab w:val="left" w:pos="426"/>
        </w:tabs>
        <w:ind w:left="851" w:hanging="426"/>
      </w:pPr>
      <w:r w:rsidRPr="003A7F89">
        <w:t>Conduct special training events to familiarise operators with new technology and equipment.</w:t>
      </w:r>
    </w:p>
    <w:p w14:paraId="01A09C06" w14:textId="77777777" w:rsidR="00F62590" w:rsidRPr="003A7F89" w:rsidRDefault="00F62590" w:rsidP="00766EA5">
      <w:pPr>
        <w:pStyle w:val="Para0dash"/>
        <w:tabs>
          <w:tab w:val="clear" w:pos="851"/>
          <w:tab w:val="left" w:pos="426"/>
        </w:tabs>
        <w:ind w:left="851" w:hanging="426"/>
      </w:pPr>
      <w:r w:rsidRPr="003A7F89">
        <w:t xml:space="preserve">Request technical design of systems with appreciable risk is verified by a qualified third party for the specific discipline associated with the design. Record and maintain records of third party verification. </w:t>
      </w:r>
    </w:p>
    <w:p w14:paraId="098E53BF" w14:textId="77777777" w:rsidR="003A7F89" w:rsidRPr="00A065BA" w:rsidRDefault="00F62590" w:rsidP="0001551B">
      <w:pPr>
        <w:pStyle w:val="Para0"/>
        <w:numPr>
          <w:ilvl w:val="0"/>
          <w:numId w:val="5"/>
        </w:numPr>
        <w:ind w:left="426" w:hanging="426"/>
        <w:rPr>
          <w:u w:val="single"/>
        </w:rPr>
      </w:pPr>
      <w:r w:rsidRPr="003A7F89">
        <w:rPr>
          <w:u w:val="single"/>
        </w:rPr>
        <w:t>Contract Award</w:t>
      </w:r>
      <w:r w:rsidRPr="00A065BA">
        <w:t xml:space="preserve"> – Develop contract document pack including contract schedule, record any pre-award clarifications. Define post-award monitoring and KPIs and other environmental or similar measures. Confirm compliance and qualification status of all relevant parties and designs prior to mobilisation.</w:t>
      </w:r>
    </w:p>
    <w:p w14:paraId="342F7764" w14:textId="77777777" w:rsidR="00F62590" w:rsidRPr="00A065BA" w:rsidRDefault="00F62590" w:rsidP="0001551B">
      <w:pPr>
        <w:pStyle w:val="Para0"/>
        <w:numPr>
          <w:ilvl w:val="0"/>
          <w:numId w:val="5"/>
        </w:numPr>
        <w:ind w:left="426" w:hanging="426"/>
        <w:rPr>
          <w:u w:val="single"/>
        </w:rPr>
      </w:pPr>
      <w:r w:rsidRPr="003A7F89">
        <w:rPr>
          <w:u w:val="single"/>
        </w:rPr>
        <w:t>Contract Management</w:t>
      </w:r>
      <w:r w:rsidRPr="00A065BA">
        <w:t xml:space="preserve"> – Use of management tools to facilitate ongoing performance monitoring including compliance of construction against design, compliance of construction activities to standard procedures, progress monitoring and management of technical issues, contract variations and scope changes with particular attention to the management of change post safety studies and audits as these have the potential to be high risk activities if the changes are not reviewed in detail against all system aspects. Changes should not be made in isolation of overall system design considerations.</w:t>
      </w:r>
      <w:r w:rsidRPr="00A065BA">
        <w:rPr>
          <w:u w:val="single"/>
        </w:rPr>
        <w:t xml:space="preserve">   </w:t>
      </w:r>
    </w:p>
    <w:p w14:paraId="1C0414BB" w14:textId="77777777" w:rsidR="00F62590" w:rsidRPr="00DA3C7F" w:rsidRDefault="00F62590" w:rsidP="009C5D6D">
      <w:pPr>
        <w:pStyle w:val="Heading3"/>
        <w:ind w:left="426"/>
      </w:pPr>
      <w:bookmarkStart w:id="61" w:name="_Toc416861694"/>
      <w:r w:rsidRPr="00DA3C7F">
        <w:t>Contracting Risks, Mitigation, Review and Audit</w:t>
      </w:r>
      <w:bookmarkEnd w:id="61"/>
    </w:p>
    <w:p w14:paraId="639BFA26" w14:textId="77777777" w:rsidR="00F62590" w:rsidRPr="00A065BA" w:rsidRDefault="00F62590" w:rsidP="0073037A">
      <w:pPr>
        <w:pStyle w:val="Para0"/>
      </w:pPr>
      <w:r w:rsidRPr="00A065BA">
        <w:t>Water Industry Entity Pty Ltd</w:t>
      </w:r>
      <w:r w:rsidRPr="00A065BA" w:rsidDel="000060F4">
        <w:t xml:space="preserve"> </w:t>
      </w:r>
      <w:r w:rsidRPr="00A065BA">
        <w:t>extends its risk management activities to those associated with its contracting activities. Contract management risks are included in a risk assessment undertaken at the commencement of the procurement phase, whether it is for a period operating contract or a specific project contract. Risks associated with the contracting process are identified and mitigations developed. They are reviewed and updated as necessary once the contract is signed. Risks to successful contract management can arise from a number of sources. These include:</w:t>
      </w:r>
    </w:p>
    <w:p w14:paraId="71D86C70" w14:textId="77777777" w:rsidR="00F62590" w:rsidRPr="00F63E41" w:rsidRDefault="00F62590" w:rsidP="0073037A">
      <w:pPr>
        <w:pStyle w:val="Para0bullet"/>
      </w:pPr>
      <w:r w:rsidRPr="00F63E41">
        <w:t>Contract management capability – both in our organisation and the contractor.</w:t>
      </w:r>
    </w:p>
    <w:p w14:paraId="16C50B1D" w14:textId="77777777" w:rsidR="00F62590" w:rsidRPr="00F63E41" w:rsidRDefault="00F62590" w:rsidP="0073037A">
      <w:pPr>
        <w:pStyle w:val="Para0bullet"/>
      </w:pPr>
      <w:r w:rsidRPr="00F63E41">
        <w:t>Contractor performance – capability, competency, on time delivery, over or under budget.</w:t>
      </w:r>
    </w:p>
    <w:p w14:paraId="204805EB" w14:textId="77777777" w:rsidR="00F62590" w:rsidRPr="00F63E41" w:rsidRDefault="00F62590" w:rsidP="0073037A">
      <w:pPr>
        <w:pStyle w:val="Para0bullet"/>
      </w:pPr>
      <w:r w:rsidRPr="00F63E41">
        <w:t>Change in circumstances – no change management implemented, variation management, changes not identified and addressed in a timely manner.</w:t>
      </w:r>
    </w:p>
    <w:p w14:paraId="0617CC8F" w14:textId="77777777" w:rsidR="00F62590" w:rsidRPr="00F63E41" w:rsidRDefault="00F62590" w:rsidP="0073037A">
      <w:pPr>
        <w:pStyle w:val="Para0bullet"/>
      </w:pPr>
      <w:r w:rsidRPr="00F63E41">
        <w:t>Stakeholder relationships – stakeholders not consulted.</w:t>
      </w:r>
    </w:p>
    <w:p w14:paraId="5A0F48AA" w14:textId="77777777" w:rsidR="00F62590" w:rsidRPr="00F63E41" w:rsidRDefault="00F62590" w:rsidP="0073037A">
      <w:pPr>
        <w:pStyle w:val="Para0bullet"/>
      </w:pPr>
      <w:r w:rsidRPr="00F63E41">
        <w:t xml:space="preserve">Risks to safety – use of </w:t>
      </w:r>
      <w:proofErr w:type="gramStart"/>
      <w:r w:rsidRPr="00F63E41">
        <w:t>contractors</w:t>
      </w:r>
      <w:proofErr w:type="gramEnd"/>
      <w:r w:rsidRPr="00F63E41">
        <w:t xml:space="preserve"> vs in-house employees, contractor safety performance.</w:t>
      </w:r>
    </w:p>
    <w:p w14:paraId="17637CE0" w14:textId="77777777" w:rsidR="00F62590" w:rsidRPr="00A065BA" w:rsidRDefault="00F62590" w:rsidP="0073037A">
      <w:pPr>
        <w:pStyle w:val="Para0"/>
      </w:pPr>
      <w:r w:rsidRPr="00A065BA">
        <w:t>The risks identified are documented in a risk matrix, and included in the appropriate risk register, either in the Procurement Department for on-going or period service contracts, or within project documentation for project contracts.</w:t>
      </w:r>
    </w:p>
    <w:p w14:paraId="5EBA4C0E" w14:textId="77777777" w:rsidR="00F62590" w:rsidRPr="00A065BA" w:rsidRDefault="00F62590" w:rsidP="0073037A">
      <w:pPr>
        <w:pStyle w:val="Para0"/>
      </w:pPr>
      <w:r w:rsidRPr="00A065BA">
        <w:t>The Procurement Manager has responsibility for ensuring these practices are implemented within the organisation.</w:t>
      </w:r>
    </w:p>
    <w:p w14:paraId="2C049525" w14:textId="77777777" w:rsidR="00F62590" w:rsidRPr="00A065BA" w:rsidRDefault="00F62590" w:rsidP="0073037A">
      <w:pPr>
        <w:pStyle w:val="Para0"/>
      </w:pPr>
      <w:r w:rsidRPr="00A065BA">
        <w:lastRenderedPageBreak/>
        <w:t>Water Industry Entity Pty Ltd</w:t>
      </w:r>
      <w:r w:rsidRPr="00A065BA" w:rsidDel="000060F4">
        <w:t xml:space="preserve"> </w:t>
      </w:r>
      <w:r w:rsidRPr="00A065BA">
        <w:t>has instituted robust audit and review processes to address the critical aspect of ensuring that contract risks continue to be managed as part of delivery of any project, or ongoing contracted service. An audit programme of Water Industry Entity Pty Ltd</w:t>
      </w:r>
      <w:r w:rsidRPr="00A065BA" w:rsidDel="000060F4">
        <w:t xml:space="preserve"> </w:t>
      </w:r>
      <w:r w:rsidRPr="00A065BA">
        <w:t>use of contractors forms part of the operational audits referred to in the Scheme 1 RMP, and is focussed at addressing the effectiveness of mitigation strategies developed to manage contracting risks. Audits are conducted both at project or individual contract level as well as a higher organisational level to identify commonalities and trends, and by both internal and external audit teams. Audit reports, including residual risks and trends, are circulated to project managers through to operational and senior management as appropriate. The Quality Manager, in conjunction with the Procurement Manager, is responsible for the contracting audit programme.</w:t>
      </w:r>
    </w:p>
    <w:p w14:paraId="46DA8109" w14:textId="77777777" w:rsidR="00F62590" w:rsidRPr="00DA3C7F" w:rsidRDefault="00F62590" w:rsidP="009C5D6D">
      <w:pPr>
        <w:pStyle w:val="Heading3"/>
        <w:ind w:left="426"/>
      </w:pPr>
      <w:bookmarkStart w:id="62" w:name="_Toc416861695"/>
      <w:r w:rsidRPr="00DA3C7F">
        <w:t>Contractor Management</w:t>
      </w:r>
      <w:bookmarkEnd w:id="62"/>
    </w:p>
    <w:p w14:paraId="479512E1" w14:textId="77777777" w:rsidR="00F62590" w:rsidRPr="00A065BA" w:rsidRDefault="00F62590" w:rsidP="0073037A">
      <w:pPr>
        <w:pStyle w:val="Para0"/>
      </w:pPr>
      <w:r w:rsidRPr="00A065BA">
        <w:t>Water Industry Entity Pty Ltd</w:t>
      </w:r>
      <w:r w:rsidRPr="00A065BA" w:rsidDel="000060F4">
        <w:t xml:space="preserve"> </w:t>
      </w:r>
      <w:r w:rsidRPr="00A065BA">
        <w:t xml:space="preserve">Contractor Management System (CMS) requires contractors to demonstrate that they have the knowledge and experience to work safely and effectively within our operating environment. </w:t>
      </w:r>
    </w:p>
    <w:p w14:paraId="3D022F0F" w14:textId="77777777" w:rsidR="00F62590" w:rsidRDefault="00F62590" w:rsidP="0073037A">
      <w:pPr>
        <w:pStyle w:val="Para0"/>
        <w:rPr>
          <w:i/>
        </w:rPr>
      </w:pPr>
      <w:r w:rsidRPr="00A065BA">
        <w:t>The CMS also provides training and guidance to contractors and subcontractors to ensure awareness of all requirements of the Water Industry Entity Pty Ltd.</w:t>
      </w:r>
    </w:p>
    <w:p w14:paraId="17D42CD1" w14:textId="77777777" w:rsidR="00F62590" w:rsidRDefault="00F62590" w:rsidP="0073037A">
      <w:pPr>
        <w:pStyle w:val="Para0"/>
        <w:sectPr w:rsidR="00F62590" w:rsidSect="00311301">
          <w:pgSz w:w="11906" w:h="16838"/>
          <w:pgMar w:top="1440" w:right="1133" w:bottom="1440" w:left="1440" w:header="708" w:footer="708" w:gutter="0"/>
          <w:cols w:space="708"/>
          <w:docGrid w:linePitch="360"/>
        </w:sectPr>
      </w:pPr>
    </w:p>
    <w:p w14:paraId="41C803A6" w14:textId="77777777" w:rsidR="00F62590" w:rsidRPr="00C50311" w:rsidRDefault="00F62590" w:rsidP="0001551B">
      <w:pPr>
        <w:pStyle w:val="Heading1"/>
        <w:numPr>
          <w:ilvl w:val="0"/>
          <w:numId w:val="4"/>
        </w:numPr>
      </w:pPr>
      <w:bookmarkStart w:id="63" w:name="_Toc416861696"/>
      <w:r w:rsidRPr="00C50311">
        <w:lastRenderedPageBreak/>
        <w:t>Customer/Public Protocols and Agreements</w:t>
      </w:r>
      <w:bookmarkEnd w:id="63"/>
    </w:p>
    <w:p w14:paraId="3140DA36" w14:textId="77777777" w:rsidR="00F62590" w:rsidRPr="00DA3C7F" w:rsidRDefault="00F62590" w:rsidP="009C5D6D">
      <w:pPr>
        <w:pStyle w:val="Heading3"/>
        <w:ind w:left="426"/>
      </w:pPr>
      <w:bookmarkStart w:id="64" w:name="_Toc416861697"/>
      <w:r w:rsidRPr="00DA3C7F">
        <w:t>General</w:t>
      </w:r>
      <w:bookmarkEnd w:id="64"/>
    </w:p>
    <w:p w14:paraId="20001A78" w14:textId="77777777" w:rsidR="00F62590" w:rsidRPr="00A065BA" w:rsidRDefault="00F62590" w:rsidP="0073037A">
      <w:pPr>
        <w:pStyle w:val="Para0"/>
      </w:pPr>
      <w:r w:rsidRPr="00A065BA">
        <w:t>Protocols are reviewed with stakeholders annually and agreed and updated as required. Full protocols form part of Water Industry Entity Pty Ltd</w:t>
      </w:r>
      <w:r w:rsidRPr="00A065BA" w:rsidDel="000060F4">
        <w:t xml:space="preserve"> </w:t>
      </w:r>
      <w:r w:rsidRPr="00A065BA">
        <w:t xml:space="preserve">overall notifications procedures and are located with the operating procedures residing with the Operations Manager.  </w:t>
      </w:r>
    </w:p>
    <w:p w14:paraId="3F0420B2" w14:textId="77777777" w:rsidR="00F62590" w:rsidRPr="00830036" w:rsidRDefault="00F62590" w:rsidP="00C4144E">
      <w:pPr>
        <w:pStyle w:val="Bodyheading"/>
      </w:pPr>
      <w:r w:rsidRPr="00830036">
        <w:t>Stakeholder and Public Communication</w:t>
      </w:r>
    </w:p>
    <w:p w14:paraId="1C6721DC" w14:textId="77777777" w:rsidR="00F62590" w:rsidRPr="00C4144E" w:rsidRDefault="00F62590" w:rsidP="0073037A">
      <w:pPr>
        <w:pStyle w:val="Para0"/>
        <w:rPr>
          <w:b/>
          <w:u w:val="single"/>
        </w:rPr>
      </w:pPr>
      <w:r w:rsidRPr="00C4144E">
        <w:rPr>
          <w:u w:val="single"/>
        </w:rPr>
        <w:t>Notification to Customers of Service Outages</w:t>
      </w:r>
    </w:p>
    <w:p w14:paraId="3B8ABC8E" w14:textId="77777777" w:rsidR="00F62590" w:rsidRPr="00A065BA" w:rsidRDefault="00F62590" w:rsidP="0073037A">
      <w:pPr>
        <w:pStyle w:val="Para0"/>
      </w:pPr>
      <w:r w:rsidRPr="00A065BA">
        <w:t xml:space="preserve">It is our obligation to our customers that we are prepared for a planned or unplanned service outage. </w:t>
      </w:r>
    </w:p>
    <w:p w14:paraId="54705FF0" w14:textId="77777777" w:rsidR="00F62590" w:rsidRPr="00A065BA" w:rsidRDefault="00F62590" w:rsidP="0073037A">
      <w:pPr>
        <w:pStyle w:val="Para0"/>
      </w:pPr>
      <w:r w:rsidRPr="00A065BA">
        <w:t>Water Industry Entity Pty Ltd</w:t>
      </w:r>
      <w:r w:rsidRPr="00A065BA" w:rsidDel="000060F4">
        <w:t xml:space="preserve"> </w:t>
      </w:r>
      <w:r w:rsidRPr="00A065BA">
        <w:t>undertakes to notify all customers of a planned service outage specifying the date and expected duration of the outage using the following mechanisms:</w:t>
      </w:r>
    </w:p>
    <w:p w14:paraId="761D578C" w14:textId="77777777" w:rsidR="00F62590" w:rsidRPr="00F63E41" w:rsidRDefault="00F62590" w:rsidP="0073037A">
      <w:pPr>
        <w:pStyle w:val="Para0bullet"/>
      </w:pPr>
      <w:r w:rsidRPr="00F63E41">
        <w:t>A letter will be posted to all customers at least 2 weeks before the date.</w:t>
      </w:r>
    </w:p>
    <w:p w14:paraId="5EB47C23" w14:textId="77777777" w:rsidR="00F62590" w:rsidRPr="00F63E41" w:rsidRDefault="00F62590" w:rsidP="0073037A">
      <w:pPr>
        <w:pStyle w:val="Para0bullet"/>
      </w:pPr>
      <w:r w:rsidRPr="00F63E41">
        <w:t>Water Industry Entity Pty Ltd</w:t>
      </w:r>
      <w:r w:rsidRPr="00F63E41" w:rsidDel="000060F4">
        <w:t xml:space="preserve"> </w:t>
      </w:r>
      <w:r w:rsidRPr="00F63E41">
        <w:t>website contains a listing of planned outages with a status update via a hotlink on its front page (customers are notified of the hotlink location in the mailed letter).</w:t>
      </w:r>
    </w:p>
    <w:p w14:paraId="4D0B224E" w14:textId="77777777" w:rsidR="00F62590" w:rsidRPr="00F63E41" w:rsidRDefault="00F62590" w:rsidP="0073037A">
      <w:pPr>
        <w:pStyle w:val="Para0bullet"/>
      </w:pPr>
      <w:r w:rsidRPr="00F63E41">
        <w:t>Work crews will post signs in the local area at the commencement of the outage and will remove signs only once full services are restored.</w:t>
      </w:r>
    </w:p>
    <w:p w14:paraId="3F2FF123" w14:textId="77777777" w:rsidR="00F62590" w:rsidRPr="00F63E41" w:rsidRDefault="00F62590" w:rsidP="0073037A">
      <w:pPr>
        <w:pStyle w:val="Para0bullet"/>
      </w:pPr>
      <w:r w:rsidRPr="00F63E41">
        <w:t>Where outages are to exceed a period of xx hours, customers will be provided with a daily delivery of xx litres of bottled safe drinking water (where appropriate).</w:t>
      </w:r>
    </w:p>
    <w:p w14:paraId="2D42ADA6" w14:textId="77777777" w:rsidR="00F62590" w:rsidRPr="00F63E41" w:rsidRDefault="00F62590" w:rsidP="0073037A">
      <w:pPr>
        <w:pStyle w:val="Para0bullet"/>
      </w:pPr>
      <w:r w:rsidRPr="00F63E41">
        <w:t>Where outages are to exceed a period of xx hours, customers will be provided with portable toilets and showers (where appropriate).</w:t>
      </w:r>
    </w:p>
    <w:p w14:paraId="720C7C4A" w14:textId="77777777" w:rsidR="00F62590" w:rsidRPr="00A065BA" w:rsidRDefault="00F62590" w:rsidP="0073037A">
      <w:pPr>
        <w:pStyle w:val="Para0"/>
      </w:pPr>
      <w:r w:rsidRPr="00A065BA">
        <w:t>Unplanned service outages are managed using the following mechanism:</w:t>
      </w:r>
    </w:p>
    <w:p w14:paraId="64090B8E" w14:textId="77777777" w:rsidR="00F62590" w:rsidRPr="00F63E41" w:rsidRDefault="00F62590" w:rsidP="0073037A">
      <w:pPr>
        <w:pStyle w:val="Para0bullet"/>
      </w:pPr>
      <w:r w:rsidRPr="00F63E41">
        <w:t>Water Industry Entity Pty Ltd</w:t>
      </w:r>
      <w:r w:rsidRPr="00F63E41" w:rsidDel="000060F4">
        <w:t xml:space="preserve"> </w:t>
      </w:r>
      <w:r w:rsidRPr="00F63E41">
        <w:t>will provide its team manning the emergency response telephone number with a status of affected area and expected duration for customers who contact Water Industry Entity Pty Ltd</w:t>
      </w:r>
      <w:r w:rsidRPr="00F63E41" w:rsidDel="000060F4">
        <w:t xml:space="preserve"> </w:t>
      </w:r>
      <w:r w:rsidRPr="00F63E41">
        <w:t>directly.</w:t>
      </w:r>
    </w:p>
    <w:p w14:paraId="4A0D3D59" w14:textId="77777777" w:rsidR="00F62590" w:rsidRPr="00F63E41" w:rsidRDefault="00F62590" w:rsidP="0073037A">
      <w:pPr>
        <w:pStyle w:val="Para0bullet"/>
      </w:pPr>
      <w:r w:rsidRPr="00F63E41">
        <w:t xml:space="preserve">Water Industry Entity Pty </w:t>
      </w:r>
      <w:proofErr w:type="gramStart"/>
      <w:r w:rsidRPr="00F63E41">
        <w:t>Ltd</w:t>
      </w:r>
      <w:r w:rsidRPr="00F63E41" w:rsidDel="000060F4">
        <w:t xml:space="preserve"> </w:t>
      </w:r>
      <w:r w:rsidRPr="00F63E41">
        <w:t xml:space="preserve"> website</w:t>
      </w:r>
      <w:proofErr w:type="gramEnd"/>
      <w:r w:rsidRPr="00F63E41">
        <w:t xml:space="preserve"> contains a listing of unplanned outages with a status update via a hotlink on its front page (customers are notified of the hotlink location by the emergency response phone operators).</w:t>
      </w:r>
    </w:p>
    <w:p w14:paraId="78F75559" w14:textId="77777777" w:rsidR="00F62590" w:rsidRPr="00F63E41" w:rsidRDefault="00F62590" w:rsidP="0073037A">
      <w:pPr>
        <w:pStyle w:val="Para0bullet"/>
      </w:pPr>
      <w:r w:rsidRPr="00F63E41">
        <w:t>Work crews will post signs in the local area at the commencement of the outage and will remove signs only once full services are restored.</w:t>
      </w:r>
    </w:p>
    <w:p w14:paraId="43922540" w14:textId="77777777" w:rsidR="00F62590" w:rsidRPr="00F63E41" w:rsidRDefault="00F62590" w:rsidP="0073037A">
      <w:pPr>
        <w:pStyle w:val="Para0bullet"/>
      </w:pPr>
      <w:r w:rsidRPr="00F63E41">
        <w:t>Where outages are expected to exceed a period of xx hours, customers will be provided with a daily delivery of xx litres of bottled safe drinking water (where appropriate).</w:t>
      </w:r>
    </w:p>
    <w:p w14:paraId="58ABF412" w14:textId="77777777" w:rsidR="00F62590" w:rsidRPr="00F63E41" w:rsidRDefault="00F62590" w:rsidP="0073037A">
      <w:pPr>
        <w:pStyle w:val="Para0bullet"/>
      </w:pPr>
      <w:r w:rsidRPr="00F63E41">
        <w:t>Where outages are expected to exceed a period of xx hours, customers will be provided with portable toilets and showers (where appropriate).</w:t>
      </w:r>
    </w:p>
    <w:p w14:paraId="57BF3EFD" w14:textId="77777777" w:rsidR="00F62590" w:rsidRPr="00C4144E" w:rsidRDefault="00F62590" w:rsidP="00C4144E">
      <w:pPr>
        <w:pStyle w:val="Para0"/>
        <w:rPr>
          <w:u w:val="single"/>
        </w:rPr>
      </w:pPr>
      <w:r w:rsidRPr="00C4144E">
        <w:rPr>
          <w:u w:val="single"/>
        </w:rPr>
        <w:t>Public Notification of Traffic Restrictions</w:t>
      </w:r>
    </w:p>
    <w:p w14:paraId="5EE051B1" w14:textId="77777777" w:rsidR="00F62590" w:rsidRPr="00A065BA" w:rsidRDefault="00F62590" w:rsidP="0073037A">
      <w:pPr>
        <w:pStyle w:val="Para0"/>
      </w:pPr>
      <w:r w:rsidRPr="00A065BA">
        <w:t>Water Industry Entity Pty Ltd</w:t>
      </w:r>
      <w:r w:rsidRPr="00A065BA" w:rsidDel="000060F4">
        <w:t xml:space="preserve"> </w:t>
      </w:r>
      <w:r w:rsidRPr="00A065BA">
        <w:t>may need to undertake planned or unplanned works on infrastructure which will result in traffic restrictions. Traffic restrictions are governed via local and state government regulatory requirements and Water Industry Entity Pty Ltd</w:t>
      </w:r>
      <w:r w:rsidRPr="00A065BA" w:rsidDel="000060F4">
        <w:t xml:space="preserve"> </w:t>
      </w:r>
      <w:r w:rsidRPr="00A065BA">
        <w:t>ensures all traffic restrictions comply with the Road Traffic Act and subsequent regulations.</w:t>
      </w:r>
    </w:p>
    <w:p w14:paraId="5EAACEB6" w14:textId="77777777" w:rsidR="00F62590" w:rsidRPr="00A065BA" w:rsidRDefault="00F62590" w:rsidP="0073037A">
      <w:pPr>
        <w:pStyle w:val="Para0"/>
      </w:pPr>
      <w:r w:rsidRPr="00A065BA">
        <w:t>Procedures outlining requirements are documented with the operating procedures residing with the Operations Manager.</w:t>
      </w:r>
    </w:p>
    <w:p w14:paraId="59C90D08" w14:textId="77777777" w:rsidR="00F62590" w:rsidRPr="00C4144E" w:rsidRDefault="00F62590" w:rsidP="0073037A">
      <w:pPr>
        <w:pStyle w:val="Para0"/>
        <w:rPr>
          <w:u w:val="single"/>
        </w:rPr>
      </w:pPr>
      <w:r w:rsidRPr="00C4144E">
        <w:rPr>
          <w:u w:val="single"/>
        </w:rPr>
        <w:t>Public Notification of Noise or Odour Disturbances</w:t>
      </w:r>
    </w:p>
    <w:p w14:paraId="1105E1D9" w14:textId="77777777" w:rsidR="00F62590" w:rsidRPr="00A065BA" w:rsidRDefault="00F62590" w:rsidP="0073037A">
      <w:pPr>
        <w:pStyle w:val="Para0"/>
      </w:pPr>
      <w:r w:rsidRPr="00A065BA">
        <w:t>In accordance with EPA requirements, Water Industry Entity Pty Ltd</w:t>
      </w:r>
      <w:r w:rsidRPr="00A065BA" w:rsidDel="000060F4">
        <w:t xml:space="preserve"> </w:t>
      </w:r>
      <w:r w:rsidRPr="00A065BA">
        <w:t>provides appropriate notification to affected parties with the documented lead times and using the documented procedures.</w:t>
      </w:r>
    </w:p>
    <w:p w14:paraId="29B5F190" w14:textId="77777777" w:rsidR="00F62590" w:rsidRPr="00C4144E" w:rsidRDefault="00F62590" w:rsidP="0073037A">
      <w:pPr>
        <w:pStyle w:val="Para0"/>
        <w:rPr>
          <w:u w:val="single"/>
        </w:rPr>
      </w:pPr>
      <w:r w:rsidRPr="00C4144E">
        <w:rPr>
          <w:u w:val="single"/>
        </w:rPr>
        <w:t>Boiled Water Notifications</w:t>
      </w:r>
    </w:p>
    <w:p w14:paraId="4400EFD6" w14:textId="77777777" w:rsidR="00F62590" w:rsidRPr="00A065BA" w:rsidRDefault="00F62590" w:rsidP="0073037A">
      <w:pPr>
        <w:pStyle w:val="Para0"/>
      </w:pPr>
      <w:r w:rsidRPr="00A065BA">
        <w:t>In the event a drinking water health related parameter analysed by NATA accredited laboratories is determined as exceeding safe levels, Water Industry Entity Pty Ltd</w:t>
      </w:r>
      <w:r w:rsidRPr="00A065BA" w:rsidDel="000060F4">
        <w:t xml:space="preserve"> </w:t>
      </w:r>
      <w:r w:rsidRPr="00A065BA">
        <w:t xml:space="preserve">will notify the Technical Regulator and </w:t>
      </w:r>
      <w:r w:rsidRPr="00A065BA">
        <w:lastRenderedPageBreak/>
        <w:t>DHA in accordance with established protocols and then once agreed will execute the notification procedures as outline in the governing protocols with those agencies.</w:t>
      </w:r>
    </w:p>
    <w:p w14:paraId="72FDCC5D" w14:textId="77777777" w:rsidR="00F62590" w:rsidRPr="00C4144E" w:rsidRDefault="00F62590" w:rsidP="0073037A">
      <w:pPr>
        <w:pStyle w:val="Para0"/>
        <w:rPr>
          <w:u w:val="single"/>
        </w:rPr>
      </w:pPr>
      <w:r w:rsidRPr="00C4144E">
        <w:rPr>
          <w:u w:val="single"/>
        </w:rPr>
        <w:t>Public Emergency Announcements and Evacuation Procedures / Drills</w:t>
      </w:r>
    </w:p>
    <w:p w14:paraId="0D961402" w14:textId="77777777" w:rsidR="00F62590" w:rsidRPr="00A065BA" w:rsidRDefault="00F62590" w:rsidP="0073037A">
      <w:pPr>
        <w:pStyle w:val="Para0"/>
      </w:pPr>
      <w:r w:rsidRPr="00A065BA">
        <w:t>Water Industry Entity Pty Ltd</w:t>
      </w:r>
      <w:r w:rsidRPr="00A065BA" w:rsidDel="000060F4">
        <w:t xml:space="preserve"> </w:t>
      </w:r>
      <w:r w:rsidRPr="00A065BA">
        <w:t xml:space="preserve">stores hazardous chemicals at its facility. </w:t>
      </w:r>
    </w:p>
    <w:p w14:paraId="518A4CE5" w14:textId="77777777" w:rsidR="00F62590" w:rsidRPr="00A065BA" w:rsidRDefault="00F62590" w:rsidP="0073037A">
      <w:pPr>
        <w:pStyle w:val="Para0"/>
      </w:pPr>
      <w:r w:rsidRPr="00A065BA">
        <w:t xml:space="preserve">An emergency may arise following a loss of containment with any of these chemicals. Emergency Procedure will be followed to manage the event. Specific protocols for the notification of potentially affected parties are provided in the Emergency Procedures prepared for each site. These procedures contain specific instructions relating to radio and other media announcements to </w:t>
      </w:r>
      <w:proofErr w:type="gramStart"/>
      <w:r w:rsidRPr="00A065BA">
        <w:t>local residents</w:t>
      </w:r>
      <w:proofErr w:type="gramEnd"/>
      <w:r w:rsidRPr="00A065BA">
        <w:t xml:space="preserve"> including internet bulletin updates and SMS messaging to residents who have nominated to be notified via the Water Industry Entity Pty Ltd</w:t>
      </w:r>
      <w:r w:rsidRPr="00A065BA" w:rsidDel="000060F4">
        <w:t xml:space="preserve"> </w:t>
      </w:r>
      <w:r w:rsidRPr="00A065BA">
        <w:t>“NEED TO KNOW” programme for stakeholder notification.</w:t>
      </w:r>
    </w:p>
    <w:p w14:paraId="41B4C190" w14:textId="77777777" w:rsidR="00F62590" w:rsidRPr="00A065BA" w:rsidRDefault="00F62590" w:rsidP="0073037A">
      <w:pPr>
        <w:pStyle w:val="Para0"/>
      </w:pPr>
      <w:r w:rsidRPr="00A065BA">
        <w:t>Further to the Emergency Procedures in place, Water Industry Entity Pty Ltd</w:t>
      </w:r>
      <w:r w:rsidRPr="00A065BA" w:rsidDel="000060F4">
        <w:t xml:space="preserve"> </w:t>
      </w:r>
      <w:r w:rsidRPr="00A065BA">
        <w:t xml:space="preserve">will engage the relevant emergency authorities once each year and organise a drill for the evacuation of local residents and affected parties in the event of a loss of containment scenario. These will be spot drills. All affected parties will be notified in writing annually that these drills will occur at random without notification with a list of procedures of steps to follow during the drill and/or evacuation.   </w:t>
      </w:r>
    </w:p>
    <w:p w14:paraId="4E727905" w14:textId="77777777" w:rsidR="00F62590" w:rsidRPr="00C4144E" w:rsidRDefault="00F62590" w:rsidP="0073037A">
      <w:pPr>
        <w:pStyle w:val="Para0"/>
        <w:rPr>
          <w:u w:val="single"/>
        </w:rPr>
      </w:pPr>
      <w:r w:rsidRPr="00C4144E">
        <w:rPr>
          <w:u w:val="single"/>
        </w:rPr>
        <w:t>Signage Relating to the Use of Recycled Water in Public Places</w:t>
      </w:r>
    </w:p>
    <w:p w14:paraId="18998824" w14:textId="77777777" w:rsidR="00F62590" w:rsidRPr="00A065BA" w:rsidRDefault="00F62590" w:rsidP="0073037A">
      <w:pPr>
        <w:pStyle w:val="Para0"/>
      </w:pPr>
      <w:r w:rsidRPr="00A065BA">
        <w:t xml:space="preserve">As per DHA approval, site xxx provides recycled water which can </w:t>
      </w:r>
      <w:proofErr w:type="gramStart"/>
      <w:r w:rsidRPr="00A065BA">
        <w:t>come into contact with</w:t>
      </w:r>
      <w:proofErr w:type="gramEnd"/>
      <w:r w:rsidRPr="00A065BA">
        <w:t xml:space="preserve"> the general public. To mitigate exposure signage is supplied in accordance with DHA requirements and is documented in the DHA Risk Management Plan for that system which is kept by the Operations Manager.</w:t>
      </w:r>
    </w:p>
    <w:p w14:paraId="55087FF4" w14:textId="77777777" w:rsidR="00F62590" w:rsidRPr="00C4144E" w:rsidRDefault="00F62590" w:rsidP="0073037A">
      <w:pPr>
        <w:pStyle w:val="Para0"/>
        <w:rPr>
          <w:u w:val="single"/>
        </w:rPr>
      </w:pPr>
      <w:r w:rsidRPr="00C4144E">
        <w:rPr>
          <w:u w:val="single"/>
        </w:rPr>
        <w:t>Education and Notices to Customers</w:t>
      </w:r>
    </w:p>
    <w:p w14:paraId="42219A4B" w14:textId="77777777" w:rsidR="00F62590" w:rsidRPr="00A065BA" w:rsidRDefault="00F62590" w:rsidP="0073037A">
      <w:pPr>
        <w:pStyle w:val="Para0"/>
      </w:pPr>
      <w:r w:rsidRPr="00A065BA">
        <w:t>As per DHA approval, Water Industry Entity Pty Ltd</w:t>
      </w:r>
      <w:r w:rsidRPr="00A065BA" w:rsidDel="000060F4">
        <w:t xml:space="preserve"> </w:t>
      </w:r>
      <w:r w:rsidRPr="00A065BA">
        <w:t>provides recycled water to customers and communicates directly with customers as outlined in this Section regarding the collection scheme, plant operations and recycled water use.</w:t>
      </w:r>
    </w:p>
    <w:p w14:paraId="1E29033E" w14:textId="77777777" w:rsidR="00F62590" w:rsidRPr="00A065BA" w:rsidRDefault="00F62590" w:rsidP="0073037A">
      <w:pPr>
        <w:pStyle w:val="Para0"/>
      </w:pPr>
      <w:r w:rsidRPr="00A065BA">
        <w:t>In accordance with DHA requirements procedures outlining education of customers are detailed in the Operating Procedures and kept by the Operations Manager. Where required, input has been and will be sought from DHA in developing communication and education material where necessary.</w:t>
      </w:r>
    </w:p>
    <w:p w14:paraId="266E2CC1" w14:textId="77777777" w:rsidR="00F62590" w:rsidRPr="00DA3C7F" w:rsidRDefault="00F62590" w:rsidP="009C5D6D">
      <w:pPr>
        <w:pStyle w:val="Heading3"/>
        <w:ind w:left="426"/>
      </w:pPr>
      <w:bookmarkStart w:id="65" w:name="_Toc416861698"/>
      <w:r w:rsidRPr="00DA3C7F">
        <w:t>Supply Agreements</w:t>
      </w:r>
      <w:bookmarkEnd w:id="65"/>
      <w:r w:rsidRPr="00DA3C7F">
        <w:t xml:space="preserve"> </w:t>
      </w:r>
    </w:p>
    <w:p w14:paraId="6BB7A9AC" w14:textId="77777777" w:rsidR="00F62590" w:rsidRPr="00A065BA" w:rsidRDefault="00F62590" w:rsidP="0073037A">
      <w:pPr>
        <w:pStyle w:val="Para0"/>
      </w:pPr>
      <w:r w:rsidRPr="00A065BA">
        <w:t>Water Industry Entity Pty Ltd</w:t>
      </w:r>
      <w:r w:rsidRPr="00A065BA" w:rsidDel="000060F4">
        <w:t xml:space="preserve"> </w:t>
      </w:r>
      <w:r w:rsidRPr="00A065BA">
        <w:t>has only one recycled water system and a single user who is supplied with this recycled water.</w:t>
      </w:r>
    </w:p>
    <w:p w14:paraId="7FF52936" w14:textId="77777777" w:rsidR="00F62590" w:rsidRPr="00A065BA" w:rsidRDefault="00F62590" w:rsidP="0073037A">
      <w:pPr>
        <w:pStyle w:val="Para0"/>
      </w:pPr>
      <w:r w:rsidRPr="00A065BA">
        <w:t xml:space="preserve">The agreement includes the relevant onsite control and withholding period requirements as per the DHA approval and Irrigation Management Plan (IMP). It also includes contingency measures and communication protocols for process failures or situations where water supply or water quality may be compromised. </w:t>
      </w:r>
    </w:p>
    <w:p w14:paraId="7B3AF506" w14:textId="77777777" w:rsidR="00F62590" w:rsidRPr="00A065BA" w:rsidRDefault="00F62590" w:rsidP="0073037A">
      <w:pPr>
        <w:pStyle w:val="Para0"/>
      </w:pPr>
      <w:r w:rsidRPr="00A065BA">
        <w:t>This agreement is stored with all agreements at the Head Office and is the responsibility of the Contracts Manager.</w:t>
      </w:r>
    </w:p>
    <w:p w14:paraId="1FD6E37D" w14:textId="77777777" w:rsidR="00F62590" w:rsidRPr="00A065BA" w:rsidRDefault="00F62590" w:rsidP="0073037A">
      <w:pPr>
        <w:pStyle w:val="Para0"/>
      </w:pPr>
      <w:r w:rsidRPr="00A065BA">
        <w:t>This agreement will be reviewed and audited.</w:t>
      </w:r>
    </w:p>
    <w:p w14:paraId="11E1F314" w14:textId="77777777" w:rsidR="00F62590" w:rsidRDefault="00F62590" w:rsidP="0073037A">
      <w:pPr>
        <w:pStyle w:val="Para0"/>
        <w:sectPr w:rsidR="00F62590" w:rsidSect="00311301">
          <w:pgSz w:w="11906" w:h="16838"/>
          <w:pgMar w:top="1440" w:right="1133" w:bottom="1440" w:left="1440" w:header="708" w:footer="708" w:gutter="0"/>
          <w:cols w:space="708"/>
          <w:docGrid w:linePitch="360"/>
        </w:sectPr>
      </w:pPr>
    </w:p>
    <w:p w14:paraId="2436F061" w14:textId="77777777" w:rsidR="00F62590" w:rsidRPr="00C50311" w:rsidRDefault="00F62590" w:rsidP="0001551B">
      <w:pPr>
        <w:pStyle w:val="Heading1"/>
        <w:numPr>
          <w:ilvl w:val="0"/>
          <w:numId w:val="4"/>
        </w:numPr>
      </w:pPr>
      <w:bookmarkStart w:id="66" w:name="_Toc416861699"/>
      <w:r w:rsidRPr="00C50311">
        <w:lastRenderedPageBreak/>
        <w:t>Compliance Monitoring</w:t>
      </w:r>
      <w:bookmarkEnd w:id="66"/>
    </w:p>
    <w:p w14:paraId="6AB06FDC" w14:textId="77777777" w:rsidR="00F62590" w:rsidRPr="00DA3C7F" w:rsidRDefault="00F62590" w:rsidP="009C5D6D">
      <w:pPr>
        <w:pStyle w:val="Heading3"/>
        <w:ind w:left="426"/>
      </w:pPr>
      <w:bookmarkStart w:id="67" w:name="_Toc416861700"/>
      <w:r w:rsidRPr="00DA3C7F">
        <w:t>Monitoring Compliance with Safety and Technical Requirements</w:t>
      </w:r>
      <w:bookmarkEnd w:id="67"/>
    </w:p>
    <w:p w14:paraId="0DC034B9" w14:textId="77777777" w:rsidR="00F62590" w:rsidRPr="00A065BA" w:rsidRDefault="00F62590" w:rsidP="0073037A">
      <w:pPr>
        <w:pStyle w:val="Para0"/>
      </w:pPr>
      <w:r w:rsidRPr="00A065BA">
        <w:t>Water Industry Entity Pty Ltd</w:t>
      </w:r>
      <w:r w:rsidRPr="00A065BA" w:rsidDel="000060F4">
        <w:t xml:space="preserve"> </w:t>
      </w:r>
      <w:r w:rsidRPr="00A065BA">
        <w:t>operates Scheme 1 under various government agency approvals and licences. Details of the infrastructure associated with the scheme are provided in the RMP. The scheme operates under its own unique set of key performance indicators (KPI), some of which are derived from approval and Licence conditions and others which are set by Water Industry Entity Pty Ltd</w:t>
      </w:r>
      <w:r w:rsidRPr="00A065BA" w:rsidDel="000060F4">
        <w:t xml:space="preserve"> </w:t>
      </w:r>
      <w:r w:rsidRPr="00A065BA">
        <w:t xml:space="preserve">to ensure safe, </w:t>
      </w:r>
      <w:proofErr w:type="gramStart"/>
      <w:r w:rsidRPr="00A065BA">
        <w:t>efficient</w:t>
      </w:r>
      <w:proofErr w:type="gramEnd"/>
      <w:r w:rsidRPr="00A065BA">
        <w:t xml:space="preserve"> and economic operation of each system. </w:t>
      </w:r>
    </w:p>
    <w:p w14:paraId="21B362F8" w14:textId="77777777" w:rsidR="00F62590" w:rsidRPr="00A065BA" w:rsidRDefault="00F62590" w:rsidP="0073037A">
      <w:pPr>
        <w:pStyle w:val="Para0"/>
      </w:pPr>
      <w:r w:rsidRPr="00A065BA">
        <w:t>The implemented performance monitoring and compliance structure includes a plan for review and continuous improvement against KPIs specific to the water industry and the environment within which Water Industry Entity Pty Ltd</w:t>
      </w:r>
      <w:r w:rsidRPr="00A065BA" w:rsidDel="000060F4">
        <w:t xml:space="preserve"> </w:t>
      </w:r>
      <w:r w:rsidRPr="00A065BA">
        <w:t>operates. These KPIs are regularly reported to internal and external stakeholders and published annually in a report for each system. The reports are published on the Water Industry Entity Pty Ltd</w:t>
      </w:r>
      <w:r w:rsidRPr="00A065BA" w:rsidDel="000060F4">
        <w:t xml:space="preserve"> </w:t>
      </w:r>
      <w:r w:rsidRPr="00A065BA">
        <w:t>website and customers are notified when it is available.</w:t>
      </w:r>
    </w:p>
    <w:p w14:paraId="79E87BB0" w14:textId="77777777" w:rsidR="00F62590" w:rsidRPr="00830036" w:rsidRDefault="00F62590" w:rsidP="00C4144E">
      <w:pPr>
        <w:pStyle w:val="Bodyheading"/>
      </w:pPr>
      <w:r w:rsidRPr="00830036">
        <w:t>KPI Measurement and Reporting</w:t>
      </w:r>
    </w:p>
    <w:p w14:paraId="66DE0699" w14:textId="77777777" w:rsidR="00F62590" w:rsidRPr="00A065BA" w:rsidRDefault="00F62590" w:rsidP="0073037A">
      <w:pPr>
        <w:pStyle w:val="Para0"/>
      </w:pPr>
      <w:r w:rsidRPr="00A065BA">
        <w:t xml:space="preserve">Key Operational Performance Indicators are provided in Table 8.1 provide an on-going measurement of the organisations performance in providing a consistent, compliant service to customers in delivering wastewater processing, and recycled water delivery services to its stakeholder base, including households from which it collects wastewater and customers to who it sells recycled water. </w:t>
      </w:r>
    </w:p>
    <w:p w14:paraId="6EAFF891" w14:textId="77777777" w:rsidR="00F62590" w:rsidRPr="00A065BA" w:rsidRDefault="00F62590" w:rsidP="0073037A">
      <w:pPr>
        <w:pStyle w:val="Para0"/>
      </w:pPr>
      <w:r w:rsidRPr="00A065BA">
        <w:t xml:space="preserve">These KPIs have been developed with input from relevant internal and external stakeholders, and represent an agreed basis for the measuring the performance of the organisation. They are reviewed annually for </w:t>
      </w:r>
      <w:proofErr w:type="gramStart"/>
      <w:r w:rsidRPr="00A065BA">
        <w:t>relevance, and</w:t>
      </w:r>
      <w:proofErr w:type="gramEnd"/>
      <w:r w:rsidRPr="00A065BA">
        <w:t xml:space="preserve"> modified as necessary.</w:t>
      </w:r>
    </w:p>
    <w:p w14:paraId="6FDFBC79" w14:textId="77777777" w:rsidR="00F62590" w:rsidRPr="00E41519" w:rsidRDefault="00F62590" w:rsidP="00F62590">
      <w:pPr>
        <w:pStyle w:val="Caption"/>
      </w:pPr>
      <w:bookmarkStart w:id="68" w:name="_Toc417307838"/>
      <w:r w:rsidRPr="00E41519">
        <w:t xml:space="preserve">Table </w:t>
      </w:r>
      <w:fldSimple w:instr=" STYLEREF 1 \s ">
        <w:r w:rsidR="002D01FF">
          <w:rPr>
            <w:noProof/>
          </w:rPr>
          <w:t>8</w:t>
        </w:r>
      </w:fldSimple>
      <w:r w:rsidRPr="00E41519">
        <w:t>.</w:t>
      </w:r>
      <w:fldSimple w:instr=" SEQ Table \* ARABIC \s 1 ">
        <w:r w:rsidR="002D01FF">
          <w:rPr>
            <w:noProof/>
          </w:rPr>
          <w:t>1</w:t>
        </w:r>
      </w:fldSimple>
      <w:r w:rsidR="006007CA">
        <w:tab/>
      </w:r>
      <w:r w:rsidRPr="00E41519">
        <w:t>Key Operational Performance Indicators</w:t>
      </w:r>
      <w:bookmarkEnd w:id="68"/>
    </w:p>
    <w:tbl>
      <w:tblPr>
        <w:tblW w:w="8930" w:type="dxa"/>
        <w:tblBorders>
          <w:top w:val="single" w:sz="4" w:space="0" w:color="auto"/>
          <w:bottom w:val="single" w:sz="4" w:space="0" w:color="auto"/>
          <w:insideH w:val="single" w:sz="4" w:space="0" w:color="auto"/>
        </w:tblBorders>
        <w:tblCellMar>
          <w:left w:w="57" w:type="dxa"/>
          <w:right w:w="57" w:type="dxa"/>
        </w:tblCellMar>
        <w:tblLook w:val="0000" w:firstRow="0" w:lastRow="0" w:firstColumn="0" w:lastColumn="0" w:noHBand="0" w:noVBand="0"/>
      </w:tblPr>
      <w:tblGrid>
        <w:gridCol w:w="2231"/>
        <w:gridCol w:w="2233"/>
        <w:gridCol w:w="2233"/>
        <w:gridCol w:w="2233"/>
      </w:tblGrid>
      <w:tr w:rsidR="00F62590" w:rsidRPr="007D1B34" w14:paraId="26800060" w14:textId="77777777" w:rsidTr="00F62590">
        <w:trPr>
          <w:cantSplit/>
          <w:trHeight w:val="114"/>
          <w:tblHeader/>
        </w:trPr>
        <w:tc>
          <w:tcPr>
            <w:tcW w:w="2231" w:type="dxa"/>
            <w:shd w:val="clear" w:color="auto" w:fill="auto"/>
          </w:tcPr>
          <w:p w14:paraId="754E5A13" w14:textId="77777777" w:rsidR="00F62590" w:rsidRPr="007D1B34" w:rsidRDefault="00F62590" w:rsidP="00F62590">
            <w:pPr>
              <w:pStyle w:val="Tableheading"/>
            </w:pPr>
            <w:r w:rsidRPr="00AC139C">
              <w:t>KPI</w:t>
            </w:r>
          </w:p>
        </w:tc>
        <w:tc>
          <w:tcPr>
            <w:tcW w:w="2233" w:type="dxa"/>
            <w:shd w:val="clear" w:color="auto" w:fill="auto"/>
          </w:tcPr>
          <w:p w14:paraId="59E28F4D" w14:textId="77777777" w:rsidR="00F62590" w:rsidRPr="007D1B34" w:rsidRDefault="00F62590" w:rsidP="00F62590">
            <w:pPr>
              <w:pStyle w:val="Tableheading"/>
            </w:pPr>
            <w:r w:rsidRPr="00AC139C">
              <w:t>Description</w:t>
            </w:r>
          </w:p>
        </w:tc>
        <w:tc>
          <w:tcPr>
            <w:tcW w:w="2233" w:type="dxa"/>
            <w:shd w:val="clear" w:color="auto" w:fill="auto"/>
          </w:tcPr>
          <w:p w14:paraId="63A05550" w14:textId="77777777" w:rsidR="00F62590" w:rsidRPr="007D1B34" w:rsidRDefault="00F62590" w:rsidP="00F62590">
            <w:pPr>
              <w:pStyle w:val="Tableheading"/>
            </w:pPr>
            <w:r w:rsidRPr="00AC139C">
              <w:t>Measure</w:t>
            </w:r>
          </w:p>
        </w:tc>
        <w:tc>
          <w:tcPr>
            <w:tcW w:w="2233" w:type="dxa"/>
            <w:shd w:val="clear" w:color="auto" w:fill="auto"/>
          </w:tcPr>
          <w:p w14:paraId="18F5BDD3" w14:textId="77777777" w:rsidR="00F62590" w:rsidRPr="007D1B34" w:rsidRDefault="00F62590" w:rsidP="00F62590">
            <w:pPr>
              <w:pStyle w:val="Tableheading"/>
            </w:pPr>
            <w:r w:rsidRPr="00AC139C">
              <w:t>Target</w:t>
            </w:r>
          </w:p>
        </w:tc>
      </w:tr>
      <w:tr w:rsidR="00F62590" w:rsidRPr="00E138C4" w14:paraId="5BA7FA02" w14:textId="77777777" w:rsidTr="00F62590">
        <w:trPr>
          <w:cantSplit/>
          <w:trHeight w:val="109"/>
        </w:trPr>
        <w:tc>
          <w:tcPr>
            <w:tcW w:w="2231" w:type="dxa"/>
            <w:shd w:val="clear" w:color="auto" w:fill="auto"/>
          </w:tcPr>
          <w:p w14:paraId="179B299C" w14:textId="77777777" w:rsidR="00F62590" w:rsidRPr="00E138C4" w:rsidRDefault="00F62590" w:rsidP="00F62590">
            <w:pPr>
              <w:pStyle w:val="Tablesmalltext"/>
            </w:pPr>
            <w:r>
              <w:t>Microbial concentrations</w:t>
            </w:r>
          </w:p>
        </w:tc>
        <w:tc>
          <w:tcPr>
            <w:tcW w:w="2233" w:type="dxa"/>
            <w:shd w:val="clear" w:color="auto" w:fill="auto"/>
          </w:tcPr>
          <w:p w14:paraId="36980B22" w14:textId="77777777" w:rsidR="00F62590" w:rsidRPr="00E138C4" w:rsidRDefault="00F62590" w:rsidP="00F62590">
            <w:pPr>
              <w:pStyle w:val="Tablesmalltext"/>
            </w:pPr>
            <w:r>
              <w:t>Recycled Water Quality Measures</w:t>
            </w:r>
          </w:p>
        </w:tc>
        <w:tc>
          <w:tcPr>
            <w:tcW w:w="2233" w:type="dxa"/>
            <w:shd w:val="clear" w:color="auto" w:fill="auto"/>
          </w:tcPr>
          <w:p w14:paraId="01EFD971" w14:textId="77777777" w:rsidR="00F62590" w:rsidRPr="00E138C4" w:rsidRDefault="00F62590" w:rsidP="00F62590">
            <w:pPr>
              <w:pStyle w:val="Tablesmalltext"/>
            </w:pPr>
            <w:r>
              <w:t>E.coli count per 100 mL</w:t>
            </w:r>
          </w:p>
        </w:tc>
        <w:tc>
          <w:tcPr>
            <w:tcW w:w="2233" w:type="dxa"/>
            <w:shd w:val="clear" w:color="auto" w:fill="auto"/>
          </w:tcPr>
          <w:p w14:paraId="69757F77" w14:textId="77777777" w:rsidR="00F62590" w:rsidRPr="00E138C4" w:rsidRDefault="00F62590" w:rsidP="00F62590">
            <w:pPr>
              <w:pStyle w:val="Tablesmalltext"/>
            </w:pPr>
            <w:r>
              <w:t xml:space="preserve">&lt;100 </w:t>
            </w:r>
            <w:proofErr w:type="spellStart"/>
            <w:r>
              <w:t>cfu</w:t>
            </w:r>
            <w:proofErr w:type="spellEnd"/>
            <w:r>
              <w:t xml:space="preserve"> / 100 mL</w:t>
            </w:r>
          </w:p>
        </w:tc>
      </w:tr>
      <w:tr w:rsidR="00F62590" w:rsidRPr="00E138C4" w14:paraId="00063B16" w14:textId="77777777" w:rsidTr="00F62590">
        <w:trPr>
          <w:cantSplit/>
          <w:trHeight w:val="109"/>
        </w:trPr>
        <w:tc>
          <w:tcPr>
            <w:tcW w:w="2231" w:type="dxa"/>
            <w:shd w:val="clear" w:color="auto" w:fill="auto"/>
          </w:tcPr>
          <w:p w14:paraId="562F0048" w14:textId="77777777" w:rsidR="00F62590" w:rsidRPr="00E138C4" w:rsidRDefault="00F62590" w:rsidP="00F62590">
            <w:pPr>
              <w:pStyle w:val="Tablesmalltext"/>
            </w:pPr>
            <w:r>
              <w:t>Total Dissolved Solids</w:t>
            </w:r>
          </w:p>
        </w:tc>
        <w:tc>
          <w:tcPr>
            <w:tcW w:w="2233" w:type="dxa"/>
            <w:shd w:val="clear" w:color="auto" w:fill="auto"/>
          </w:tcPr>
          <w:p w14:paraId="642AB706" w14:textId="77777777" w:rsidR="00F62590" w:rsidRPr="00E138C4" w:rsidRDefault="00F62590" w:rsidP="00F62590">
            <w:pPr>
              <w:pStyle w:val="Tablesmalltext"/>
            </w:pPr>
          </w:p>
        </w:tc>
        <w:tc>
          <w:tcPr>
            <w:tcW w:w="2233" w:type="dxa"/>
            <w:shd w:val="clear" w:color="auto" w:fill="auto"/>
          </w:tcPr>
          <w:p w14:paraId="55BC5E75" w14:textId="77777777" w:rsidR="00F62590" w:rsidRPr="00E138C4" w:rsidRDefault="00F62590" w:rsidP="00F62590">
            <w:pPr>
              <w:pStyle w:val="Tablesmalltext"/>
            </w:pPr>
          </w:p>
        </w:tc>
        <w:tc>
          <w:tcPr>
            <w:tcW w:w="2233" w:type="dxa"/>
            <w:shd w:val="clear" w:color="auto" w:fill="auto"/>
          </w:tcPr>
          <w:p w14:paraId="3680A351" w14:textId="77777777" w:rsidR="00F62590" w:rsidRPr="00E138C4" w:rsidRDefault="00F62590" w:rsidP="00F62590">
            <w:pPr>
              <w:pStyle w:val="Tablesmalltext"/>
            </w:pPr>
          </w:p>
        </w:tc>
      </w:tr>
      <w:tr w:rsidR="00F62590" w:rsidRPr="00E138C4" w14:paraId="79B3FACA" w14:textId="77777777" w:rsidTr="00F62590">
        <w:trPr>
          <w:cantSplit/>
          <w:trHeight w:val="109"/>
        </w:trPr>
        <w:tc>
          <w:tcPr>
            <w:tcW w:w="2231" w:type="dxa"/>
            <w:shd w:val="clear" w:color="auto" w:fill="auto"/>
          </w:tcPr>
          <w:p w14:paraId="0A157A9C" w14:textId="77777777" w:rsidR="00F62590" w:rsidRPr="00E138C4" w:rsidRDefault="00F62590" w:rsidP="00F62590">
            <w:pPr>
              <w:pStyle w:val="Tablesmalltext"/>
            </w:pPr>
            <w:r>
              <w:t>pH</w:t>
            </w:r>
          </w:p>
        </w:tc>
        <w:tc>
          <w:tcPr>
            <w:tcW w:w="2233" w:type="dxa"/>
            <w:shd w:val="clear" w:color="auto" w:fill="auto"/>
          </w:tcPr>
          <w:p w14:paraId="750D6E50" w14:textId="77777777" w:rsidR="00F62590" w:rsidRPr="00E138C4" w:rsidRDefault="00F62590" w:rsidP="00F62590">
            <w:pPr>
              <w:pStyle w:val="Tablesmalltext"/>
            </w:pPr>
          </w:p>
        </w:tc>
        <w:tc>
          <w:tcPr>
            <w:tcW w:w="2233" w:type="dxa"/>
            <w:shd w:val="clear" w:color="auto" w:fill="auto"/>
          </w:tcPr>
          <w:p w14:paraId="1F4DF10A" w14:textId="77777777" w:rsidR="00F62590" w:rsidRPr="00E138C4" w:rsidRDefault="00F62590" w:rsidP="00F62590">
            <w:pPr>
              <w:pStyle w:val="Tablesmalltext"/>
            </w:pPr>
          </w:p>
        </w:tc>
        <w:tc>
          <w:tcPr>
            <w:tcW w:w="2233" w:type="dxa"/>
            <w:shd w:val="clear" w:color="auto" w:fill="auto"/>
          </w:tcPr>
          <w:p w14:paraId="0C24C55B" w14:textId="77777777" w:rsidR="00F62590" w:rsidRPr="00E138C4" w:rsidRDefault="00F62590" w:rsidP="00F62590">
            <w:pPr>
              <w:pStyle w:val="Tablesmalltext"/>
            </w:pPr>
          </w:p>
        </w:tc>
      </w:tr>
      <w:tr w:rsidR="00F62590" w:rsidRPr="00E138C4" w14:paraId="01056600" w14:textId="77777777" w:rsidTr="00F62590">
        <w:trPr>
          <w:cantSplit/>
          <w:trHeight w:val="109"/>
        </w:trPr>
        <w:tc>
          <w:tcPr>
            <w:tcW w:w="2231" w:type="dxa"/>
            <w:shd w:val="clear" w:color="auto" w:fill="auto"/>
          </w:tcPr>
          <w:p w14:paraId="08A90335" w14:textId="77777777" w:rsidR="00F62590" w:rsidRDefault="00F62590" w:rsidP="00F62590">
            <w:pPr>
              <w:pStyle w:val="Tablesmalltext"/>
            </w:pPr>
            <w:r>
              <w:t>Measured detention time in chlorine contact tank</w:t>
            </w:r>
          </w:p>
        </w:tc>
        <w:tc>
          <w:tcPr>
            <w:tcW w:w="2233" w:type="dxa"/>
            <w:shd w:val="clear" w:color="auto" w:fill="auto"/>
          </w:tcPr>
          <w:p w14:paraId="56ECCA6A" w14:textId="77777777" w:rsidR="00F62590" w:rsidRDefault="00F62590" w:rsidP="00F62590">
            <w:pPr>
              <w:pStyle w:val="Tablesmalltext"/>
            </w:pPr>
          </w:p>
        </w:tc>
        <w:tc>
          <w:tcPr>
            <w:tcW w:w="2233" w:type="dxa"/>
            <w:shd w:val="clear" w:color="auto" w:fill="auto"/>
          </w:tcPr>
          <w:p w14:paraId="551E2D42" w14:textId="77777777" w:rsidR="00F62590" w:rsidRPr="00E138C4" w:rsidRDefault="00F62590" w:rsidP="00F62590">
            <w:pPr>
              <w:pStyle w:val="Tablesmalltext"/>
            </w:pPr>
          </w:p>
        </w:tc>
        <w:tc>
          <w:tcPr>
            <w:tcW w:w="2233" w:type="dxa"/>
            <w:shd w:val="clear" w:color="auto" w:fill="auto"/>
          </w:tcPr>
          <w:p w14:paraId="01BB1446" w14:textId="77777777" w:rsidR="00F62590" w:rsidRPr="00E138C4" w:rsidRDefault="00F62590" w:rsidP="00F62590">
            <w:pPr>
              <w:pStyle w:val="Tablesmalltext"/>
            </w:pPr>
          </w:p>
        </w:tc>
      </w:tr>
      <w:tr w:rsidR="00F62590" w:rsidRPr="00E138C4" w14:paraId="77027983" w14:textId="77777777" w:rsidTr="00F62590">
        <w:trPr>
          <w:cantSplit/>
          <w:trHeight w:val="109"/>
        </w:trPr>
        <w:tc>
          <w:tcPr>
            <w:tcW w:w="2231" w:type="dxa"/>
            <w:shd w:val="clear" w:color="auto" w:fill="auto"/>
          </w:tcPr>
          <w:p w14:paraId="4726B3B1" w14:textId="77777777" w:rsidR="00F62590" w:rsidRDefault="00F62590" w:rsidP="00F62590">
            <w:pPr>
              <w:pStyle w:val="Tablesmalltext"/>
            </w:pPr>
            <w:r>
              <w:t xml:space="preserve">Recycled water reticulation pressure </w:t>
            </w:r>
          </w:p>
        </w:tc>
        <w:tc>
          <w:tcPr>
            <w:tcW w:w="2233" w:type="dxa"/>
            <w:shd w:val="clear" w:color="auto" w:fill="auto"/>
          </w:tcPr>
          <w:p w14:paraId="32C865C9" w14:textId="77777777" w:rsidR="00F62590" w:rsidRDefault="00F62590" w:rsidP="00F62590">
            <w:pPr>
              <w:pStyle w:val="Tablesmalltext"/>
            </w:pPr>
          </w:p>
        </w:tc>
        <w:tc>
          <w:tcPr>
            <w:tcW w:w="2233" w:type="dxa"/>
            <w:shd w:val="clear" w:color="auto" w:fill="auto"/>
          </w:tcPr>
          <w:p w14:paraId="4CF5AA9B" w14:textId="77777777" w:rsidR="00F62590" w:rsidRPr="00E138C4" w:rsidRDefault="00F62590" w:rsidP="00F62590">
            <w:pPr>
              <w:pStyle w:val="Tablesmalltext"/>
            </w:pPr>
          </w:p>
        </w:tc>
        <w:tc>
          <w:tcPr>
            <w:tcW w:w="2233" w:type="dxa"/>
            <w:shd w:val="clear" w:color="auto" w:fill="auto"/>
          </w:tcPr>
          <w:p w14:paraId="079EED4E" w14:textId="77777777" w:rsidR="00F62590" w:rsidRPr="00E138C4" w:rsidRDefault="00F62590" w:rsidP="00F62590">
            <w:pPr>
              <w:pStyle w:val="Tablesmalltext"/>
            </w:pPr>
          </w:p>
        </w:tc>
      </w:tr>
      <w:tr w:rsidR="00F62590" w:rsidRPr="00E138C4" w14:paraId="18B76218" w14:textId="77777777" w:rsidTr="00F62590">
        <w:trPr>
          <w:cantSplit/>
          <w:trHeight w:val="109"/>
        </w:trPr>
        <w:tc>
          <w:tcPr>
            <w:tcW w:w="2231" w:type="dxa"/>
            <w:shd w:val="clear" w:color="auto" w:fill="auto"/>
          </w:tcPr>
          <w:p w14:paraId="34FC8EED" w14:textId="77777777" w:rsidR="00F62590" w:rsidRDefault="00F62590" w:rsidP="00F62590">
            <w:pPr>
              <w:pStyle w:val="Tablesmalltext"/>
            </w:pPr>
            <w:r>
              <w:t>Wastewater collection system reported blockages</w:t>
            </w:r>
          </w:p>
        </w:tc>
        <w:tc>
          <w:tcPr>
            <w:tcW w:w="2233" w:type="dxa"/>
            <w:shd w:val="clear" w:color="auto" w:fill="auto"/>
          </w:tcPr>
          <w:p w14:paraId="5803E925" w14:textId="77777777" w:rsidR="00F62590" w:rsidRDefault="00F62590" w:rsidP="00F62590">
            <w:pPr>
              <w:pStyle w:val="Tablesmalltext"/>
            </w:pPr>
          </w:p>
        </w:tc>
        <w:tc>
          <w:tcPr>
            <w:tcW w:w="2233" w:type="dxa"/>
            <w:shd w:val="clear" w:color="auto" w:fill="auto"/>
          </w:tcPr>
          <w:p w14:paraId="2914227C" w14:textId="77777777" w:rsidR="00F62590" w:rsidRPr="00E138C4" w:rsidRDefault="00F62590" w:rsidP="00F62590">
            <w:pPr>
              <w:pStyle w:val="Tablesmalltext"/>
            </w:pPr>
          </w:p>
        </w:tc>
        <w:tc>
          <w:tcPr>
            <w:tcW w:w="2233" w:type="dxa"/>
            <w:shd w:val="clear" w:color="auto" w:fill="auto"/>
          </w:tcPr>
          <w:p w14:paraId="047BB40F" w14:textId="77777777" w:rsidR="00F62590" w:rsidRPr="00E138C4" w:rsidRDefault="00F62590" w:rsidP="00F62590">
            <w:pPr>
              <w:pStyle w:val="Tablesmalltext"/>
            </w:pPr>
          </w:p>
        </w:tc>
      </w:tr>
      <w:tr w:rsidR="00F62590" w:rsidRPr="00E138C4" w14:paraId="48886B79" w14:textId="77777777" w:rsidTr="00F62590">
        <w:trPr>
          <w:cantSplit/>
          <w:trHeight w:val="109"/>
        </w:trPr>
        <w:tc>
          <w:tcPr>
            <w:tcW w:w="2231" w:type="dxa"/>
            <w:shd w:val="clear" w:color="auto" w:fill="auto"/>
          </w:tcPr>
          <w:p w14:paraId="4E3AE080" w14:textId="77777777" w:rsidR="00F62590" w:rsidRDefault="00F62590" w:rsidP="00F62590">
            <w:pPr>
              <w:pStyle w:val="Tablesmalltext"/>
            </w:pPr>
            <w:r>
              <w:t>Time to respond to customer reports of system blockages</w:t>
            </w:r>
          </w:p>
        </w:tc>
        <w:tc>
          <w:tcPr>
            <w:tcW w:w="2233" w:type="dxa"/>
            <w:shd w:val="clear" w:color="auto" w:fill="auto"/>
          </w:tcPr>
          <w:p w14:paraId="43C367AA" w14:textId="77777777" w:rsidR="00F62590" w:rsidRDefault="00F62590" w:rsidP="00F62590">
            <w:pPr>
              <w:pStyle w:val="Tablesmalltext"/>
            </w:pPr>
          </w:p>
        </w:tc>
        <w:tc>
          <w:tcPr>
            <w:tcW w:w="2233" w:type="dxa"/>
            <w:shd w:val="clear" w:color="auto" w:fill="auto"/>
          </w:tcPr>
          <w:p w14:paraId="3A6CC471" w14:textId="77777777" w:rsidR="00F62590" w:rsidRPr="00E138C4" w:rsidRDefault="00F62590" w:rsidP="00F62590">
            <w:pPr>
              <w:pStyle w:val="Tablesmalltext"/>
            </w:pPr>
          </w:p>
        </w:tc>
        <w:tc>
          <w:tcPr>
            <w:tcW w:w="2233" w:type="dxa"/>
            <w:shd w:val="clear" w:color="auto" w:fill="auto"/>
          </w:tcPr>
          <w:p w14:paraId="79B8FB2A" w14:textId="77777777" w:rsidR="00F62590" w:rsidRPr="00E138C4" w:rsidRDefault="00F62590" w:rsidP="00F62590">
            <w:pPr>
              <w:pStyle w:val="Tablesmalltext"/>
            </w:pPr>
          </w:p>
        </w:tc>
      </w:tr>
    </w:tbl>
    <w:p w14:paraId="348FEC7B" w14:textId="77777777" w:rsidR="00F62590" w:rsidRPr="00A065BA" w:rsidRDefault="00F62590" w:rsidP="0073037A">
      <w:pPr>
        <w:pStyle w:val="Para0"/>
      </w:pPr>
      <w:r w:rsidRPr="00A065BA">
        <w:t>Water Industry Entity Pty Ltd</w:t>
      </w:r>
      <w:r w:rsidRPr="00A065BA" w:rsidDel="000060F4">
        <w:t xml:space="preserve"> </w:t>
      </w:r>
      <w:r w:rsidRPr="00A065BA">
        <w:t xml:space="preserve">has processes in place to collect this data on a continuous / monthly / weekly basis and the reports of performance against the targets are regularly provided to senior management and the Board.  </w:t>
      </w:r>
    </w:p>
    <w:p w14:paraId="106FF743" w14:textId="77777777" w:rsidR="00F62590" w:rsidRPr="00A065BA" w:rsidRDefault="00F62590" w:rsidP="0073037A">
      <w:pPr>
        <w:pStyle w:val="Para0"/>
      </w:pPr>
      <w:r w:rsidRPr="00A065BA">
        <w:t xml:space="preserve">The performance results also provide opportunity to identify aspects of our operations that should be improved, </w:t>
      </w:r>
      <w:proofErr w:type="gramStart"/>
      <w:r w:rsidRPr="00A065BA">
        <w:t>in order to</w:t>
      </w:r>
      <w:proofErr w:type="gramEnd"/>
      <w:r w:rsidRPr="00A065BA">
        <w:t xml:space="preserve"> maintain quality or other performance standards. </w:t>
      </w:r>
    </w:p>
    <w:p w14:paraId="326D913E" w14:textId="77777777" w:rsidR="00F62590" w:rsidRPr="00A065BA" w:rsidRDefault="00F62590" w:rsidP="0073037A">
      <w:pPr>
        <w:pStyle w:val="Para0"/>
      </w:pPr>
      <w:r w:rsidRPr="00A065BA">
        <w:t>These opportunities are documented and fed into the Water Industry Entity Pty Ltd</w:t>
      </w:r>
      <w:r w:rsidRPr="00A065BA" w:rsidDel="000060F4">
        <w:t xml:space="preserve"> </w:t>
      </w:r>
      <w:r w:rsidRPr="00A065BA">
        <w:t xml:space="preserve">processes for asset management, including maintenance, replacement, upgrade or expansion, </w:t>
      </w:r>
      <w:proofErr w:type="gramStart"/>
      <w:r w:rsidRPr="00A065BA">
        <w:t>and also</w:t>
      </w:r>
      <w:proofErr w:type="gramEnd"/>
      <w:r w:rsidRPr="00A065BA">
        <w:t xml:space="preserve"> other processes as applicable such as health and safety, human resource management, training, and systems improvement.</w:t>
      </w:r>
    </w:p>
    <w:p w14:paraId="3069D170" w14:textId="77777777" w:rsidR="00F62590" w:rsidRPr="00DA3C7F" w:rsidRDefault="00F62590" w:rsidP="009C5D6D">
      <w:pPr>
        <w:pStyle w:val="Heading3"/>
        <w:ind w:left="426"/>
      </w:pPr>
      <w:bookmarkStart w:id="69" w:name="_Toc416861701"/>
      <w:r w:rsidRPr="00DA3C7F">
        <w:t>Periodic Audit of Operations</w:t>
      </w:r>
      <w:bookmarkEnd w:id="69"/>
    </w:p>
    <w:p w14:paraId="66948E53" w14:textId="77777777" w:rsidR="00F62590" w:rsidRPr="00A065BA" w:rsidRDefault="00F62590" w:rsidP="0073037A">
      <w:pPr>
        <w:pStyle w:val="Para0"/>
      </w:pPr>
      <w:r w:rsidRPr="00A065BA">
        <w:t>Water Industry Entity Pty Ltd</w:t>
      </w:r>
      <w:r w:rsidRPr="00A065BA" w:rsidDel="000060F4">
        <w:t xml:space="preserve"> </w:t>
      </w:r>
      <w:r w:rsidRPr="00A065BA">
        <w:t>is committed to monitor and audit its operations commensurate with Licence conditions.</w:t>
      </w:r>
    </w:p>
    <w:p w14:paraId="6C2501C8" w14:textId="77777777" w:rsidR="00F62590" w:rsidRPr="00A065BA" w:rsidRDefault="00F62590" w:rsidP="0073037A">
      <w:pPr>
        <w:pStyle w:val="Para0"/>
      </w:pPr>
      <w:r w:rsidRPr="00A065BA">
        <w:t>This includes monitoring of the following:</w:t>
      </w:r>
    </w:p>
    <w:p w14:paraId="62C24A9E" w14:textId="77777777" w:rsidR="00F62590" w:rsidRPr="00A065BA" w:rsidRDefault="00F62590" w:rsidP="0073037A">
      <w:pPr>
        <w:pStyle w:val="Para0"/>
      </w:pPr>
      <w:r w:rsidRPr="00A065BA">
        <w:rPr>
          <w:u w:val="single"/>
        </w:rPr>
        <w:lastRenderedPageBreak/>
        <w:t>Wastewater Treatment</w:t>
      </w:r>
      <w:r w:rsidRPr="00A065BA">
        <w:t xml:space="preserve"> - With regard to WWTP output water quality - mean BOD5, mean suspended solids (SS), median E coli, mean total Chlorine – monitored by quarterly testing, audited annually. This follows the initial start-up monitoring regime, and is compliant with conditions of the Licence.</w:t>
      </w:r>
    </w:p>
    <w:p w14:paraId="52B57E11" w14:textId="77777777" w:rsidR="00F62590" w:rsidRPr="00A065BA" w:rsidRDefault="00F62590" w:rsidP="0073037A">
      <w:pPr>
        <w:pStyle w:val="Para0"/>
      </w:pPr>
      <w:r w:rsidRPr="00A065BA">
        <w:rPr>
          <w:u w:val="single"/>
        </w:rPr>
        <w:t>Recycled Water</w:t>
      </w:r>
      <w:r w:rsidRPr="00A065BA">
        <w:t xml:space="preserve"> </w:t>
      </w:r>
      <w:r w:rsidR="0073037A">
        <w:t>–</w:t>
      </w:r>
      <w:r w:rsidRPr="00A065BA">
        <w:t xml:space="preserve"> Similarly</w:t>
      </w:r>
      <w:r w:rsidR="0073037A">
        <w:t xml:space="preserve"> </w:t>
      </w:r>
      <w:r w:rsidRPr="00A065BA">
        <w:t>for monitoring the quality of recycled water after residence in holding pond and prior to irrigation or distribution</w:t>
      </w:r>
      <w:r w:rsidR="0073037A">
        <w:t>, t</w:t>
      </w:r>
      <w:r w:rsidRPr="00A065BA">
        <w:t xml:space="preserve">he effectiveness of associated backflow prevention systems is subject to initial audit, biennial </w:t>
      </w:r>
      <w:proofErr w:type="gramStart"/>
      <w:r w:rsidRPr="00A065BA">
        <w:t>testing</w:t>
      </w:r>
      <w:proofErr w:type="gramEnd"/>
      <w:r w:rsidRPr="00A065BA">
        <w:t xml:space="preserve"> and annual auditing.</w:t>
      </w:r>
    </w:p>
    <w:p w14:paraId="17B236E2" w14:textId="77777777" w:rsidR="00F62590" w:rsidRPr="00A065BA" w:rsidRDefault="00F62590" w:rsidP="0073037A">
      <w:pPr>
        <w:pStyle w:val="Para0"/>
      </w:pPr>
      <w:r w:rsidRPr="00A065BA">
        <w:rPr>
          <w:u w:val="single"/>
        </w:rPr>
        <w:t>Drinking Water</w:t>
      </w:r>
      <w:r w:rsidRPr="00A065BA">
        <w:t xml:space="preserve"> </w:t>
      </w:r>
      <w:r w:rsidR="0073037A">
        <w:t>–</w:t>
      </w:r>
      <w:r w:rsidRPr="00A065BA">
        <w:t xml:space="preserve"> With</w:t>
      </w:r>
      <w:r w:rsidR="0073037A">
        <w:t xml:space="preserve"> </w:t>
      </w:r>
      <w:r w:rsidRPr="00A065BA">
        <w:t>regard</w:t>
      </w:r>
      <w:r w:rsidR="0073037A">
        <w:t>s</w:t>
      </w:r>
      <w:r w:rsidRPr="00A065BA">
        <w:t xml:space="preserve"> to drinking water quality – those parameters associated with wastewater output and range Iron, average Arsenic, average total dissolved solids, and aesthetic values – monitored by quarterly testing, audited annually, following initial start-up monitoring regime.</w:t>
      </w:r>
    </w:p>
    <w:p w14:paraId="2AF03460" w14:textId="77777777" w:rsidR="00F62590" w:rsidRPr="00A065BA" w:rsidRDefault="00F62590" w:rsidP="0073037A">
      <w:pPr>
        <w:pStyle w:val="Para0"/>
      </w:pPr>
      <w:r w:rsidRPr="00A065BA">
        <w:rPr>
          <w:u w:val="single"/>
        </w:rPr>
        <w:t>Non-drinking water quality</w:t>
      </w:r>
      <w:r w:rsidRPr="00A065BA">
        <w:t xml:space="preserve"> - With regard to non-drinking water quality – those parameters associated with wastewater output and range Iron, average Arsenic, average total dissolved solids, and aesthetic values – monitored by quarterly testing, audited annually, following initial start-up monitoring regime.</w:t>
      </w:r>
    </w:p>
    <w:p w14:paraId="5C160A29" w14:textId="77777777" w:rsidR="00F62590" w:rsidRPr="00DA3C7F" w:rsidRDefault="00F62590" w:rsidP="009C5D6D">
      <w:pPr>
        <w:pStyle w:val="Heading3"/>
        <w:ind w:left="426"/>
      </w:pPr>
      <w:bookmarkStart w:id="70" w:name="_Toc416861702"/>
      <w:r w:rsidRPr="00DA3C7F">
        <w:t>Corrective Action and Continual Improvement</w:t>
      </w:r>
      <w:bookmarkEnd w:id="70"/>
    </w:p>
    <w:p w14:paraId="5490A514" w14:textId="77777777" w:rsidR="00F62590" w:rsidRPr="00830036" w:rsidRDefault="00F62590" w:rsidP="00C4144E">
      <w:pPr>
        <w:pStyle w:val="Bodyheading"/>
      </w:pPr>
      <w:r w:rsidRPr="00830036">
        <w:t>Specific Audits – WWTP and Water Quality</w:t>
      </w:r>
    </w:p>
    <w:p w14:paraId="4C19D678" w14:textId="77777777" w:rsidR="00F62590" w:rsidRPr="00A065BA" w:rsidRDefault="00F62590" w:rsidP="0073037A">
      <w:pPr>
        <w:pStyle w:val="Para0"/>
      </w:pPr>
      <w:r w:rsidRPr="00A065BA">
        <w:t xml:space="preserve">Internal audits of the WWTP procedures (including Emergency Management) are conducted every two years. In addition, annual reviews of all procedures are undertaken.  </w:t>
      </w:r>
    </w:p>
    <w:p w14:paraId="16458A25" w14:textId="77777777" w:rsidR="00F62590" w:rsidRPr="00A065BA" w:rsidRDefault="00F62590" w:rsidP="0073037A">
      <w:pPr>
        <w:pStyle w:val="Para0"/>
      </w:pPr>
      <w:r w:rsidRPr="00A065BA">
        <w:t>The compliance of the wastewater treatment plant and recycled water scheme is reviewed against the approval conditions.</w:t>
      </w:r>
    </w:p>
    <w:p w14:paraId="04D16B09" w14:textId="77777777" w:rsidR="00F62590" w:rsidRPr="00A065BA" w:rsidRDefault="00F62590" w:rsidP="0073037A">
      <w:pPr>
        <w:pStyle w:val="Para0"/>
      </w:pPr>
      <w:r w:rsidRPr="00A065BA">
        <w:t>The WWTP has an Environment Protection Authority Licence (EPA No 123) that requires reporting on water quality and the WWTP monitoring program. Condition #5 of the Licence requires the licensee (on or before 30 September) each year to provide the EPA with independent verification of the monitoring data reports for the 12 months leading up to 30 June of that year. The verification is to cover the Licensee’s compliance with the monitoring program and Irrigation Management Plan (IMP); and to assess whether the objectives of the monitoring program and IMP have been met.</w:t>
      </w:r>
    </w:p>
    <w:p w14:paraId="7103F795" w14:textId="77777777" w:rsidR="00F62590" w:rsidRPr="00830036" w:rsidRDefault="00F62590" w:rsidP="00C4144E">
      <w:pPr>
        <w:pStyle w:val="Bodyheading"/>
      </w:pPr>
      <w:r w:rsidRPr="00830036">
        <w:t>Long Term Evaluation of WWTP and Recycled Water Quality Results and Operating Data</w:t>
      </w:r>
    </w:p>
    <w:p w14:paraId="403DFBA0" w14:textId="77777777" w:rsidR="00F62590" w:rsidRPr="00A065BA" w:rsidRDefault="00F62590" w:rsidP="0073037A">
      <w:pPr>
        <w:pStyle w:val="Para0"/>
      </w:pPr>
      <w:r w:rsidRPr="00A065BA">
        <w:t xml:space="preserve">A systematic review of monitoring results over the preceding </w:t>
      </w:r>
      <w:proofErr w:type="gramStart"/>
      <w:r w:rsidRPr="00A065BA">
        <w:t>12 month</w:t>
      </w:r>
      <w:proofErr w:type="gramEnd"/>
      <w:r w:rsidRPr="00A065BA">
        <w:t xml:space="preserve"> period is conducted every quarter through the collation of daily operation records and monthly reports prepared for internal assessment, to:</w:t>
      </w:r>
    </w:p>
    <w:p w14:paraId="24EB0391" w14:textId="77777777" w:rsidR="00F62590" w:rsidRPr="00F63E41" w:rsidRDefault="00F62590" w:rsidP="0073037A">
      <w:pPr>
        <w:pStyle w:val="Para0bullet"/>
      </w:pPr>
      <w:r w:rsidRPr="00F63E41">
        <w:t>Assess overall performance against numerical guideline values, regulatory requirements or agreed levels of service.</w:t>
      </w:r>
    </w:p>
    <w:p w14:paraId="66F48E5E" w14:textId="77777777" w:rsidR="00F62590" w:rsidRPr="00F63E41" w:rsidRDefault="00F62590" w:rsidP="0073037A">
      <w:pPr>
        <w:pStyle w:val="Para0bullet"/>
      </w:pPr>
      <w:r w:rsidRPr="00F63E41">
        <w:t>Identify emerging problems and trends.</w:t>
      </w:r>
    </w:p>
    <w:p w14:paraId="4F068AEF" w14:textId="77777777" w:rsidR="00F62590" w:rsidRPr="00F63E41" w:rsidRDefault="00F62590" w:rsidP="0073037A">
      <w:pPr>
        <w:pStyle w:val="Para0bullet"/>
      </w:pPr>
      <w:r w:rsidRPr="00F63E41">
        <w:t>Assist in determining priorities for improving recycled water quality management.</w:t>
      </w:r>
    </w:p>
    <w:p w14:paraId="490CC40C" w14:textId="77777777" w:rsidR="00F62590" w:rsidRPr="00A065BA" w:rsidRDefault="00F62590" w:rsidP="0073037A">
      <w:pPr>
        <w:pStyle w:val="Para0"/>
      </w:pPr>
      <w:r w:rsidRPr="00A065BA">
        <w:t xml:space="preserve">Where the data shows performance is below that required or could be improved, each instance is </w:t>
      </w:r>
      <w:proofErr w:type="gramStart"/>
      <w:r w:rsidRPr="00A065BA">
        <w:t>assessed</w:t>
      </w:r>
      <w:proofErr w:type="gramEnd"/>
      <w:r w:rsidRPr="00A065BA">
        <w:t xml:space="preserve"> and appropriate responses determined based on factors identified in Section 4. Where a corrective action is recommended, it is </w:t>
      </w:r>
      <w:proofErr w:type="gramStart"/>
      <w:r w:rsidRPr="00A065BA">
        <w:t>recorded</w:t>
      </w:r>
      <w:proofErr w:type="gramEnd"/>
      <w:r w:rsidRPr="00A065BA">
        <w:t xml:space="preserve"> and an investigation initiated to assess the root cause with the aim of putting measures in place to stop recurrence of the excursions. Actions are not only corrective but also preventative.</w:t>
      </w:r>
    </w:p>
    <w:p w14:paraId="09C9D64E" w14:textId="77777777" w:rsidR="00F62590" w:rsidRPr="00A065BA" w:rsidRDefault="00F62590" w:rsidP="0073037A">
      <w:pPr>
        <w:pStyle w:val="Para0"/>
      </w:pPr>
      <w:r w:rsidRPr="00A065BA">
        <w:t xml:space="preserve">Evaluation is reported internally to senior managers and externally to users of recycled water, </w:t>
      </w:r>
      <w:proofErr w:type="gramStart"/>
      <w:r w:rsidRPr="00A065BA">
        <w:t>stakeholders</w:t>
      </w:r>
      <w:proofErr w:type="gramEnd"/>
      <w:r w:rsidRPr="00A065BA">
        <w:t xml:space="preserve"> and regulatory authorities, in accordance with the requirements as detailed throughout this plan.</w:t>
      </w:r>
    </w:p>
    <w:p w14:paraId="1F2F2EED" w14:textId="77777777" w:rsidR="00F62590" w:rsidRPr="00A065BA" w:rsidRDefault="00F62590" w:rsidP="0073037A">
      <w:pPr>
        <w:pStyle w:val="Para0"/>
      </w:pPr>
      <w:r w:rsidRPr="00A065BA">
        <w:t>In addition, the water quality results and performance of the WWTP is reviewed annually. An annual report encompassing all recycled water data including basic statistics of plant performance, monitoring program and non-conforming product over the financial year is submitted to DHA and EPA as noted in Table 3.3.</w:t>
      </w:r>
    </w:p>
    <w:p w14:paraId="7028039A" w14:textId="77777777" w:rsidR="00F62590" w:rsidRPr="00830036" w:rsidRDefault="00F62590" w:rsidP="00C4144E">
      <w:pPr>
        <w:pStyle w:val="Bodyheading"/>
      </w:pPr>
      <w:r w:rsidRPr="00830036">
        <w:t>Recycled Water Quality Management Improvement Plan</w:t>
      </w:r>
    </w:p>
    <w:p w14:paraId="4A1F0C0D" w14:textId="77777777" w:rsidR="00F62590" w:rsidRPr="00A065BA" w:rsidRDefault="00F62590" w:rsidP="0073037A">
      <w:pPr>
        <w:pStyle w:val="Para0"/>
      </w:pPr>
      <w:r w:rsidRPr="00A065BA">
        <w:t xml:space="preserve">Water Industry Entity Pty Ltd has a recycled water quality management plan. The plan is endorsed by the Chief Executive Officer and incorporates the actions required over the next three years to </w:t>
      </w:r>
      <w:proofErr w:type="gramStart"/>
      <w:r w:rsidRPr="00A065BA">
        <w:t>effect</w:t>
      </w:r>
      <w:proofErr w:type="gramEnd"/>
      <w:r w:rsidRPr="00A065BA">
        <w:t xml:space="preserve"> an improvement in recycled water quality:</w:t>
      </w:r>
    </w:p>
    <w:p w14:paraId="241E3826" w14:textId="77777777" w:rsidR="00F62590" w:rsidRPr="00F63E41" w:rsidRDefault="00F62590" w:rsidP="0073037A">
      <w:pPr>
        <w:pStyle w:val="Para0bullet"/>
      </w:pPr>
      <w:r w:rsidRPr="00F63E41">
        <w:t>Capital works.</w:t>
      </w:r>
    </w:p>
    <w:p w14:paraId="365CD316" w14:textId="77777777" w:rsidR="00F62590" w:rsidRPr="00F63E41" w:rsidRDefault="00F62590" w:rsidP="0073037A">
      <w:pPr>
        <w:pStyle w:val="Para0bullet"/>
      </w:pPr>
      <w:r w:rsidRPr="00F63E41">
        <w:lastRenderedPageBreak/>
        <w:t>Training.</w:t>
      </w:r>
    </w:p>
    <w:p w14:paraId="221ABF32" w14:textId="77777777" w:rsidR="00F62590" w:rsidRPr="00F63E41" w:rsidRDefault="00F62590" w:rsidP="0073037A">
      <w:pPr>
        <w:pStyle w:val="Para0bullet"/>
      </w:pPr>
      <w:r w:rsidRPr="00F63E41">
        <w:t>Enhanced operational procedures.</w:t>
      </w:r>
    </w:p>
    <w:p w14:paraId="7725B096" w14:textId="77777777" w:rsidR="00F62590" w:rsidRPr="00F63E41" w:rsidRDefault="00F62590" w:rsidP="0073037A">
      <w:pPr>
        <w:pStyle w:val="Para0bullet"/>
      </w:pPr>
      <w:r w:rsidRPr="00F63E41">
        <w:t>Consultation programs.</w:t>
      </w:r>
    </w:p>
    <w:p w14:paraId="7BF45902" w14:textId="77777777" w:rsidR="00F62590" w:rsidRPr="00F63E41" w:rsidRDefault="00F62590" w:rsidP="0073037A">
      <w:pPr>
        <w:pStyle w:val="Para0bullet"/>
      </w:pPr>
      <w:r w:rsidRPr="00F63E41">
        <w:t>Research and development.</w:t>
      </w:r>
    </w:p>
    <w:p w14:paraId="68079EEE" w14:textId="77777777" w:rsidR="00F62590" w:rsidRPr="00F63E41" w:rsidRDefault="00F62590" w:rsidP="0073037A">
      <w:pPr>
        <w:pStyle w:val="Para0bullet"/>
      </w:pPr>
      <w:r w:rsidRPr="00F63E41">
        <w:t>Incident protocols.</w:t>
      </w:r>
    </w:p>
    <w:p w14:paraId="0768FE62" w14:textId="77777777" w:rsidR="00F62590" w:rsidRPr="00F63E41" w:rsidRDefault="00F62590" w:rsidP="0073037A">
      <w:pPr>
        <w:pStyle w:val="Para0bullet"/>
      </w:pPr>
      <w:r w:rsidRPr="00F63E41">
        <w:t>Communication and reporting.</w:t>
      </w:r>
    </w:p>
    <w:p w14:paraId="61F3BAFC" w14:textId="77777777" w:rsidR="00F62590" w:rsidRPr="00F63E41" w:rsidRDefault="00F62590" w:rsidP="0073037A">
      <w:pPr>
        <w:pStyle w:val="Para0"/>
      </w:pPr>
      <w:r w:rsidRPr="00F63E41">
        <w:t xml:space="preserve">The plan </w:t>
      </w:r>
      <w:proofErr w:type="gramStart"/>
      <w:r w:rsidRPr="00F63E41">
        <w:t>takes into account</w:t>
      </w:r>
      <w:proofErr w:type="gramEnd"/>
      <w:r w:rsidRPr="00F63E41">
        <w:t xml:space="preserve"> an annual review of the WWTP operations which includes:</w:t>
      </w:r>
    </w:p>
    <w:p w14:paraId="5E593707" w14:textId="77777777" w:rsidR="00F62590" w:rsidRPr="00F63E41" w:rsidRDefault="00F62590" w:rsidP="0073037A">
      <w:pPr>
        <w:pStyle w:val="Para0bullet"/>
      </w:pPr>
      <w:r w:rsidRPr="00F63E41">
        <w:t>Events and incidents (Priority Type 1/ Type 1/ Type 2).</w:t>
      </w:r>
    </w:p>
    <w:p w14:paraId="1FA0ED73" w14:textId="77777777" w:rsidR="00F62590" w:rsidRPr="00F63E41" w:rsidRDefault="00F62590" w:rsidP="0073037A">
      <w:pPr>
        <w:pStyle w:val="Para0bullet"/>
      </w:pPr>
      <w:r w:rsidRPr="00F63E41">
        <w:t>Operational procedures/ corrective actions.</w:t>
      </w:r>
    </w:p>
    <w:p w14:paraId="7BC20973" w14:textId="77777777" w:rsidR="00F62590" w:rsidRPr="00F63E41" w:rsidRDefault="00F62590" w:rsidP="0073037A">
      <w:pPr>
        <w:pStyle w:val="Para0bullet"/>
      </w:pPr>
      <w:r w:rsidRPr="00F63E41">
        <w:t>Process schematics &amp; any changes.</w:t>
      </w:r>
    </w:p>
    <w:p w14:paraId="5DF17537" w14:textId="77777777" w:rsidR="00F62590" w:rsidRPr="00F63E41" w:rsidRDefault="00F62590" w:rsidP="0073037A">
      <w:pPr>
        <w:pStyle w:val="Para0bullet"/>
      </w:pPr>
      <w:r w:rsidRPr="00F63E41">
        <w:t>Plumbing audit findings where necessary.</w:t>
      </w:r>
    </w:p>
    <w:p w14:paraId="132AA350" w14:textId="77777777" w:rsidR="00F62590" w:rsidRPr="00F63E41" w:rsidRDefault="00F62590" w:rsidP="0073037A">
      <w:pPr>
        <w:pStyle w:val="Para0bullet"/>
      </w:pPr>
      <w:r w:rsidRPr="00F63E41">
        <w:t>Cross-connections.</w:t>
      </w:r>
    </w:p>
    <w:p w14:paraId="65C7EFDA" w14:textId="77777777" w:rsidR="00F62590" w:rsidRPr="00F63E41" w:rsidRDefault="00F62590" w:rsidP="0073037A">
      <w:pPr>
        <w:pStyle w:val="Para0bullet"/>
      </w:pPr>
      <w:r w:rsidRPr="00F63E41">
        <w:t>Customer complaints or business development issues.</w:t>
      </w:r>
    </w:p>
    <w:p w14:paraId="42497C73" w14:textId="77777777" w:rsidR="00F62590" w:rsidRPr="00F63E41" w:rsidRDefault="00F62590" w:rsidP="0073037A">
      <w:pPr>
        <w:pStyle w:val="Para0bullet"/>
      </w:pPr>
      <w:r w:rsidRPr="00F63E41">
        <w:t>Water quality data.</w:t>
      </w:r>
    </w:p>
    <w:p w14:paraId="18382417" w14:textId="77777777" w:rsidR="00F62590" w:rsidRPr="00F63E41" w:rsidRDefault="00F62590" w:rsidP="0073037A">
      <w:pPr>
        <w:pStyle w:val="Para0bullet"/>
      </w:pPr>
      <w:r w:rsidRPr="00F63E41">
        <w:t>Preventative measures.</w:t>
      </w:r>
    </w:p>
    <w:p w14:paraId="3CCD57CE" w14:textId="77777777" w:rsidR="00F62590" w:rsidRPr="00F63E41" w:rsidRDefault="00F62590" w:rsidP="0073037A">
      <w:pPr>
        <w:pStyle w:val="Para0bullet"/>
      </w:pPr>
      <w:r w:rsidRPr="00F63E41">
        <w:t>Water quality monitoring programs.</w:t>
      </w:r>
    </w:p>
    <w:p w14:paraId="2CAE3E52" w14:textId="77777777" w:rsidR="00F62590" w:rsidRPr="00F63E41" w:rsidRDefault="00F62590" w:rsidP="0073037A">
      <w:pPr>
        <w:pStyle w:val="Para0bullet"/>
      </w:pPr>
      <w:r w:rsidRPr="00F63E41">
        <w:t>Irrigation management plan changes.</w:t>
      </w:r>
    </w:p>
    <w:p w14:paraId="3399AA61" w14:textId="77777777" w:rsidR="00F62590" w:rsidRPr="00F63E41" w:rsidRDefault="00F62590" w:rsidP="0073037A">
      <w:pPr>
        <w:pStyle w:val="Para0bullet"/>
      </w:pPr>
      <w:r w:rsidRPr="00F63E41">
        <w:t>Changes/ variations to DHA Approval / EPA Licence conditions.</w:t>
      </w:r>
    </w:p>
    <w:p w14:paraId="292A15DE" w14:textId="77777777" w:rsidR="00F62590" w:rsidRPr="00F63E41" w:rsidRDefault="00F62590" w:rsidP="0073037A">
      <w:pPr>
        <w:pStyle w:val="Para0bullet"/>
      </w:pPr>
      <w:r w:rsidRPr="00F63E41">
        <w:t>Trade waste events.</w:t>
      </w:r>
    </w:p>
    <w:p w14:paraId="4E95BC31" w14:textId="77777777" w:rsidR="00F62590" w:rsidRPr="00A065BA" w:rsidRDefault="00F62590" w:rsidP="0073037A">
      <w:pPr>
        <w:pStyle w:val="Para0"/>
      </w:pPr>
      <w:r w:rsidRPr="00A065BA">
        <w:t>The improvement plan includes on-site audit programs for Scheme 1, additional water quality training for operations employees, extending community awareness programs to the local primary and area schools. Long-term capital works projects include increasing storage capacity of lagoon, extending the recycled water distribution system to Town recreational oval and installation of a filter prior to delivery to the New development to allow a third pipe system by developers.</w:t>
      </w:r>
    </w:p>
    <w:p w14:paraId="616175C5" w14:textId="77777777" w:rsidR="00F62590" w:rsidRPr="00A065BA" w:rsidRDefault="00F62590" w:rsidP="0073037A">
      <w:pPr>
        <w:pStyle w:val="Para0"/>
      </w:pPr>
      <w:r w:rsidRPr="00A065BA">
        <w:t xml:space="preserve">The improvement plan outlines the objectives, actions to be taken, how the action will be measured as effective, accountability, </w:t>
      </w:r>
      <w:proofErr w:type="gramStart"/>
      <w:r w:rsidRPr="00A065BA">
        <w:t>timelines</w:t>
      </w:r>
      <w:proofErr w:type="gramEnd"/>
      <w:r w:rsidRPr="00A065BA">
        <w:t xml:space="preserve"> and reporting. The plan is available on Water Industry Entity Pty Ltd</w:t>
      </w:r>
      <w:r w:rsidRPr="00A065BA" w:rsidDel="000060F4">
        <w:t xml:space="preserve"> </w:t>
      </w:r>
      <w:r w:rsidRPr="00A065BA">
        <w:t>internal website. A public version is also available on Water Industry Entity Pty Ltd</w:t>
      </w:r>
      <w:r w:rsidRPr="00A065BA" w:rsidDel="000060F4">
        <w:t xml:space="preserve"> </w:t>
      </w:r>
      <w:r w:rsidRPr="00A065BA">
        <w:t xml:space="preserve">website. </w:t>
      </w:r>
    </w:p>
    <w:p w14:paraId="72EFFBD4" w14:textId="77777777" w:rsidR="00F62590" w:rsidRPr="00A065BA" w:rsidRDefault="00F62590" w:rsidP="0073037A">
      <w:pPr>
        <w:pStyle w:val="Para0"/>
      </w:pPr>
      <w:r w:rsidRPr="00A065BA">
        <w:t>Action status is reported quarterly against the plan and reported as an addendum to the plan as posted on the websites.</w:t>
      </w:r>
    </w:p>
    <w:p w14:paraId="7B9CD81E" w14:textId="77777777" w:rsidR="00F62590" w:rsidRPr="00DA3C7F" w:rsidRDefault="00F62590" w:rsidP="009C5D6D">
      <w:pPr>
        <w:pStyle w:val="Heading3"/>
        <w:ind w:left="426"/>
      </w:pPr>
      <w:bookmarkStart w:id="71" w:name="_Toc416861703"/>
      <w:r w:rsidRPr="00DA3C7F">
        <w:t>Water Quality</w:t>
      </w:r>
      <w:bookmarkEnd w:id="71"/>
    </w:p>
    <w:p w14:paraId="4B1BEA83" w14:textId="77777777" w:rsidR="00F62590" w:rsidRPr="00830036" w:rsidRDefault="00F62590" w:rsidP="0073037A">
      <w:pPr>
        <w:pStyle w:val="Para0"/>
      </w:pPr>
      <w:r w:rsidRPr="00830036">
        <w:t>Non-drinking Water Quality</w:t>
      </w:r>
    </w:p>
    <w:p w14:paraId="090087EC" w14:textId="77777777" w:rsidR="00F62590" w:rsidRPr="00A065BA" w:rsidRDefault="00F62590" w:rsidP="0073037A">
      <w:pPr>
        <w:pStyle w:val="Para0"/>
      </w:pPr>
      <w:r w:rsidRPr="00A065BA">
        <w:t>The following areas are supplied with non-drinking water:</w:t>
      </w:r>
    </w:p>
    <w:p w14:paraId="746B2486" w14:textId="77777777" w:rsidR="00F62590" w:rsidRPr="00F63E41" w:rsidRDefault="0073037A" w:rsidP="0073037A">
      <w:pPr>
        <w:pStyle w:val="Para0bullet"/>
      </w:pPr>
      <w:r>
        <w:t>Farmer Joe Property located at North St, North</w:t>
      </w:r>
      <w:r w:rsidR="00F62590" w:rsidRPr="00F63E41">
        <w:t>.</w:t>
      </w:r>
    </w:p>
    <w:p w14:paraId="4D6526EF" w14:textId="77777777" w:rsidR="00F62590" w:rsidRPr="00F63E41" w:rsidRDefault="0073037A" w:rsidP="0073037A">
      <w:pPr>
        <w:pStyle w:val="Para0bullet"/>
      </w:pPr>
      <w:r>
        <w:t>Outer Area School located at South St, North</w:t>
      </w:r>
      <w:r w:rsidR="00F62590" w:rsidRPr="00F63E41">
        <w:t>.</w:t>
      </w:r>
    </w:p>
    <w:p w14:paraId="3C937B36" w14:textId="77777777" w:rsidR="00F62590" w:rsidRPr="00A065BA" w:rsidRDefault="00F62590" w:rsidP="0073037A">
      <w:pPr>
        <w:pStyle w:val="Para0"/>
      </w:pPr>
      <w:r w:rsidRPr="00A065BA">
        <w:t>Customers supplied with non-drinking water supplies are informed that their water is not suitable for drinking by [Insert mechanisms by which customers are informed their supply is non-drinking quality]].</w:t>
      </w:r>
    </w:p>
    <w:p w14:paraId="00EA9F09" w14:textId="77777777" w:rsidR="00F62590" w:rsidRPr="00830036" w:rsidRDefault="00F62590" w:rsidP="00C4144E">
      <w:pPr>
        <w:pStyle w:val="Bodyheading"/>
      </w:pPr>
      <w:r w:rsidRPr="00830036">
        <w:t>Recycled Water Quality</w:t>
      </w:r>
    </w:p>
    <w:p w14:paraId="43E3DCA2" w14:textId="77777777" w:rsidR="00F62590" w:rsidRPr="00A065BA" w:rsidRDefault="00F62590" w:rsidP="0073037A">
      <w:pPr>
        <w:pStyle w:val="Para0"/>
      </w:pPr>
      <w:r w:rsidRPr="00A065BA">
        <w:t>As part of each EPA Licence and DHA approval (depending on what is done with which water sources) Water Industry Entity Pty Ltd</w:t>
      </w:r>
      <w:r w:rsidRPr="00A065BA" w:rsidDel="000060F4">
        <w:t xml:space="preserve"> </w:t>
      </w:r>
      <w:r w:rsidRPr="00A065BA">
        <w:t>is required to maintain a monitoring program which verifies the quality of the treated wastewater or recycled water. The aim of this program is to:</w:t>
      </w:r>
    </w:p>
    <w:p w14:paraId="17940DD2" w14:textId="77777777" w:rsidR="00F62590" w:rsidRPr="00F63E41" w:rsidRDefault="00F62590" w:rsidP="0073037A">
      <w:pPr>
        <w:pStyle w:val="Para0bullet"/>
      </w:pPr>
      <w:r w:rsidRPr="00F63E41">
        <w:t>provide confidence to all stakeholders of recycled water that the quality of recycled water supplied by Water Industry Entity Pty Ltd</w:t>
      </w:r>
      <w:r w:rsidRPr="00F63E41" w:rsidDel="000060F4">
        <w:t xml:space="preserve"> </w:t>
      </w:r>
      <w:r w:rsidRPr="00F63E41">
        <w:t>is being maintained within the DHA requirements.</w:t>
      </w:r>
    </w:p>
    <w:p w14:paraId="25E2DD80" w14:textId="77777777" w:rsidR="00F62590" w:rsidRPr="00F63E41" w:rsidRDefault="00F62590" w:rsidP="0073037A">
      <w:pPr>
        <w:pStyle w:val="Para0bullet"/>
      </w:pPr>
      <w:r w:rsidRPr="00F63E41">
        <w:lastRenderedPageBreak/>
        <w:t>ensure that environmental protection targets are being achieved, and the requirements of the EPA Licences are being met.</w:t>
      </w:r>
    </w:p>
    <w:p w14:paraId="0B58316C" w14:textId="77777777" w:rsidR="00F62590" w:rsidRPr="00F63E41" w:rsidRDefault="00F62590" w:rsidP="0073037A">
      <w:pPr>
        <w:pStyle w:val="Para0bullet"/>
      </w:pPr>
      <w:r w:rsidRPr="00F63E41">
        <w:t>provide an indication of problems and a trigger for any corrective actions, or incident and emergency responses.</w:t>
      </w:r>
    </w:p>
    <w:p w14:paraId="516CBF5F" w14:textId="77777777" w:rsidR="00F62590" w:rsidRPr="00A065BA" w:rsidRDefault="00F62590" w:rsidP="0073037A">
      <w:pPr>
        <w:pStyle w:val="Para0"/>
      </w:pPr>
      <w:r w:rsidRPr="00A065BA">
        <w:t xml:space="preserve">Recycled water supplies are managed with processes, systems and expertise that ensures recycled water complies with the Australian Guidelines for Water Recycling (AGWR). </w:t>
      </w:r>
    </w:p>
    <w:p w14:paraId="53F66FC2" w14:textId="77777777" w:rsidR="00F62590" w:rsidRPr="00A065BA" w:rsidRDefault="00F62590" w:rsidP="0073037A">
      <w:pPr>
        <w:pStyle w:val="Para0"/>
      </w:pPr>
      <w:r w:rsidRPr="00A065BA">
        <w:t>Water Industry Entity Pty Ltd</w:t>
      </w:r>
      <w:r w:rsidRPr="00A065BA" w:rsidDel="000060F4">
        <w:t xml:space="preserve"> </w:t>
      </w:r>
      <w:r w:rsidRPr="00A065BA">
        <w:t>has implemented a Water Quality Management Plan (WQMP) which covers the 12 Elements of the AGWR. This includes external auditing as well as internal auditing as described in Section 8, and a commitment to continual improvement of the provision of recycled water, both in efficiency of operations and quality of water supplied. The WQMP ensures that the quality of recycled water supplied by Water Industry Entity Pty Ltd</w:t>
      </w:r>
      <w:r w:rsidRPr="00A065BA" w:rsidDel="000060F4">
        <w:t xml:space="preserve"> </w:t>
      </w:r>
      <w:r w:rsidRPr="00A065BA">
        <w:t>is compliant and continuously improves, and assists in minimising provision of out-of-specification recycled water.</w:t>
      </w:r>
    </w:p>
    <w:p w14:paraId="302A53EC" w14:textId="77777777" w:rsidR="00F62590" w:rsidRPr="00A065BA" w:rsidRDefault="00F62590" w:rsidP="0073037A">
      <w:pPr>
        <w:pStyle w:val="Para0"/>
      </w:pPr>
      <w:r w:rsidRPr="00A065BA">
        <w:t xml:space="preserve">The monitoring program requires regular </w:t>
      </w:r>
      <w:proofErr w:type="gramStart"/>
      <w:r w:rsidRPr="00A065BA">
        <w:t>site specific</w:t>
      </w:r>
      <w:proofErr w:type="gramEnd"/>
      <w:r w:rsidRPr="00A065BA">
        <w:t xml:space="preserve"> sampling and testing to assess whether recycled water quality and receiving environments are meeting guideline values, regulatory requirements, and agreed levels of service. Routine sampling at the WWTP is described in the operations manual which complies with the requirements of all approvals/ licences. These sampling procedures are consistent with AS/NZS 5667:1998 for sampling water and wastewater. In all cases, samples will be obtained by a competent person trained in sampling (</w:t>
      </w:r>
      <w:proofErr w:type="gramStart"/>
      <w:r w:rsidRPr="00A065BA">
        <w:t>e.g.</w:t>
      </w:r>
      <w:proofErr w:type="gramEnd"/>
      <w:r w:rsidRPr="00A065BA">
        <w:t xml:space="preserve"> Plant Operator, Technical Support Officer etc.) with all samples obtained and preserved in accordance with AS 2031:2000.</w:t>
      </w:r>
    </w:p>
    <w:p w14:paraId="62E25488" w14:textId="77777777" w:rsidR="00F62590" w:rsidRPr="00A065BA" w:rsidRDefault="00F62590" w:rsidP="0073037A">
      <w:pPr>
        <w:pStyle w:val="Para0"/>
      </w:pPr>
      <w:r w:rsidRPr="00A065BA">
        <w:t>Initial review of performance data is undertaken immediately by the plant Operator, who responds to unplanned changes at the WWTP according to the contingency plan (see Scheme 1 RMP).</w:t>
      </w:r>
    </w:p>
    <w:p w14:paraId="1FD1D068" w14:textId="77777777" w:rsidR="00F62590" w:rsidRPr="00A065BA" w:rsidRDefault="00F62590" w:rsidP="0073037A">
      <w:pPr>
        <w:pStyle w:val="Para0"/>
      </w:pPr>
      <w:r w:rsidRPr="00A065BA">
        <w:t>Equipment for on-site testing is regularly calibrated where necessary with results recorded on the appropriate documentation.  All routine samples collected from the WWTP are analysed at a NATA accredited laboratory.</w:t>
      </w:r>
    </w:p>
    <w:p w14:paraId="4F34E7F1" w14:textId="77777777" w:rsidR="00F62590" w:rsidRDefault="00F62590" w:rsidP="0073037A">
      <w:pPr>
        <w:pStyle w:val="Para0"/>
        <w:sectPr w:rsidR="00F62590" w:rsidSect="00311301">
          <w:pgSz w:w="11906" w:h="16838"/>
          <w:pgMar w:top="1440" w:right="1133" w:bottom="1440" w:left="1440" w:header="708" w:footer="708" w:gutter="0"/>
          <w:cols w:space="708"/>
          <w:docGrid w:linePitch="360"/>
        </w:sectPr>
      </w:pPr>
    </w:p>
    <w:p w14:paraId="3BB2F14D" w14:textId="77777777" w:rsidR="00753F1B" w:rsidRDefault="00753F1B" w:rsidP="00753F1B">
      <w:pPr>
        <w:pStyle w:val="Summary"/>
      </w:pPr>
      <w:bookmarkStart w:id="72" w:name="_Toc416857786"/>
      <w:bookmarkStart w:id="73" w:name="_Toc414353533"/>
      <w:bookmarkStart w:id="74" w:name="_Toc414365934"/>
      <w:bookmarkStart w:id="75" w:name="_Toc414353534"/>
      <w:bookmarkStart w:id="76" w:name="_Toc414365935"/>
      <w:r>
        <w:lastRenderedPageBreak/>
        <w:t xml:space="preserve">Appendix </w:t>
      </w:r>
      <w:fldSimple w:instr=" SEQ Appendix \* ALPHABETIC ">
        <w:r w:rsidR="002D01FF">
          <w:rPr>
            <w:noProof/>
          </w:rPr>
          <w:t>A</w:t>
        </w:r>
      </w:fldSimple>
      <w:r>
        <w:tab/>
        <w:t>Glossary</w:t>
      </w:r>
      <w:bookmarkEnd w:id="72"/>
    </w:p>
    <w:tbl>
      <w:tblPr>
        <w:tblStyle w:val="Table2"/>
        <w:tblW w:w="4982" w:type="pct"/>
        <w:tblLayout w:type="fixed"/>
        <w:tblLook w:val="04A0" w:firstRow="1" w:lastRow="0" w:firstColumn="1" w:lastColumn="0" w:noHBand="0" w:noVBand="1"/>
      </w:tblPr>
      <w:tblGrid>
        <w:gridCol w:w="1838"/>
        <w:gridCol w:w="7371"/>
      </w:tblGrid>
      <w:tr w:rsidR="00753F1B" w:rsidRPr="00ED622D" w14:paraId="1A481FE8" w14:textId="77777777" w:rsidTr="00A065BA">
        <w:trPr>
          <w:cnfStyle w:val="100000000000" w:firstRow="1" w:lastRow="0" w:firstColumn="0" w:lastColumn="0" w:oddVBand="0" w:evenVBand="0" w:oddHBand="0" w:evenHBand="0" w:firstRowFirstColumn="0" w:firstRowLastColumn="0" w:lastRowFirstColumn="0" w:lastRowLastColumn="0"/>
          <w:trHeight w:val="300"/>
        </w:trPr>
        <w:tc>
          <w:tcPr>
            <w:tcW w:w="998" w:type="pct"/>
            <w:shd w:val="clear" w:color="auto" w:fill="B8CCE4" w:themeFill="accent1" w:themeFillTint="66"/>
            <w:noWrap/>
            <w:hideMark/>
          </w:tcPr>
          <w:p w14:paraId="5ADFEE43" w14:textId="77777777" w:rsidR="00753F1B" w:rsidRPr="00ED622D" w:rsidRDefault="00753F1B" w:rsidP="00753F1B">
            <w:pPr>
              <w:pStyle w:val="Tableheading"/>
              <w:rPr>
                <w:rFonts w:ascii="Arial" w:hAnsi="Arial" w:cs="Arial"/>
                <w:sz w:val="20"/>
                <w:szCs w:val="20"/>
              </w:rPr>
            </w:pPr>
            <w:r w:rsidRPr="00ED622D">
              <w:rPr>
                <w:rFonts w:ascii="Arial" w:hAnsi="Arial" w:cs="Arial"/>
                <w:sz w:val="20"/>
                <w:szCs w:val="20"/>
              </w:rPr>
              <w:t>Acronym/Term</w:t>
            </w:r>
          </w:p>
        </w:tc>
        <w:tc>
          <w:tcPr>
            <w:tcW w:w="4002" w:type="pct"/>
            <w:shd w:val="clear" w:color="auto" w:fill="B8CCE4" w:themeFill="accent1" w:themeFillTint="66"/>
            <w:noWrap/>
            <w:hideMark/>
          </w:tcPr>
          <w:p w14:paraId="5BC471A1" w14:textId="77777777" w:rsidR="00753F1B" w:rsidRPr="00ED622D" w:rsidRDefault="00753F1B" w:rsidP="00753F1B">
            <w:pPr>
              <w:pStyle w:val="Tableheading"/>
              <w:rPr>
                <w:rFonts w:ascii="Arial" w:hAnsi="Arial" w:cs="Arial"/>
                <w:sz w:val="20"/>
                <w:szCs w:val="20"/>
              </w:rPr>
            </w:pPr>
            <w:r w:rsidRPr="00ED622D">
              <w:rPr>
                <w:rFonts w:ascii="Arial" w:hAnsi="Arial" w:cs="Arial"/>
                <w:sz w:val="20"/>
                <w:szCs w:val="20"/>
              </w:rPr>
              <w:t>Definition</w:t>
            </w:r>
          </w:p>
        </w:tc>
      </w:tr>
      <w:tr w:rsidR="00753F1B" w:rsidRPr="00ED622D" w14:paraId="5351C2BF" w14:textId="77777777" w:rsidTr="00A065BA">
        <w:trPr>
          <w:trHeight w:val="300"/>
        </w:trPr>
        <w:tc>
          <w:tcPr>
            <w:tcW w:w="998" w:type="pct"/>
            <w:noWrap/>
          </w:tcPr>
          <w:p w14:paraId="5BFCC8C4"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AGWR</w:t>
            </w:r>
          </w:p>
        </w:tc>
        <w:tc>
          <w:tcPr>
            <w:tcW w:w="4002" w:type="pct"/>
            <w:noWrap/>
          </w:tcPr>
          <w:p w14:paraId="0BAEFDF8"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Australian Guidelines for Water Recycling</w:t>
            </w:r>
          </w:p>
        </w:tc>
      </w:tr>
      <w:tr w:rsidR="00753F1B" w:rsidRPr="00ED622D" w14:paraId="340A321D" w14:textId="77777777" w:rsidTr="00A065BA">
        <w:trPr>
          <w:trHeight w:val="300"/>
        </w:trPr>
        <w:tc>
          <w:tcPr>
            <w:tcW w:w="998" w:type="pct"/>
            <w:noWrap/>
          </w:tcPr>
          <w:p w14:paraId="02A90750"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ALARP</w:t>
            </w:r>
          </w:p>
        </w:tc>
        <w:tc>
          <w:tcPr>
            <w:tcW w:w="4002" w:type="pct"/>
            <w:noWrap/>
          </w:tcPr>
          <w:p w14:paraId="298A2716"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As Low as Reasonably Practicable</w:t>
            </w:r>
          </w:p>
        </w:tc>
      </w:tr>
      <w:tr w:rsidR="00753F1B" w:rsidRPr="00ED622D" w14:paraId="7B4EC10E" w14:textId="77777777" w:rsidTr="00A065BA">
        <w:trPr>
          <w:trHeight w:val="300"/>
        </w:trPr>
        <w:tc>
          <w:tcPr>
            <w:tcW w:w="998" w:type="pct"/>
            <w:noWrap/>
          </w:tcPr>
          <w:p w14:paraId="06315915"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AS</w:t>
            </w:r>
            <w:r>
              <w:rPr>
                <w:rFonts w:ascii="Arial" w:hAnsi="Arial" w:cs="Arial"/>
                <w:b w:val="0"/>
                <w:i w:val="0"/>
                <w:sz w:val="20"/>
              </w:rPr>
              <w:t xml:space="preserve"> / NZS</w:t>
            </w:r>
          </w:p>
        </w:tc>
        <w:tc>
          <w:tcPr>
            <w:tcW w:w="4002" w:type="pct"/>
            <w:noWrap/>
          </w:tcPr>
          <w:p w14:paraId="2E33263D"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 xml:space="preserve">Australian </w:t>
            </w:r>
            <w:r>
              <w:rPr>
                <w:rFonts w:ascii="Arial" w:hAnsi="Arial" w:cs="Arial"/>
                <w:b w:val="0"/>
                <w:i w:val="0"/>
                <w:sz w:val="20"/>
              </w:rPr>
              <w:t xml:space="preserve">/ New Zealand </w:t>
            </w:r>
            <w:r w:rsidRPr="00ED622D">
              <w:rPr>
                <w:rFonts w:ascii="Arial" w:hAnsi="Arial" w:cs="Arial"/>
                <w:b w:val="0"/>
                <w:i w:val="0"/>
                <w:sz w:val="20"/>
              </w:rPr>
              <w:t>Standard</w:t>
            </w:r>
          </w:p>
        </w:tc>
      </w:tr>
      <w:tr w:rsidR="00753F1B" w:rsidRPr="00ED622D" w14:paraId="10917A00" w14:textId="77777777" w:rsidTr="00A065BA">
        <w:trPr>
          <w:trHeight w:val="300"/>
        </w:trPr>
        <w:tc>
          <w:tcPr>
            <w:tcW w:w="998" w:type="pct"/>
            <w:noWrap/>
          </w:tcPr>
          <w:p w14:paraId="1751408E"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ASP</w:t>
            </w:r>
          </w:p>
        </w:tc>
        <w:tc>
          <w:tcPr>
            <w:tcW w:w="4002" w:type="pct"/>
            <w:noWrap/>
          </w:tcPr>
          <w:p w14:paraId="232654D7"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Activated Sludge Plant</w:t>
            </w:r>
          </w:p>
        </w:tc>
      </w:tr>
      <w:tr w:rsidR="00753F1B" w:rsidRPr="00ED622D" w14:paraId="066F5DB3" w14:textId="77777777" w:rsidTr="00A065BA">
        <w:trPr>
          <w:trHeight w:val="300"/>
        </w:trPr>
        <w:tc>
          <w:tcPr>
            <w:tcW w:w="998" w:type="pct"/>
            <w:noWrap/>
          </w:tcPr>
          <w:p w14:paraId="380206D3" w14:textId="77777777" w:rsidR="00753F1B" w:rsidRPr="00ED622D" w:rsidRDefault="00753F1B" w:rsidP="00753F1B">
            <w:pPr>
              <w:pStyle w:val="TableBullet"/>
              <w:numPr>
                <w:ilvl w:val="0"/>
                <w:numId w:val="0"/>
              </w:numPr>
              <w:spacing w:line="240" w:lineRule="auto"/>
              <w:ind w:left="284" w:hanging="284"/>
              <w:rPr>
                <w:rFonts w:ascii="Arial" w:hAnsi="Arial" w:cs="Arial"/>
                <w:b w:val="0"/>
                <w:i w:val="0"/>
                <w:caps/>
                <w:color w:val="404040"/>
                <w:kern w:val="28"/>
                <w:sz w:val="20"/>
              </w:rPr>
            </w:pPr>
            <w:r w:rsidRPr="00ED622D">
              <w:rPr>
                <w:rFonts w:ascii="Arial" w:hAnsi="Arial" w:cs="Arial"/>
                <w:b w:val="0"/>
                <w:i w:val="0"/>
                <w:sz w:val="20"/>
              </w:rPr>
              <w:t>BOD</w:t>
            </w:r>
          </w:p>
        </w:tc>
        <w:tc>
          <w:tcPr>
            <w:tcW w:w="4002" w:type="pct"/>
            <w:noWrap/>
          </w:tcPr>
          <w:p w14:paraId="40CCA8AA"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Biochemical Oxygen Demand</w:t>
            </w:r>
          </w:p>
        </w:tc>
      </w:tr>
      <w:tr w:rsidR="00753F1B" w:rsidRPr="00ED622D" w14:paraId="7D5D5356" w14:textId="77777777" w:rsidTr="00A065BA">
        <w:trPr>
          <w:trHeight w:val="300"/>
        </w:trPr>
        <w:tc>
          <w:tcPr>
            <w:tcW w:w="998" w:type="pct"/>
            <w:noWrap/>
          </w:tcPr>
          <w:p w14:paraId="796A4AA1" w14:textId="77777777" w:rsidR="00753F1B" w:rsidRPr="00ED622D" w:rsidRDefault="00753F1B" w:rsidP="00753F1B">
            <w:pPr>
              <w:pStyle w:val="TableBullet"/>
              <w:numPr>
                <w:ilvl w:val="0"/>
                <w:numId w:val="0"/>
              </w:numPr>
              <w:spacing w:line="240" w:lineRule="auto"/>
              <w:ind w:left="284" w:hanging="284"/>
              <w:rPr>
                <w:rFonts w:ascii="Arial" w:hAnsi="Arial" w:cs="Arial"/>
                <w:b w:val="0"/>
                <w:i w:val="0"/>
                <w:sz w:val="20"/>
              </w:rPr>
            </w:pPr>
            <w:r>
              <w:rPr>
                <w:rFonts w:ascii="Arial" w:hAnsi="Arial" w:cs="Arial"/>
                <w:b w:val="0"/>
                <w:i w:val="0"/>
                <w:sz w:val="20"/>
              </w:rPr>
              <w:t>CFU</w:t>
            </w:r>
          </w:p>
        </w:tc>
        <w:tc>
          <w:tcPr>
            <w:tcW w:w="4002" w:type="pct"/>
            <w:noWrap/>
          </w:tcPr>
          <w:p w14:paraId="7DBE01F0"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Colony Forming Unit</w:t>
            </w:r>
          </w:p>
        </w:tc>
      </w:tr>
      <w:tr w:rsidR="00753F1B" w:rsidRPr="00ED622D" w14:paraId="3176E87B" w14:textId="77777777" w:rsidTr="00A065BA">
        <w:trPr>
          <w:trHeight w:val="300"/>
        </w:trPr>
        <w:tc>
          <w:tcPr>
            <w:tcW w:w="998" w:type="pct"/>
            <w:noWrap/>
          </w:tcPr>
          <w:p w14:paraId="005313E4" w14:textId="77777777" w:rsidR="00753F1B" w:rsidRPr="00ED622D" w:rsidRDefault="00753F1B" w:rsidP="00753F1B">
            <w:pPr>
              <w:pStyle w:val="TableBullet"/>
              <w:numPr>
                <w:ilvl w:val="0"/>
                <w:numId w:val="0"/>
              </w:numPr>
              <w:spacing w:line="240" w:lineRule="auto"/>
              <w:ind w:left="284" w:hanging="284"/>
              <w:rPr>
                <w:rFonts w:ascii="Arial" w:hAnsi="Arial" w:cs="Arial"/>
                <w:b w:val="0"/>
                <w:i w:val="0"/>
                <w:sz w:val="20"/>
              </w:rPr>
            </w:pPr>
            <w:r w:rsidRPr="00ED622D">
              <w:rPr>
                <w:rFonts w:ascii="Arial" w:hAnsi="Arial" w:cs="Arial"/>
                <w:b w:val="0"/>
                <w:i w:val="0"/>
                <w:sz w:val="20"/>
              </w:rPr>
              <w:t>CMS</w:t>
            </w:r>
          </w:p>
        </w:tc>
        <w:tc>
          <w:tcPr>
            <w:tcW w:w="4002" w:type="pct"/>
            <w:noWrap/>
          </w:tcPr>
          <w:p w14:paraId="0E2EB8DE"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Contractor Management System</w:t>
            </w:r>
          </w:p>
        </w:tc>
      </w:tr>
      <w:tr w:rsidR="00753F1B" w:rsidRPr="00ED622D" w14:paraId="7398A6A0" w14:textId="77777777" w:rsidTr="00A065BA">
        <w:trPr>
          <w:trHeight w:val="300"/>
        </w:trPr>
        <w:tc>
          <w:tcPr>
            <w:tcW w:w="998" w:type="pct"/>
            <w:noWrap/>
          </w:tcPr>
          <w:p w14:paraId="39C171A2" w14:textId="77777777" w:rsidR="00753F1B" w:rsidRPr="00ED622D" w:rsidRDefault="00753F1B" w:rsidP="00753F1B">
            <w:pPr>
              <w:pStyle w:val="TableBullet"/>
              <w:numPr>
                <w:ilvl w:val="0"/>
                <w:numId w:val="0"/>
              </w:numPr>
              <w:spacing w:line="240" w:lineRule="auto"/>
              <w:ind w:left="284" w:hanging="284"/>
              <w:rPr>
                <w:rFonts w:ascii="Arial" w:hAnsi="Arial" w:cs="Arial"/>
                <w:b w:val="0"/>
                <w:i w:val="0"/>
                <w:sz w:val="20"/>
              </w:rPr>
            </w:pPr>
            <w:r>
              <w:rPr>
                <w:rFonts w:ascii="Arial" w:hAnsi="Arial" w:cs="Arial"/>
                <w:b w:val="0"/>
                <w:i w:val="0"/>
                <w:sz w:val="20"/>
              </w:rPr>
              <w:t>CWMS</w:t>
            </w:r>
          </w:p>
        </w:tc>
        <w:tc>
          <w:tcPr>
            <w:tcW w:w="4002" w:type="pct"/>
            <w:noWrap/>
          </w:tcPr>
          <w:p w14:paraId="4D3133AF"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Community Wastewater Management System</w:t>
            </w:r>
          </w:p>
        </w:tc>
      </w:tr>
      <w:tr w:rsidR="00753F1B" w:rsidRPr="00ED622D" w14:paraId="27C30098" w14:textId="77777777" w:rsidTr="00A065BA">
        <w:trPr>
          <w:trHeight w:val="300"/>
        </w:trPr>
        <w:tc>
          <w:tcPr>
            <w:tcW w:w="998" w:type="pct"/>
            <w:noWrap/>
          </w:tcPr>
          <w:p w14:paraId="423D311A" w14:textId="77777777" w:rsidR="00753F1B" w:rsidRDefault="00753F1B" w:rsidP="00753F1B">
            <w:pPr>
              <w:pStyle w:val="TableBullet"/>
              <w:numPr>
                <w:ilvl w:val="0"/>
                <w:numId w:val="0"/>
              </w:numPr>
              <w:spacing w:line="240" w:lineRule="auto"/>
              <w:ind w:left="284" w:hanging="284"/>
              <w:rPr>
                <w:rFonts w:ascii="Arial" w:hAnsi="Arial" w:cs="Arial"/>
                <w:b w:val="0"/>
                <w:i w:val="0"/>
                <w:sz w:val="20"/>
              </w:rPr>
            </w:pPr>
            <w:r>
              <w:rPr>
                <w:rFonts w:ascii="Arial" w:hAnsi="Arial" w:cs="Arial"/>
                <w:b w:val="0"/>
                <w:i w:val="0"/>
                <w:sz w:val="20"/>
              </w:rPr>
              <w:t>DAC</w:t>
            </w:r>
          </w:p>
        </w:tc>
        <w:tc>
          <w:tcPr>
            <w:tcW w:w="4002" w:type="pct"/>
            <w:noWrap/>
          </w:tcPr>
          <w:p w14:paraId="4091785B" w14:textId="77777777" w:rsidR="00753F1B" w:rsidRDefault="00753F1B" w:rsidP="00753F1B">
            <w:pPr>
              <w:pStyle w:val="Table"/>
              <w:rPr>
                <w:rFonts w:ascii="Arial" w:hAnsi="Arial" w:cs="Arial"/>
                <w:b w:val="0"/>
                <w:i w:val="0"/>
                <w:sz w:val="20"/>
              </w:rPr>
            </w:pPr>
            <w:r>
              <w:rPr>
                <w:rFonts w:ascii="Arial" w:hAnsi="Arial" w:cs="Arial"/>
                <w:b w:val="0"/>
                <w:i w:val="0"/>
                <w:sz w:val="20"/>
              </w:rPr>
              <w:t>Development Assessment Commission</w:t>
            </w:r>
          </w:p>
        </w:tc>
      </w:tr>
      <w:tr w:rsidR="00753F1B" w:rsidRPr="00ED622D" w14:paraId="09196D4C" w14:textId="77777777" w:rsidTr="00A065BA">
        <w:trPr>
          <w:trHeight w:val="300"/>
        </w:trPr>
        <w:tc>
          <w:tcPr>
            <w:tcW w:w="998" w:type="pct"/>
            <w:noWrap/>
          </w:tcPr>
          <w:p w14:paraId="7EFA9045"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DBYD</w:t>
            </w:r>
          </w:p>
        </w:tc>
        <w:tc>
          <w:tcPr>
            <w:tcW w:w="4002" w:type="pct"/>
            <w:noWrap/>
          </w:tcPr>
          <w:p w14:paraId="6D7DAB16"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 xml:space="preserve">Dial Before You Dig </w:t>
            </w:r>
          </w:p>
        </w:tc>
      </w:tr>
      <w:tr w:rsidR="00753F1B" w:rsidRPr="00ED622D" w14:paraId="5C409325" w14:textId="77777777" w:rsidTr="00A065BA">
        <w:trPr>
          <w:trHeight w:val="224"/>
        </w:trPr>
        <w:tc>
          <w:tcPr>
            <w:tcW w:w="998" w:type="pct"/>
            <w:noWrap/>
          </w:tcPr>
          <w:p w14:paraId="2F82AB4B"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DHA</w:t>
            </w:r>
          </w:p>
        </w:tc>
        <w:tc>
          <w:tcPr>
            <w:tcW w:w="4002" w:type="pct"/>
          </w:tcPr>
          <w:p w14:paraId="42F215F1"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 xml:space="preserve">Department </w:t>
            </w:r>
            <w:r>
              <w:rPr>
                <w:rFonts w:ascii="Arial" w:hAnsi="Arial" w:cs="Arial"/>
                <w:b w:val="0"/>
                <w:i w:val="0"/>
                <w:sz w:val="20"/>
              </w:rPr>
              <w:t>for</w:t>
            </w:r>
            <w:r w:rsidRPr="00ED622D">
              <w:rPr>
                <w:rFonts w:ascii="Arial" w:hAnsi="Arial" w:cs="Arial"/>
                <w:b w:val="0"/>
                <w:i w:val="0"/>
                <w:sz w:val="20"/>
              </w:rPr>
              <w:t xml:space="preserve"> Health and Ag</w:t>
            </w:r>
            <w:r>
              <w:rPr>
                <w:rFonts w:ascii="Arial" w:hAnsi="Arial" w:cs="Arial"/>
                <w:b w:val="0"/>
                <w:i w:val="0"/>
                <w:sz w:val="20"/>
              </w:rPr>
              <w:t>e</w:t>
            </w:r>
            <w:r w:rsidRPr="00ED622D">
              <w:rPr>
                <w:rFonts w:ascii="Arial" w:hAnsi="Arial" w:cs="Arial"/>
                <w:b w:val="0"/>
                <w:i w:val="0"/>
                <w:sz w:val="20"/>
              </w:rPr>
              <w:t>ing</w:t>
            </w:r>
          </w:p>
        </w:tc>
      </w:tr>
      <w:tr w:rsidR="00753F1B" w:rsidRPr="00ED622D" w14:paraId="7E0C675B" w14:textId="77777777" w:rsidTr="00A065BA">
        <w:trPr>
          <w:trHeight w:val="300"/>
        </w:trPr>
        <w:tc>
          <w:tcPr>
            <w:tcW w:w="998" w:type="pct"/>
            <w:noWrap/>
          </w:tcPr>
          <w:p w14:paraId="3459CF0E"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DN</w:t>
            </w:r>
          </w:p>
        </w:tc>
        <w:tc>
          <w:tcPr>
            <w:tcW w:w="4002" w:type="pct"/>
            <w:noWrap/>
          </w:tcPr>
          <w:p w14:paraId="7469130A"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Nominal Diameter</w:t>
            </w:r>
          </w:p>
        </w:tc>
      </w:tr>
      <w:tr w:rsidR="00753F1B" w:rsidRPr="00ED622D" w14:paraId="3ACA52DA" w14:textId="77777777" w:rsidTr="00A065BA">
        <w:trPr>
          <w:trHeight w:val="300"/>
        </w:trPr>
        <w:tc>
          <w:tcPr>
            <w:tcW w:w="998" w:type="pct"/>
            <w:noWrap/>
          </w:tcPr>
          <w:p w14:paraId="3CE610A9"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DPTI</w:t>
            </w:r>
          </w:p>
        </w:tc>
        <w:tc>
          <w:tcPr>
            <w:tcW w:w="4002" w:type="pct"/>
            <w:noWrap/>
          </w:tcPr>
          <w:p w14:paraId="6119EDF2"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Department of Planning, Transport and Infrastructure</w:t>
            </w:r>
          </w:p>
        </w:tc>
      </w:tr>
      <w:tr w:rsidR="00753F1B" w:rsidRPr="00ED622D" w14:paraId="78C39167" w14:textId="77777777" w:rsidTr="00A065BA">
        <w:trPr>
          <w:trHeight w:val="300"/>
        </w:trPr>
        <w:tc>
          <w:tcPr>
            <w:tcW w:w="998" w:type="pct"/>
            <w:noWrap/>
          </w:tcPr>
          <w:p w14:paraId="7ED94B49" w14:textId="77777777" w:rsidR="00753F1B" w:rsidRDefault="00753F1B" w:rsidP="00753F1B">
            <w:pPr>
              <w:pStyle w:val="Table"/>
              <w:rPr>
                <w:rFonts w:ascii="Arial" w:hAnsi="Arial" w:cs="Arial"/>
                <w:b w:val="0"/>
                <w:i w:val="0"/>
                <w:sz w:val="20"/>
              </w:rPr>
            </w:pPr>
            <w:r>
              <w:rPr>
                <w:rFonts w:ascii="Arial" w:hAnsi="Arial" w:cs="Arial"/>
                <w:b w:val="0"/>
                <w:i w:val="0"/>
                <w:sz w:val="20"/>
              </w:rPr>
              <w:t>EP</w:t>
            </w:r>
          </w:p>
        </w:tc>
        <w:tc>
          <w:tcPr>
            <w:tcW w:w="4002" w:type="pct"/>
            <w:noWrap/>
          </w:tcPr>
          <w:p w14:paraId="712A2468" w14:textId="77777777" w:rsidR="00753F1B" w:rsidRDefault="00753F1B" w:rsidP="00753F1B">
            <w:pPr>
              <w:pStyle w:val="Table"/>
              <w:rPr>
                <w:rFonts w:ascii="Arial" w:hAnsi="Arial" w:cs="Arial"/>
                <w:b w:val="0"/>
                <w:i w:val="0"/>
                <w:sz w:val="20"/>
              </w:rPr>
            </w:pPr>
            <w:r>
              <w:rPr>
                <w:rFonts w:ascii="Arial" w:hAnsi="Arial" w:cs="Arial"/>
                <w:b w:val="0"/>
                <w:i w:val="0"/>
                <w:sz w:val="20"/>
              </w:rPr>
              <w:t>Equivalent Population</w:t>
            </w:r>
          </w:p>
        </w:tc>
      </w:tr>
      <w:tr w:rsidR="00753F1B" w:rsidRPr="00ED622D" w14:paraId="2E02F4C8" w14:textId="77777777" w:rsidTr="00A065BA">
        <w:trPr>
          <w:trHeight w:val="300"/>
        </w:trPr>
        <w:tc>
          <w:tcPr>
            <w:tcW w:w="998" w:type="pct"/>
            <w:noWrap/>
          </w:tcPr>
          <w:p w14:paraId="01AE24B7"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EPA</w:t>
            </w:r>
          </w:p>
        </w:tc>
        <w:tc>
          <w:tcPr>
            <w:tcW w:w="4002" w:type="pct"/>
            <w:noWrap/>
          </w:tcPr>
          <w:p w14:paraId="10C3438B"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Environment Protection Authority</w:t>
            </w:r>
          </w:p>
        </w:tc>
      </w:tr>
      <w:tr w:rsidR="00753F1B" w:rsidRPr="00ED622D" w14:paraId="6BD945E6" w14:textId="77777777" w:rsidTr="00A065BA">
        <w:trPr>
          <w:trHeight w:val="300"/>
        </w:trPr>
        <w:tc>
          <w:tcPr>
            <w:tcW w:w="998" w:type="pct"/>
            <w:noWrap/>
          </w:tcPr>
          <w:p w14:paraId="42755980"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ESCOSA</w:t>
            </w:r>
          </w:p>
        </w:tc>
        <w:tc>
          <w:tcPr>
            <w:tcW w:w="4002" w:type="pct"/>
            <w:noWrap/>
          </w:tcPr>
          <w:p w14:paraId="2AF749DC"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Essential Services Commission of South Australia</w:t>
            </w:r>
          </w:p>
        </w:tc>
      </w:tr>
      <w:tr w:rsidR="00753F1B" w:rsidRPr="00ED622D" w14:paraId="7DDDA7A7" w14:textId="77777777" w:rsidTr="00A065BA">
        <w:trPr>
          <w:trHeight w:val="300"/>
        </w:trPr>
        <w:tc>
          <w:tcPr>
            <w:tcW w:w="998" w:type="pct"/>
            <w:noWrap/>
          </w:tcPr>
          <w:p w14:paraId="095B859D"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FAT</w:t>
            </w:r>
          </w:p>
        </w:tc>
        <w:tc>
          <w:tcPr>
            <w:tcW w:w="4002" w:type="pct"/>
            <w:noWrap/>
          </w:tcPr>
          <w:p w14:paraId="172191A8"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Factory Acceptance Test</w:t>
            </w:r>
          </w:p>
        </w:tc>
      </w:tr>
      <w:tr w:rsidR="00753F1B" w:rsidRPr="00ED622D" w14:paraId="1B40C5C7" w14:textId="77777777" w:rsidTr="00A065BA">
        <w:trPr>
          <w:trHeight w:val="300"/>
        </w:trPr>
        <w:tc>
          <w:tcPr>
            <w:tcW w:w="998" w:type="pct"/>
            <w:noWrap/>
          </w:tcPr>
          <w:p w14:paraId="3B75B8C4"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GIS</w:t>
            </w:r>
          </w:p>
        </w:tc>
        <w:tc>
          <w:tcPr>
            <w:tcW w:w="4002" w:type="pct"/>
            <w:noWrap/>
          </w:tcPr>
          <w:p w14:paraId="2E3DFDDD"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Geographic Information System</w:t>
            </w:r>
          </w:p>
        </w:tc>
      </w:tr>
      <w:tr w:rsidR="00753F1B" w:rsidRPr="00ED622D" w14:paraId="67E44737" w14:textId="77777777" w:rsidTr="00A065BA">
        <w:trPr>
          <w:trHeight w:val="300"/>
        </w:trPr>
        <w:tc>
          <w:tcPr>
            <w:tcW w:w="998" w:type="pct"/>
            <w:noWrap/>
          </w:tcPr>
          <w:p w14:paraId="1EF02981" w14:textId="77777777" w:rsidR="00753F1B" w:rsidRDefault="00753F1B" w:rsidP="00753F1B">
            <w:pPr>
              <w:pStyle w:val="Table"/>
              <w:rPr>
                <w:rFonts w:ascii="Arial" w:hAnsi="Arial" w:cs="Arial"/>
                <w:b w:val="0"/>
                <w:i w:val="0"/>
                <w:sz w:val="20"/>
              </w:rPr>
            </w:pPr>
            <w:r>
              <w:rPr>
                <w:rFonts w:ascii="Arial" w:hAnsi="Arial" w:cs="Arial"/>
                <w:b w:val="0"/>
                <w:i w:val="0"/>
                <w:sz w:val="20"/>
              </w:rPr>
              <w:t>HAZOP</w:t>
            </w:r>
          </w:p>
        </w:tc>
        <w:tc>
          <w:tcPr>
            <w:tcW w:w="4002" w:type="pct"/>
            <w:noWrap/>
          </w:tcPr>
          <w:p w14:paraId="7E74F4E7" w14:textId="77777777" w:rsidR="00753F1B" w:rsidRDefault="00753F1B" w:rsidP="00753F1B">
            <w:pPr>
              <w:pStyle w:val="Table"/>
              <w:rPr>
                <w:rFonts w:ascii="Arial" w:hAnsi="Arial" w:cs="Arial"/>
                <w:b w:val="0"/>
                <w:i w:val="0"/>
                <w:sz w:val="20"/>
              </w:rPr>
            </w:pPr>
            <w:r>
              <w:rPr>
                <w:rFonts w:ascii="Arial" w:hAnsi="Arial" w:cs="Arial"/>
                <w:b w:val="0"/>
                <w:i w:val="0"/>
                <w:sz w:val="20"/>
              </w:rPr>
              <w:t>Hazard and Operability Study</w:t>
            </w:r>
          </w:p>
        </w:tc>
      </w:tr>
      <w:tr w:rsidR="00753F1B" w:rsidRPr="00ED622D" w14:paraId="736375E2" w14:textId="77777777" w:rsidTr="00A065BA">
        <w:trPr>
          <w:trHeight w:val="300"/>
        </w:trPr>
        <w:tc>
          <w:tcPr>
            <w:tcW w:w="998" w:type="pct"/>
            <w:noWrap/>
          </w:tcPr>
          <w:p w14:paraId="3B8CE837"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IMP</w:t>
            </w:r>
          </w:p>
        </w:tc>
        <w:tc>
          <w:tcPr>
            <w:tcW w:w="4002" w:type="pct"/>
            <w:noWrap/>
          </w:tcPr>
          <w:p w14:paraId="27B55AA7"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Irrigation Management Plan</w:t>
            </w:r>
          </w:p>
        </w:tc>
      </w:tr>
      <w:tr w:rsidR="00753F1B" w:rsidRPr="00ED622D" w14:paraId="4EDAFAAF" w14:textId="77777777" w:rsidTr="00A065BA">
        <w:trPr>
          <w:trHeight w:val="300"/>
        </w:trPr>
        <w:tc>
          <w:tcPr>
            <w:tcW w:w="998" w:type="pct"/>
            <w:noWrap/>
          </w:tcPr>
          <w:p w14:paraId="49AE484D"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ISO</w:t>
            </w:r>
          </w:p>
        </w:tc>
        <w:tc>
          <w:tcPr>
            <w:tcW w:w="4002" w:type="pct"/>
            <w:noWrap/>
          </w:tcPr>
          <w:p w14:paraId="3E188CB6"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 xml:space="preserve">International </w:t>
            </w:r>
            <w:proofErr w:type="spellStart"/>
            <w:r>
              <w:rPr>
                <w:rFonts w:ascii="Arial" w:hAnsi="Arial" w:cs="Arial"/>
                <w:b w:val="0"/>
                <w:i w:val="0"/>
                <w:sz w:val="20"/>
              </w:rPr>
              <w:t>Organisation</w:t>
            </w:r>
            <w:proofErr w:type="spellEnd"/>
            <w:r>
              <w:rPr>
                <w:rFonts w:ascii="Arial" w:hAnsi="Arial" w:cs="Arial"/>
                <w:b w:val="0"/>
                <w:i w:val="0"/>
                <w:sz w:val="20"/>
              </w:rPr>
              <w:t xml:space="preserve"> of </w:t>
            </w:r>
            <w:proofErr w:type="spellStart"/>
            <w:r>
              <w:rPr>
                <w:rFonts w:ascii="Arial" w:hAnsi="Arial" w:cs="Arial"/>
                <w:b w:val="0"/>
                <w:i w:val="0"/>
                <w:sz w:val="20"/>
              </w:rPr>
              <w:t>Standardisation</w:t>
            </w:r>
            <w:proofErr w:type="spellEnd"/>
          </w:p>
        </w:tc>
      </w:tr>
      <w:tr w:rsidR="00753F1B" w:rsidRPr="00ED622D" w14:paraId="64293BF0" w14:textId="77777777" w:rsidTr="00A065BA">
        <w:trPr>
          <w:trHeight w:val="300"/>
        </w:trPr>
        <w:tc>
          <w:tcPr>
            <w:tcW w:w="998" w:type="pct"/>
            <w:noWrap/>
          </w:tcPr>
          <w:p w14:paraId="41CFD9E0"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JHA</w:t>
            </w:r>
          </w:p>
        </w:tc>
        <w:tc>
          <w:tcPr>
            <w:tcW w:w="4002" w:type="pct"/>
            <w:noWrap/>
          </w:tcPr>
          <w:p w14:paraId="5DE63918"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Job Hazard Analysis</w:t>
            </w:r>
          </w:p>
        </w:tc>
      </w:tr>
      <w:tr w:rsidR="00753F1B" w:rsidRPr="00ED622D" w14:paraId="41D4F08C" w14:textId="77777777" w:rsidTr="00A065BA">
        <w:trPr>
          <w:trHeight w:val="300"/>
        </w:trPr>
        <w:tc>
          <w:tcPr>
            <w:tcW w:w="998" w:type="pct"/>
            <w:noWrap/>
          </w:tcPr>
          <w:p w14:paraId="1CED4772"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kPa</w:t>
            </w:r>
          </w:p>
        </w:tc>
        <w:tc>
          <w:tcPr>
            <w:tcW w:w="4002" w:type="pct"/>
            <w:noWrap/>
          </w:tcPr>
          <w:p w14:paraId="55DAB169"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Kilopascal (gauge pressure)</w:t>
            </w:r>
          </w:p>
        </w:tc>
      </w:tr>
      <w:tr w:rsidR="00753F1B" w:rsidRPr="00ED622D" w14:paraId="2B533F39" w14:textId="77777777" w:rsidTr="00A065BA">
        <w:trPr>
          <w:trHeight w:val="300"/>
        </w:trPr>
        <w:tc>
          <w:tcPr>
            <w:tcW w:w="998" w:type="pct"/>
            <w:noWrap/>
          </w:tcPr>
          <w:p w14:paraId="211CF7D0"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kW</w:t>
            </w:r>
          </w:p>
        </w:tc>
        <w:tc>
          <w:tcPr>
            <w:tcW w:w="4002" w:type="pct"/>
            <w:noWrap/>
          </w:tcPr>
          <w:p w14:paraId="6F5BAEF1"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Kilowatt</w:t>
            </w:r>
          </w:p>
        </w:tc>
      </w:tr>
      <w:tr w:rsidR="00753F1B" w:rsidRPr="00ED622D" w14:paraId="42E838B4" w14:textId="77777777" w:rsidTr="00A065BA">
        <w:trPr>
          <w:trHeight w:val="300"/>
        </w:trPr>
        <w:tc>
          <w:tcPr>
            <w:tcW w:w="998" w:type="pct"/>
            <w:noWrap/>
          </w:tcPr>
          <w:p w14:paraId="33AD484C"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KPI</w:t>
            </w:r>
          </w:p>
        </w:tc>
        <w:tc>
          <w:tcPr>
            <w:tcW w:w="4002" w:type="pct"/>
            <w:noWrap/>
          </w:tcPr>
          <w:p w14:paraId="19BB563E"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Key Performance Indicator</w:t>
            </w:r>
          </w:p>
        </w:tc>
      </w:tr>
      <w:tr w:rsidR="00753F1B" w:rsidRPr="00ED622D" w14:paraId="76789EAD" w14:textId="77777777" w:rsidTr="00A065BA">
        <w:trPr>
          <w:trHeight w:val="300"/>
        </w:trPr>
        <w:tc>
          <w:tcPr>
            <w:tcW w:w="998" w:type="pct"/>
            <w:noWrap/>
          </w:tcPr>
          <w:p w14:paraId="61D4235C"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L</w:t>
            </w:r>
          </w:p>
        </w:tc>
        <w:tc>
          <w:tcPr>
            <w:tcW w:w="4002" w:type="pct"/>
            <w:noWrap/>
          </w:tcPr>
          <w:p w14:paraId="225D75B0" w14:textId="77777777" w:rsidR="00753F1B" w:rsidRPr="00ED622D" w:rsidRDefault="00753F1B" w:rsidP="00753F1B">
            <w:pPr>
              <w:pStyle w:val="Table"/>
              <w:rPr>
                <w:rFonts w:ascii="Arial" w:hAnsi="Arial" w:cs="Arial"/>
                <w:b w:val="0"/>
                <w:i w:val="0"/>
                <w:sz w:val="20"/>
              </w:rPr>
            </w:pPr>
            <w:proofErr w:type="spellStart"/>
            <w:r>
              <w:rPr>
                <w:rFonts w:ascii="Arial" w:hAnsi="Arial" w:cs="Arial"/>
                <w:b w:val="0"/>
                <w:i w:val="0"/>
                <w:sz w:val="20"/>
              </w:rPr>
              <w:t>Litres</w:t>
            </w:r>
            <w:proofErr w:type="spellEnd"/>
          </w:p>
        </w:tc>
      </w:tr>
      <w:tr w:rsidR="00753F1B" w:rsidRPr="00ED622D" w14:paraId="69B2BD51" w14:textId="77777777" w:rsidTr="00A065BA">
        <w:trPr>
          <w:trHeight w:val="300"/>
        </w:trPr>
        <w:tc>
          <w:tcPr>
            <w:tcW w:w="998" w:type="pct"/>
            <w:noWrap/>
          </w:tcPr>
          <w:p w14:paraId="0C6C4677"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LGA</w:t>
            </w:r>
          </w:p>
        </w:tc>
        <w:tc>
          <w:tcPr>
            <w:tcW w:w="4002" w:type="pct"/>
            <w:noWrap/>
          </w:tcPr>
          <w:p w14:paraId="30D80133"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Local Government Association</w:t>
            </w:r>
          </w:p>
        </w:tc>
      </w:tr>
      <w:tr w:rsidR="00753F1B" w:rsidRPr="00ED622D" w14:paraId="2DFD5321" w14:textId="77777777" w:rsidTr="00A065BA">
        <w:trPr>
          <w:trHeight w:val="300"/>
        </w:trPr>
        <w:tc>
          <w:tcPr>
            <w:tcW w:w="998" w:type="pct"/>
            <w:noWrap/>
          </w:tcPr>
          <w:p w14:paraId="0915CAAF"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LIMS</w:t>
            </w:r>
          </w:p>
        </w:tc>
        <w:tc>
          <w:tcPr>
            <w:tcW w:w="4002" w:type="pct"/>
            <w:noWrap/>
          </w:tcPr>
          <w:p w14:paraId="240D5186"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Laboratory Information Management System</w:t>
            </w:r>
          </w:p>
        </w:tc>
      </w:tr>
      <w:tr w:rsidR="00753F1B" w:rsidRPr="00ED622D" w14:paraId="64DBD67C" w14:textId="77777777" w:rsidTr="00A065BA">
        <w:trPr>
          <w:trHeight w:val="300"/>
        </w:trPr>
        <w:tc>
          <w:tcPr>
            <w:tcW w:w="998" w:type="pct"/>
            <w:noWrap/>
          </w:tcPr>
          <w:p w14:paraId="6A6ADD78"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l</w:t>
            </w:r>
            <w:r w:rsidRPr="00ED622D">
              <w:rPr>
                <w:rFonts w:ascii="Arial" w:hAnsi="Arial" w:cs="Arial"/>
                <w:b w:val="0"/>
                <w:i w:val="0"/>
                <w:sz w:val="20"/>
              </w:rPr>
              <w:t>pm</w:t>
            </w:r>
          </w:p>
        </w:tc>
        <w:tc>
          <w:tcPr>
            <w:tcW w:w="4002" w:type="pct"/>
            <w:noWrap/>
          </w:tcPr>
          <w:p w14:paraId="20BF458C" w14:textId="77777777" w:rsidR="00753F1B" w:rsidRPr="00ED622D" w:rsidRDefault="00753F1B" w:rsidP="00753F1B">
            <w:pPr>
              <w:pStyle w:val="Table"/>
              <w:rPr>
                <w:rFonts w:ascii="Arial" w:hAnsi="Arial" w:cs="Arial"/>
                <w:b w:val="0"/>
                <w:i w:val="0"/>
                <w:sz w:val="20"/>
              </w:rPr>
            </w:pPr>
            <w:proofErr w:type="spellStart"/>
            <w:r w:rsidRPr="00ED622D">
              <w:rPr>
                <w:rFonts w:ascii="Arial" w:hAnsi="Arial" w:cs="Arial"/>
                <w:b w:val="0"/>
                <w:i w:val="0"/>
                <w:sz w:val="20"/>
              </w:rPr>
              <w:t>Litres</w:t>
            </w:r>
            <w:proofErr w:type="spellEnd"/>
            <w:r w:rsidRPr="00ED622D">
              <w:rPr>
                <w:rFonts w:ascii="Arial" w:hAnsi="Arial" w:cs="Arial"/>
                <w:b w:val="0"/>
                <w:i w:val="0"/>
                <w:sz w:val="20"/>
              </w:rPr>
              <w:t xml:space="preserve"> per Minute</w:t>
            </w:r>
          </w:p>
        </w:tc>
      </w:tr>
      <w:tr w:rsidR="00753F1B" w:rsidRPr="00ED622D" w14:paraId="32F1F6F0" w14:textId="77777777" w:rsidTr="00A065BA">
        <w:trPr>
          <w:trHeight w:val="300"/>
        </w:trPr>
        <w:tc>
          <w:tcPr>
            <w:tcW w:w="998" w:type="pct"/>
            <w:noWrap/>
          </w:tcPr>
          <w:p w14:paraId="60C04FF3"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LTI / MTI</w:t>
            </w:r>
          </w:p>
        </w:tc>
        <w:tc>
          <w:tcPr>
            <w:tcW w:w="4002" w:type="pct"/>
            <w:noWrap/>
          </w:tcPr>
          <w:p w14:paraId="4CC8159D"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Lost Time Injury / Medical Treatment Injury</w:t>
            </w:r>
          </w:p>
        </w:tc>
      </w:tr>
      <w:tr w:rsidR="00753F1B" w:rsidRPr="00ED622D" w14:paraId="10788760" w14:textId="77777777" w:rsidTr="00A065BA">
        <w:trPr>
          <w:trHeight w:val="300"/>
        </w:trPr>
        <w:tc>
          <w:tcPr>
            <w:tcW w:w="998" w:type="pct"/>
            <w:noWrap/>
          </w:tcPr>
          <w:p w14:paraId="079B12EF"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lastRenderedPageBreak/>
              <w:t>LTIFR</w:t>
            </w:r>
          </w:p>
        </w:tc>
        <w:tc>
          <w:tcPr>
            <w:tcW w:w="4002" w:type="pct"/>
            <w:noWrap/>
          </w:tcPr>
          <w:p w14:paraId="633201B6"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Lost Time Injury Frequency Ratio</w:t>
            </w:r>
          </w:p>
        </w:tc>
      </w:tr>
      <w:tr w:rsidR="00753F1B" w:rsidRPr="00ED622D" w14:paraId="0E85A093" w14:textId="77777777" w:rsidTr="00A065BA">
        <w:trPr>
          <w:trHeight w:val="300"/>
        </w:trPr>
        <w:tc>
          <w:tcPr>
            <w:tcW w:w="998" w:type="pct"/>
            <w:noWrap/>
          </w:tcPr>
          <w:p w14:paraId="7AEE22B2"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mg/L</w:t>
            </w:r>
          </w:p>
        </w:tc>
        <w:tc>
          <w:tcPr>
            <w:tcW w:w="4002" w:type="pct"/>
            <w:noWrap/>
          </w:tcPr>
          <w:p w14:paraId="1CB6090B"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 xml:space="preserve">Milligrams per </w:t>
            </w:r>
            <w:proofErr w:type="spellStart"/>
            <w:r w:rsidRPr="00ED622D">
              <w:rPr>
                <w:rFonts w:ascii="Arial" w:hAnsi="Arial" w:cs="Arial"/>
                <w:b w:val="0"/>
                <w:i w:val="0"/>
                <w:sz w:val="20"/>
              </w:rPr>
              <w:t>litre</w:t>
            </w:r>
            <w:proofErr w:type="spellEnd"/>
          </w:p>
        </w:tc>
      </w:tr>
      <w:tr w:rsidR="00753F1B" w:rsidRPr="00ED622D" w14:paraId="28ABA1A5" w14:textId="77777777" w:rsidTr="00A065BA">
        <w:trPr>
          <w:trHeight w:val="300"/>
        </w:trPr>
        <w:tc>
          <w:tcPr>
            <w:tcW w:w="998" w:type="pct"/>
            <w:noWrap/>
          </w:tcPr>
          <w:p w14:paraId="376DD602"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mL</w:t>
            </w:r>
          </w:p>
        </w:tc>
        <w:tc>
          <w:tcPr>
            <w:tcW w:w="4002" w:type="pct"/>
            <w:noWrap/>
          </w:tcPr>
          <w:p w14:paraId="0BB7E3D2" w14:textId="77777777" w:rsidR="00753F1B" w:rsidRPr="00ED622D" w:rsidRDefault="00753F1B" w:rsidP="00753F1B">
            <w:pPr>
              <w:pStyle w:val="Table"/>
              <w:rPr>
                <w:rFonts w:ascii="Arial" w:hAnsi="Arial" w:cs="Arial"/>
                <w:b w:val="0"/>
                <w:i w:val="0"/>
                <w:sz w:val="20"/>
              </w:rPr>
            </w:pPr>
            <w:proofErr w:type="spellStart"/>
            <w:r w:rsidRPr="00ED622D">
              <w:rPr>
                <w:rFonts w:ascii="Arial" w:hAnsi="Arial" w:cs="Arial"/>
                <w:b w:val="0"/>
                <w:i w:val="0"/>
                <w:sz w:val="20"/>
              </w:rPr>
              <w:t>Millilitre</w:t>
            </w:r>
            <w:proofErr w:type="spellEnd"/>
          </w:p>
        </w:tc>
      </w:tr>
      <w:tr w:rsidR="00753F1B" w:rsidRPr="00ED622D" w14:paraId="5EC3D663" w14:textId="77777777" w:rsidTr="00A065BA">
        <w:trPr>
          <w:trHeight w:val="300"/>
        </w:trPr>
        <w:tc>
          <w:tcPr>
            <w:tcW w:w="998" w:type="pct"/>
            <w:noWrap/>
          </w:tcPr>
          <w:p w14:paraId="5B64ECD0"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mmol/l</w:t>
            </w:r>
          </w:p>
        </w:tc>
        <w:tc>
          <w:tcPr>
            <w:tcW w:w="4002" w:type="pct"/>
            <w:noWrap/>
          </w:tcPr>
          <w:p w14:paraId="49DDD867"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 xml:space="preserve">Milli mol per </w:t>
            </w:r>
            <w:proofErr w:type="spellStart"/>
            <w:r w:rsidRPr="00ED622D">
              <w:rPr>
                <w:rFonts w:ascii="Arial" w:hAnsi="Arial" w:cs="Arial"/>
                <w:b w:val="0"/>
                <w:i w:val="0"/>
                <w:sz w:val="20"/>
              </w:rPr>
              <w:t>litre</w:t>
            </w:r>
            <w:proofErr w:type="spellEnd"/>
          </w:p>
        </w:tc>
      </w:tr>
      <w:tr w:rsidR="00753F1B" w:rsidRPr="00ED622D" w14:paraId="2271EB12" w14:textId="77777777" w:rsidTr="00A065BA">
        <w:trPr>
          <w:trHeight w:val="300"/>
        </w:trPr>
        <w:tc>
          <w:tcPr>
            <w:tcW w:w="998" w:type="pct"/>
            <w:noWrap/>
          </w:tcPr>
          <w:p w14:paraId="1A046E2E"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ML</w:t>
            </w:r>
          </w:p>
        </w:tc>
        <w:tc>
          <w:tcPr>
            <w:tcW w:w="4002" w:type="pct"/>
            <w:noWrap/>
          </w:tcPr>
          <w:p w14:paraId="3703A8DD" w14:textId="77777777" w:rsidR="00753F1B" w:rsidRPr="00ED622D" w:rsidRDefault="00753F1B" w:rsidP="00753F1B">
            <w:pPr>
              <w:pStyle w:val="Table"/>
              <w:rPr>
                <w:rFonts w:ascii="Arial" w:hAnsi="Arial" w:cs="Arial"/>
                <w:b w:val="0"/>
                <w:i w:val="0"/>
                <w:sz w:val="20"/>
              </w:rPr>
            </w:pPr>
            <w:proofErr w:type="spellStart"/>
            <w:r w:rsidRPr="00ED622D">
              <w:rPr>
                <w:rFonts w:ascii="Arial" w:hAnsi="Arial" w:cs="Arial"/>
                <w:b w:val="0"/>
                <w:i w:val="0"/>
                <w:sz w:val="20"/>
              </w:rPr>
              <w:t>Megalitre</w:t>
            </w:r>
            <w:proofErr w:type="spellEnd"/>
          </w:p>
        </w:tc>
      </w:tr>
      <w:tr w:rsidR="00753F1B" w:rsidRPr="00ED622D" w14:paraId="0E1C3340" w14:textId="77777777" w:rsidTr="00A065BA">
        <w:trPr>
          <w:trHeight w:val="300"/>
        </w:trPr>
        <w:tc>
          <w:tcPr>
            <w:tcW w:w="998" w:type="pct"/>
            <w:noWrap/>
          </w:tcPr>
          <w:p w14:paraId="0753E1A4"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NATA</w:t>
            </w:r>
          </w:p>
        </w:tc>
        <w:tc>
          <w:tcPr>
            <w:tcW w:w="4002" w:type="pct"/>
            <w:noWrap/>
          </w:tcPr>
          <w:p w14:paraId="38040AB9"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National Association of Testing Authorities Australia</w:t>
            </w:r>
          </w:p>
        </w:tc>
      </w:tr>
      <w:tr w:rsidR="00753F1B" w:rsidRPr="00ED622D" w14:paraId="1FE8200C" w14:textId="77777777" w:rsidTr="00A065BA">
        <w:trPr>
          <w:trHeight w:val="300"/>
        </w:trPr>
        <w:tc>
          <w:tcPr>
            <w:tcW w:w="998" w:type="pct"/>
            <w:noWrap/>
          </w:tcPr>
          <w:p w14:paraId="6AE6E222" w14:textId="77777777" w:rsidR="00753F1B" w:rsidRDefault="00753F1B" w:rsidP="00753F1B">
            <w:pPr>
              <w:pStyle w:val="Table"/>
              <w:rPr>
                <w:rFonts w:ascii="Arial" w:hAnsi="Arial" w:cs="Arial"/>
                <w:b w:val="0"/>
                <w:i w:val="0"/>
                <w:sz w:val="20"/>
              </w:rPr>
            </w:pPr>
            <w:r>
              <w:rPr>
                <w:rFonts w:ascii="Arial" w:hAnsi="Arial" w:cs="Arial"/>
                <w:b w:val="0"/>
                <w:i w:val="0"/>
                <w:sz w:val="20"/>
              </w:rPr>
              <w:t>NCC</w:t>
            </w:r>
          </w:p>
        </w:tc>
        <w:tc>
          <w:tcPr>
            <w:tcW w:w="4002" w:type="pct"/>
            <w:noWrap/>
          </w:tcPr>
          <w:p w14:paraId="367E21EC" w14:textId="77777777" w:rsidR="00753F1B" w:rsidRDefault="00753F1B" w:rsidP="00753F1B">
            <w:pPr>
              <w:pStyle w:val="Table"/>
              <w:rPr>
                <w:rFonts w:ascii="Arial" w:hAnsi="Arial" w:cs="Arial"/>
                <w:b w:val="0"/>
                <w:i w:val="0"/>
                <w:sz w:val="20"/>
              </w:rPr>
            </w:pPr>
            <w:r>
              <w:rPr>
                <w:rFonts w:ascii="Arial" w:hAnsi="Arial" w:cs="Arial"/>
                <w:b w:val="0"/>
                <w:i w:val="0"/>
                <w:sz w:val="20"/>
              </w:rPr>
              <w:t>National Construction Code</w:t>
            </w:r>
          </w:p>
        </w:tc>
      </w:tr>
      <w:tr w:rsidR="00753F1B" w:rsidRPr="00ED622D" w14:paraId="104442EB" w14:textId="77777777" w:rsidTr="00A065BA">
        <w:trPr>
          <w:trHeight w:val="300"/>
        </w:trPr>
        <w:tc>
          <w:tcPr>
            <w:tcW w:w="998" w:type="pct"/>
            <w:noWrap/>
          </w:tcPr>
          <w:p w14:paraId="27222083" w14:textId="77777777" w:rsidR="00753F1B" w:rsidRPr="00ED622D" w:rsidRDefault="00753F1B" w:rsidP="00753F1B">
            <w:pPr>
              <w:pStyle w:val="Table"/>
              <w:rPr>
                <w:rFonts w:ascii="Arial" w:hAnsi="Arial" w:cs="Arial"/>
                <w:b w:val="0"/>
                <w:i w:val="0"/>
                <w:sz w:val="20"/>
              </w:rPr>
            </w:pPr>
            <w:r w:rsidRPr="00E276F7">
              <w:rPr>
                <w:rFonts w:ascii="Arial" w:hAnsi="Arial" w:cs="Arial"/>
                <w:b w:val="0"/>
                <w:i w:val="0"/>
                <w:sz w:val="20"/>
              </w:rPr>
              <w:t>NRMMC, EPHC</w:t>
            </w:r>
          </w:p>
        </w:tc>
        <w:tc>
          <w:tcPr>
            <w:tcW w:w="4002" w:type="pct"/>
            <w:noWrap/>
          </w:tcPr>
          <w:p w14:paraId="63460540"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Natural Resource Management Ministerial Council, Environment Protection and Heritage Council, Australian Health Minister’ Conference</w:t>
            </w:r>
          </w:p>
        </w:tc>
      </w:tr>
      <w:tr w:rsidR="00753F1B" w:rsidRPr="00ED622D" w14:paraId="2C60F048" w14:textId="77777777" w:rsidTr="00A065BA">
        <w:trPr>
          <w:trHeight w:val="300"/>
        </w:trPr>
        <w:tc>
          <w:tcPr>
            <w:tcW w:w="998" w:type="pct"/>
            <w:noWrap/>
          </w:tcPr>
          <w:p w14:paraId="25C7DC9B" w14:textId="77777777" w:rsidR="00753F1B" w:rsidRPr="00A104C7" w:rsidRDefault="00753F1B" w:rsidP="00753F1B">
            <w:pPr>
              <w:pStyle w:val="Table"/>
              <w:rPr>
                <w:rFonts w:ascii="Arial" w:hAnsi="Arial" w:cs="Arial"/>
                <w:b w:val="0"/>
                <w:i w:val="0"/>
                <w:sz w:val="20"/>
              </w:rPr>
            </w:pPr>
            <w:r>
              <w:rPr>
                <w:rFonts w:ascii="Arial" w:hAnsi="Arial" w:cs="Arial"/>
                <w:b w:val="0"/>
                <w:i w:val="0"/>
                <w:sz w:val="20"/>
              </w:rPr>
              <w:t>OTR</w:t>
            </w:r>
          </w:p>
        </w:tc>
        <w:tc>
          <w:tcPr>
            <w:tcW w:w="4002" w:type="pct"/>
            <w:noWrap/>
          </w:tcPr>
          <w:p w14:paraId="7F66F8BA" w14:textId="77777777" w:rsidR="00753F1B" w:rsidRDefault="00753F1B" w:rsidP="00753F1B">
            <w:pPr>
              <w:pStyle w:val="Table"/>
              <w:rPr>
                <w:rFonts w:ascii="Arial" w:hAnsi="Arial" w:cs="Arial"/>
                <w:b w:val="0"/>
                <w:i w:val="0"/>
                <w:sz w:val="20"/>
              </w:rPr>
            </w:pPr>
            <w:r>
              <w:rPr>
                <w:rFonts w:ascii="Arial" w:hAnsi="Arial" w:cs="Arial"/>
                <w:b w:val="0"/>
                <w:i w:val="0"/>
                <w:sz w:val="20"/>
              </w:rPr>
              <w:t>Office of the Technical Regulator</w:t>
            </w:r>
          </w:p>
        </w:tc>
      </w:tr>
      <w:tr w:rsidR="00753F1B" w:rsidRPr="00ED622D" w14:paraId="1A4DD815" w14:textId="77777777" w:rsidTr="00A065BA">
        <w:trPr>
          <w:trHeight w:val="300"/>
        </w:trPr>
        <w:tc>
          <w:tcPr>
            <w:tcW w:w="998" w:type="pct"/>
            <w:noWrap/>
          </w:tcPr>
          <w:p w14:paraId="1DEEC59D"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PCBU</w:t>
            </w:r>
          </w:p>
        </w:tc>
        <w:tc>
          <w:tcPr>
            <w:tcW w:w="4002" w:type="pct"/>
            <w:noWrap/>
          </w:tcPr>
          <w:p w14:paraId="6C1FC823"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Person Conducting a Business Undertaking</w:t>
            </w:r>
          </w:p>
        </w:tc>
      </w:tr>
      <w:tr w:rsidR="00753F1B" w:rsidRPr="00ED622D" w14:paraId="6F0BB7EE" w14:textId="77777777" w:rsidTr="00A065BA">
        <w:trPr>
          <w:trHeight w:val="300"/>
        </w:trPr>
        <w:tc>
          <w:tcPr>
            <w:tcW w:w="998" w:type="pct"/>
            <w:noWrap/>
          </w:tcPr>
          <w:p w14:paraId="376770BA"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PIRSA</w:t>
            </w:r>
          </w:p>
        </w:tc>
        <w:tc>
          <w:tcPr>
            <w:tcW w:w="4002" w:type="pct"/>
            <w:noWrap/>
          </w:tcPr>
          <w:p w14:paraId="165C53E8"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Primary Industries and Resources SA</w:t>
            </w:r>
          </w:p>
        </w:tc>
      </w:tr>
      <w:tr w:rsidR="00753F1B" w:rsidRPr="00ED622D" w14:paraId="5B83E942" w14:textId="77777777" w:rsidTr="00A065BA">
        <w:trPr>
          <w:trHeight w:val="300"/>
        </w:trPr>
        <w:tc>
          <w:tcPr>
            <w:tcW w:w="998" w:type="pct"/>
            <w:noWrap/>
          </w:tcPr>
          <w:p w14:paraId="2F9C1EB2"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PCA</w:t>
            </w:r>
          </w:p>
        </w:tc>
        <w:tc>
          <w:tcPr>
            <w:tcW w:w="4002" w:type="pct"/>
            <w:noWrap/>
          </w:tcPr>
          <w:p w14:paraId="1352689C"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Plumbing Code of Australia</w:t>
            </w:r>
          </w:p>
        </w:tc>
      </w:tr>
      <w:tr w:rsidR="00753F1B" w:rsidRPr="00ED622D" w14:paraId="203B0BD4" w14:textId="77777777" w:rsidTr="00A065BA">
        <w:trPr>
          <w:trHeight w:val="300"/>
        </w:trPr>
        <w:tc>
          <w:tcPr>
            <w:tcW w:w="998" w:type="pct"/>
            <w:noWrap/>
          </w:tcPr>
          <w:p w14:paraId="6E9878D8"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PPE</w:t>
            </w:r>
          </w:p>
        </w:tc>
        <w:tc>
          <w:tcPr>
            <w:tcW w:w="4002" w:type="pct"/>
            <w:noWrap/>
          </w:tcPr>
          <w:p w14:paraId="6A60D793"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Personal Protective Equipment</w:t>
            </w:r>
          </w:p>
        </w:tc>
      </w:tr>
      <w:tr w:rsidR="00753F1B" w:rsidRPr="00ED622D" w14:paraId="097FC2FD" w14:textId="77777777" w:rsidTr="00A065BA">
        <w:trPr>
          <w:trHeight w:val="300"/>
        </w:trPr>
        <w:tc>
          <w:tcPr>
            <w:tcW w:w="998" w:type="pct"/>
            <w:noWrap/>
          </w:tcPr>
          <w:p w14:paraId="14418D4C"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PS</w:t>
            </w:r>
          </w:p>
        </w:tc>
        <w:tc>
          <w:tcPr>
            <w:tcW w:w="4002" w:type="pct"/>
            <w:noWrap/>
          </w:tcPr>
          <w:p w14:paraId="31D668D0"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Pump Station</w:t>
            </w:r>
          </w:p>
        </w:tc>
      </w:tr>
      <w:tr w:rsidR="00753F1B" w:rsidRPr="00ED622D" w14:paraId="339A2A6E" w14:textId="77777777" w:rsidTr="00A065BA">
        <w:trPr>
          <w:trHeight w:val="300"/>
        </w:trPr>
        <w:tc>
          <w:tcPr>
            <w:tcW w:w="998" w:type="pct"/>
            <w:noWrap/>
          </w:tcPr>
          <w:p w14:paraId="05682C12"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PVC</w:t>
            </w:r>
          </w:p>
        </w:tc>
        <w:tc>
          <w:tcPr>
            <w:tcW w:w="4002" w:type="pct"/>
            <w:noWrap/>
          </w:tcPr>
          <w:p w14:paraId="086F5EF2"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Polyvinyl Chloride</w:t>
            </w:r>
          </w:p>
        </w:tc>
      </w:tr>
      <w:tr w:rsidR="00753F1B" w:rsidRPr="00ED622D" w14:paraId="667071D5" w14:textId="77777777" w:rsidTr="00A065BA">
        <w:trPr>
          <w:trHeight w:val="300"/>
        </w:trPr>
        <w:tc>
          <w:tcPr>
            <w:tcW w:w="998" w:type="pct"/>
            <w:noWrap/>
          </w:tcPr>
          <w:p w14:paraId="3C5A807F" w14:textId="77777777" w:rsidR="00753F1B" w:rsidRPr="000E3EFF" w:rsidRDefault="00753F1B" w:rsidP="00753F1B">
            <w:pPr>
              <w:pStyle w:val="Table"/>
              <w:rPr>
                <w:rFonts w:ascii="Arial" w:hAnsi="Arial" w:cs="Arial"/>
                <w:b w:val="0"/>
                <w:i w:val="0"/>
                <w:sz w:val="20"/>
              </w:rPr>
            </w:pPr>
            <w:r>
              <w:rPr>
                <w:rFonts w:ascii="Arial" w:hAnsi="Arial" w:cs="Arial"/>
                <w:b w:val="0"/>
                <w:i w:val="0"/>
                <w:sz w:val="20"/>
              </w:rPr>
              <w:t>R</w:t>
            </w:r>
            <w:r w:rsidRPr="000E3EFF">
              <w:rPr>
                <w:rFonts w:ascii="Arial" w:hAnsi="Arial" w:cs="Arial"/>
                <w:b w:val="0"/>
                <w:i w:val="0"/>
                <w:sz w:val="20"/>
              </w:rPr>
              <w:t>MP</w:t>
            </w:r>
          </w:p>
        </w:tc>
        <w:tc>
          <w:tcPr>
            <w:tcW w:w="4002" w:type="pct"/>
            <w:noWrap/>
          </w:tcPr>
          <w:p w14:paraId="77006D5D" w14:textId="77777777" w:rsidR="00753F1B" w:rsidRPr="000E3EFF" w:rsidRDefault="00753F1B" w:rsidP="00753F1B">
            <w:pPr>
              <w:pStyle w:val="Table"/>
              <w:rPr>
                <w:rFonts w:ascii="Arial" w:hAnsi="Arial" w:cs="Arial"/>
                <w:b w:val="0"/>
                <w:i w:val="0"/>
                <w:sz w:val="20"/>
              </w:rPr>
            </w:pPr>
            <w:r>
              <w:rPr>
                <w:rFonts w:ascii="Arial" w:hAnsi="Arial" w:cs="Arial"/>
                <w:b w:val="0"/>
                <w:i w:val="0"/>
                <w:sz w:val="20"/>
              </w:rPr>
              <w:t xml:space="preserve">Risk </w:t>
            </w:r>
            <w:r w:rsidRPr="000E3EFF">
              <w:rPr>
                <w:rFonts w:ascii="Arial" w:hAnsi="Arial" w:cs="Arial"/>
                <w:b w:val="0"/>
                <w:i w:val="0"/>
                <w:sz w:val="20"/>
              </w:rPr>
              <w:t>Management Plan</w:t>
            </w:r>
          </w:p>
        </w:tc>
      </w:tr>
      <w:tr w:rsidR="00753F1B" w:rsidRPr="00ED622D" w14:paraId="675C95AB" w14:textId="77777777" w:rsidTr="00A065BA">
        <w:trPr>
          <w:trHeight w:val="300"/>
        </w:trPr>
        <w:tc>
          <w:tcPr>
            <w:tcW w:w="998" w:type="pct"/>
            <w:noWrap/>
          </w:tcPr>
          <w:p w14:paraId="02CBEBB3"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SAT</w:t>
            </w:r>
          </w:p>
        </w:tc>
        <w:tc>
          <w:tcPr>
            <w:tcW w:w="4002" w:type="pct"/>
            <w:noWrap/>
          </w:tcPr>
          <w:p w14:paraId="641DD40B"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Site Acceptance Test</w:t>
            </w:r>
          </w:p>
        </w:tc>
      </w:tr>
      <w:tr w:rsidR="00753F1B" w:rsidRPr="00ED622D" w14:paraId="22C08B79" w14:textId="77777777" w:rsidTr="00A065BA">
        <w:trPr>
          <w:trHeight w:val="300"/>
        </w:trPr>
        <w:tc>
          <w:tcPr>
            <w:tcW w:w="998" w:type="pct"/>
            <w:noWrap/>
          </w:tcPr>
          <w:p w14:paraId="65E6B2A3"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SCADA</w:t>
            </w:r>
          </w:p>
        </w:tc>
        <w:tc>
          <w:tcPr>
            <w:tcW w:w="4002" w:type="pct"/>
            <w:noWrap/>
          </w:tcPr>
          <w:p w14:paraId="5E5FF82C"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Supervisory Control and Data Acquisition</w:t>
            </w:r>
          </w:p>
        </w:tc>
      </w:tr>
      <w:tr w:rsidR="00753F1B" w:rsidRPr="00ED622D" w14:paraId="3514A92F" w14:textId="77777777" w:rsidTr="00A065BA">
        <w:trPr>
          <w:trHeight w:val="300"/>
        </w:trPr>
        <w:tc>
          <w:tcPr>
            <w:tcW w:w="998" w:type="pct"/>
            <w:noWrap/>
          </w:tcPr>
          <w:p w14:paraId="4FB3727A"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SDS</w:t>
            </w:r>
          </w:p>
        </w:tc>
        <w:tc>
          <w:tcPr>
            <w:tcW w:w="4002" w:type="pct"/>
            <w:noWrap/>
          </w:tcPr>
          <w:p w14:paraId="323BA423"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Safety Data Sheet</w:t>
            </w:r>
          </w:p>
        </w:tc>
      </w:tr>
      <w:tr w:rsidR="00753F1B" w:rsidRPr="00ED622D" w14:paraId="53037140" w14:textId="77777777" w:rsidTr="00A065BA">
        <w:trPr>
          <w:trHeight w:val="300"/>
        </w:trPr>
        <w:tc>
          <w:tcPr>
            <w:tcW w:w="998" w:type="pct"/>
            <w:noWrap/>
          </w:tcPr>
          <w:p w14:paraId="74AB3B13"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SN</w:t>
            </w:r>
          </w:p>
        </w:tc>
        <w:tc>
          <w:tcPr>
            <w:tcW w:w="4002" w:type="pct"/>
            <w:noWrap/>
          </w:tcPr>
          <w:p w14:paraId="68064149"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Size Nominal (HDPE pipe)</w:t>
            </w:r>
          </w:p>
        </w:tc>
      </w:tr>
      <w:tr w:rsidR="00753F1B" w:rsidRPr="00ED622D" w14:paraId="522B7B29" w14:textId="77777777" w:rsidTr="00A065BA">
        <w:trPr>
          <w:trHeight w:val="300"/>
        </w:trPr>
        <w:tc>
          <w:tcPr>
            <w:tcW w:w="998" w:type="pct"/>
            <w:noWrap/>
          </w:tcPr>
          <w:p w14:paraId="461C7506"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SOP</w:t>
            </w:r>
          </w:p>
        </w:tc>
        <w:tc>
          <w:tcPr>
            <w:tcW w:w="4002" w:type="pct"/>
            <w:noWrap/>
          </w:tcPr>
          <w:p w14:paraId="4CC239AD"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Safe Operational Procedure</w:t>
            </w:r>
          </w:p>
        </w:tc>
      </w:tr>
      <w:tr w:rsidR="00753F1B" w:rsidRPr="00ED622D" w14:paraId="04A1F49F" w14:textId="77777777" w:rsidTr="00A065BA">
        <w:trPr>
          <w:trHeight w:val="300"/>
        </w:trPr>
        <w:tc>
          <w:tcPr>
            <w:tcW w:w="998" w:type="pct"/>
            <w:noWrap/>
          </w:tcPr>
          <w:p w14:paraId="6920C183"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SRMTMP</w:t>
            </w:r>
          </w:p>
        </w:tc>
        <w:tc>
          <w:tcPr>
            <w:tcW w:w="4002" w:type="pct"/>
            <w:noWrap/>
          </w:tcPr>
          <w:p w14:paraId="28ACB4D4"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Safety Reliability Maintenance and Technical Management Plan</w:t>
            </w:r>
          </w:p>
        </w:tc>
      </w:tr>
      <w:tr w:rsidR="00753F1B" w:rsidRPr="00ED622D" w14:paraId="2B6FDB5A" w14:textId="77777777" w:rsidTr="00A065BA">
        <w:trPr>
          <w:trHeight w:val="300"/>
        </w:trPr>
        <w:tc>
          <w:tcPr>
            <w:tcW w:w="998" w:type="pct"/>
            <w:noWrap/>
          </w:tcPr>
          <w:p w14:paraId="543235CD"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SS</w:t>
            </w:r>
          </w:p>
        </w:tc>
        <w:tc>
          <w:tcPr>
            <w:tcW w:w="4002" w:type="pct"/>
            <w:noWrap/>
          </w:tcPr>
          <w:p w14:paraId="2546E299"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Suspended Solids</w:t>
            </w:r>
          </w:p>
        </w:tc>
      </w:tr>
      <w:tr w:rsidR="00753F1B" w:rsidRPr="00ED622D" w14:paraId="6857A249" w14:textId="77777777" w:rsidTr="00A065BA">
        <w:trPr>
          <w:trHeight w:val="300"/>
        </w:trPr>
        <w:tc>
          <w:tcPr>
            <w:tcW w:w="998" w:type="pct"/>
            <w:noWrap/>
          </w:tcPr>
          <w:p w14:paraId="7D3EE861" w14:textId="77777777" w:rsidR="00753F1B" w:rsidRDefault="00753F1B" w:rsidP="00753F1B">
            <w:pPr>
              <w:pStyle w:val="Table"/>
              <w:rPr>
                <w:rFonts w:ascii="Arial" w:hAnsi="Arial" w:cs="Arial"/>
                <w:b w:val="0"/>
                <w:i w:val="0"/>
                <w:sz w:val="20"/>
              </w:rPr>
            </w:pPr>
            <w:r>
              <w:rPr>
                <w:rFonts w:ascii="Arial" w:hAnsi="Arial" w:cs="Arial"/>
                <w:b w:val="0"/>
                <w:i w:val="0"/>
                <w:sz w:val="20"/>
              </w:rPr>
              <w:t>TR</w:t>
            </w:r>
          </w:p>
        </w:tc>
        <w:tc>
          <w:tcPr>
            <w:tcW w:w="4002" w:type="pct"/>
            <w:noWrap/>
          </w:tcPr>
          <w:p w14:paraId="7165C586" w14:textId="77777777" w:rsidR="00753F1B" w:rsidRDefault="00753F1B" w:rsidP="00753F1B">
            <w:pPr>
              <w:pStyle w:val="Table"/>
              <w:rPr>
                <w:rFonts w:ascii="Arial" w:hAnsi="Arial" w:cs="Arial"/>
                <w:b w:val="0"/>
                <w:i w:val="0"/>
                <w:sz w:val="20"/>
              </w:rPr>
            </w:pPr>
            <w:r>
              <w:rPr>
                <w:rFonts w:ascii="Arial" w:hAnsi="Arial" w:cs="Arial"/>
                <w:b w:val="0"/>
                <w:i w:val="0"/>
                <w:sz w:val="20"/>
              </w:rPr>
              <w:t>Technical Regulator</w:t>
            </w:r>
          </w:p>
        </w:tc>
      </w:tr>
      <w:tr w:rsidR="00753F1B" w:rsidRPr="00ED622D" w14:paraId="7AB9692B" w14:textId="77777777" w:rsidTr="00A065BA">
        <w:trPr>
          <w:trHeight w:val="300"/>
        </w:trPr>
        <w:tc>
          <w:tcPr>
            <w:tcW w:w="998" w:type="pct"/>
            <w:noWrap/>
          </w:tcPr>
          <w:p w14:paraId="04F9A70F"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WHS</w:t>
            </w:r>
          </w:p>
        </w:tc>
        <w:tc>
          <w:tcPr>
            <w:tcW w:w="4002" w:type="pct"/>
            <w:noWrap/>
          </w:tcPr>
          <w:p w14:paraId="788AAA6F"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Workplace Health and Safety</w:t>
            </w:r>
          </w:p>
        </w:tc>
      </w:tr>
      <w:tr w:rsidR="00753F1B" w:rsidRPr="00ED622D" w14:paraId="7C5F6091" w14:textId="77777777" w:rsidTr="00A065BA">
        <w:trPr>
          <w:trHeight w:val="300"/>
        </w:trPr>
        <w:tc>
          <w:tcPr>
            <w:tcW w:w="998" w:type="pct"/>
            <w:noWrap/>
          </w:tcPr>
          <w:p w14:paraId="360498C6"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WQMP</w:t>
            </w:r>
          </w:p>
        </w:tc>
        <w:tc>
          <w:tcPr>
            <w:tcW w:w="4002" w:type="pct"/>
            <w:noWrap/>
          </w:tcPr>
          <w:p w14:paraId="6965AB09" w14:textId="77777777" w:rsidR="00753F1B" w:rsidRPr="00ED622D" w:rsidRDefault="00753F1B" w:rsidP="00753F1B">
            <w:pPr>
              <w:pStyle w:val="Table"/>
              <w:rPr>
                <w:rFonts w:ascii="Arial" w:hAnsi="Arial" w:cs="Arial"/>
                <w:b w:val="0"/>
                <w:i w:val="0"/>
                <w:sz w:val="20"/>
              </w:rPr>
            </w:pPr>
            <w:r>
              <w:rPr>
                <w:rFonts w:ascii="Arial" w:hAnsi="Arial" w:cs="Arial"/>
                <w:b w:val="0"/>
                <w:i w:val="0"/>
                <w:sz w:val="20"/>
              </w:rPr>
              <w:t>Water Quality Management Plan</w:t>
            </w:r>
          </w:p>
        </w:tc>
      </w:tr>
      <w:tr w:rsidR="00753F1B" w:rsidRPr="00ED622D" w14:paraId="35CF0D3A" w14:textId="77777777" w:rsidTr="00A065BA">
        <w:trPr>
          <w:trHeight w:val="300"/>
        </w:trPr>
        <w:tc>
          <w:tcPr>
            <w:tcW w:w="998" w:type="pct"/>
            <w:noWrap/>
          </w:tcPr>
          <w:p w14:paraId="720894E2" w14:textId="77777777" w:rsidR="00753F1B" w:rsidRDefault="00753F1B" w:rsidP="00753F1B">
            <w:pPr>
              <w:pStyle w:val="Table"/>
              <w:rPr>
                <w:rFonts w:ascii="Arial" w:hAnsi="Arial" w:cs="Arial"/>
                <w:b w:val="0"/>
                <w:i w:val="0"/>
                <w:sz w:val="20"/>
              </w:rPr>
            </w:pPr>
            <w:r>
              <w:rPr>
                <w:rFonts w:ascii="Arial" w:hAnsi="Arial" w:cs="Arial"/>
                <w:b w:val="0"/>
                <w:i w:val="0"/>
                <w:sz w:val="20"/>
              </w:rPr>
              <w:t>WSA</w:t>
            </w:r>
          </w:p>
        </w:tc>
        <w:tc>
          <w:tcPr>
            <w:tcW w:w="4002" w:type="pct"/>
            <w:noWrap/>
          </w:tcPr>
          <w:p w14:paraId="4E4485D5" w14:textId="77777777" w:rsidR="00753F1B" w:rsidRDefault="00753F1B" w:rsidP="00753F1B">
            <w:pPr>
              <w:pStyle w:val="Table"/>
              <w:rPr>
                <w:rFonts w:ascii="Arial" w:hAnsi="Arial" w:cs="Arial"/>
                <w:b w:val="0"/>
                <w:i w:val="0"/>
                <w:sz w:val="20"/>
              </w:rPr>
            </w:pPr>
            <w:r>
              <w:rPr>
                <w:rFonts w:ascii="Arial" w:hAnsi="Arial" w:cs="Arial"/>
                <w:b w:val="0"/>
                <w:i w:val="0"/>
                <w:sz w:val="20"/>
              </w:rPr>
              <w:t xml:space="preserve">Water Services Association </w:t>
            </w:r>
          </w:p>
        </w:tc>
      </w:tr>
      <w:tr w:rsidR="00753F1B" w:rsidRPr="00ED622D" w14:paraId="10F6D25D" w14:textId="77777777" w:rsidTr="00A065BA">
        <w:trPr>
          <w:trHeight w:val="300"/>
        </w:trPr>
        <w:tc>
          <w:tcPr>
            <w:tcW w:w="998" w:type="pct"/>
            <w:noWrap/>
          </w:tcPr>
          <w:p w14:paraId="633B4388"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WWTP</w:t>
            </w:r>
          </w:p>
        </w:tc>
        <w:tc>
          <w:tcPr>
            <w:tcW w:w="4002" w:type="pct"/>
            <w:noWrap/>
          </w:tcPr>
          <w:p w14:paraId="739AB3F6" w14:textId="77777777" w:rsidR="00753F1B" w:rsidRPr="00ED622D" w:rsidRDefault="00753F1B" w:rsidP="00753F1B">
            <w:pPr>
              <w:pStyle w:val="Table"/>
              <w:rPr>
                <w:rFonts w:ascii="Arial" w:hAnsi="Arial" w:cs="Arial"/>
                <w:b w:val="0"/>
                <w:i w:val="0"/>
                <w:sz w:val="20"/>
              </w:rPr>
            </w:pPr>
            <w:r w:rsidRPr="00ED622D">
              <w:rPr>
                <w:rFonts w:ascii="Arial" w:hAnsi="Arial" w:cs="Arial"/>
                <w:b w:val="0"/>
                <w:i w:val="0"/>
                <w:sz w:val="20"/>
              </w:rPr>
              <w:t>Wastewater Treatment Plant</w:t>
            </w:r>
          </w:p>
        </w:tc>
      </w:tr>
    </w:tbl>
    <w:p w14:paraId="67F10623" w14:textId="77777777" w:rsidR="00753F1B" w:rsidRDefault="00753F1B" w:rsidP="00753F1B"/>
    <w:p w14:paraId="24854A14" w14:textId="77777777" w:rsidR="00753F1B" w:rsidRPr="00753F1B" w:rsidRDefault="00753F1B" w:rsidP="00753F1B">
      <w:pPr>
        <w:sectPr w:rsidR="00753F1B" w:rsidRPr="00753F1B" w:rsidSect="00753F1B">
          <w:pgSz w:w="11906" w:h="16838"/>
          <w:pgMar w:top="1440" w:right="1440" w:bottom="1440" w:left="1440" w:header="708" w:footer="708" w:gutter="0"/>
          <w:cols w:space="708"/>
          <w:docGrid w:linePitch="360"/>
        </w:sectPr>
      </w:pPr>
    </w:p>
    <w:p w14:paraId="2877A12E" w14:textId="77777777" w:rsidR="00F62590" w:rsidRDefault="00753F1B" w:rsidP="00753F1B">
      <w:pPr>
        <w:pStyle w:val="Summary"/>
      </w:pPr>
      <w:bookmarkStart w:id="77" w:name="_Toc416857787"/>
      <w:r>
        <w:lastRenderedPageBreak/>
        <w:t xml:space="preserve">Appendix </w:t>
      </w:r>
      <w:fldSimple w:instr=" SEQ Appendix \* ALPHABETIC ">
        <w:r w:rsidR="002D01FF">
          <w:rPr>
            <w:noProof/>
          </w:rPr>
          <w:t>B</w:t>
        </w:r>
      </w:fldSimple>
      <w:r>
        <w:tab/>
      </w:r>
      <w:r w:rsidR="00F62590">
        <w:t>Risk Matrix Example</w:t>
      </w:r>
      <w:bookmarkEnd w:id="73"/>
      <w:bookmarkEnd w:id="74"/>
      <w:bookmarkEnd w:id="77"/>
    </w:p>
    <w:bookmarkEnd w:id="75"/>
    <w:bookmarkEnd w:id="76"/>
    <w:p w14:paraId="106F393B" w14:textId="77777777" w:rsidR="00F62590" w:rsidRDefault="00F62590" w:rsidP="0073037A">
      <w:pPr>
        <w:pStyle w:val="Para0"/>
        <w:rPr>
          <w:noProof/>
          <w:lang w:eastAsia="en-AU"/>
        </w:rPr>
      </w:pPr>
    </w:p>
    <w:p w14:paraId="15F345E8" w14:textId="77777777" w:rsidR="00F62590" w:rsidRPr="00F62590" w:rsidRDefault="00F62590" w:rsidP="0073037A">
      <w:pPr>
        <w:pStyle w:val="Para0"/>
        <w:rPr>
          <w:u w:val="single"/>
        </w:rPr>
      </w:pPr>
      <w:r w:rsidRPr="00127133">
        <w:rPr>
          <w:noProof/>
          <w:lang w:eastAsia="en-AU"/>
        </w:rPr>
        <w:drawing>
          <wp:inline distT="0" distB="0" distL="0" distR="0" wp14:anchorId="6049C642" wp14:editId="0947ADFE">
            <wp:extent cx="8863330" cy="2832416"/>
            <wp:effectExtent l="0" t="0" r="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tretch>
                      <a:fillRect/>
                    </a:stretch>
                  </pic:blipFill>
                  <pic:spPr bwMode="auto">
                    <a:xfrm>
                      <a:off x="0" y="0"/>
                      <a:ext cx="8863330" cy="2832416"/>
                    </a:xfrm>
                    <a:prstGeom prst="rect">
                      <a:avLst/>
                    </a:prstGeom>
                    <a:noFill/>
                    <a:ln>
                      <a:noFill/>
                    </a:ln>
                  </pic:spPr>
                </pic:pic>
              </a:graphicData>
            </a:graphic>
          </wp:inline>
        </w:drawing>
      </w:r>
    </w:p>
    <w:sectPr w:rsidR="00F62590" w:rsidRPr="00F62590" w:rsidSect="00F625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15C8" w14:textId="77777777" w:rsidR="00634F1B" w:rsidRDefault="00634F1B" w:rsidP="0021033D">
      <w:pPr>
        <w:spacing w:after="0" w:line="240" w:lineRule="auto"/>
      </w:pPr>
      <w:r>
        <w:separator/>
      </w:r>
    </w:p>
  </w:endnote>
  <w:endnote w:type="continuationSeparator" w:id="0">
    <w:p w14:paraId="1D1D5B53" w14:textId="77777777" w:rsidR="00634F1B" w:rsidRDefault="00634F1B" w:rsidP="0021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472903"/>
      <w:docPartObj>
        <w:docPartGallery w:val="Page Numbers (Bottom of Page)"/>
        <w:docPartUnique/>
      </w:docPartObj>
    </w:sdtPr>
    <w:sdtEndPr>
      <w:rPr>
        <w:noProof/>
      </w:rPr>
    </w:sdtEndPr>
    <w:sdtContent>
      <w:p w14:paraId="09F0D6B0" w14:textId="77777777" w:rsidR="00296A22" w:rsidRDefault="00296A22">
        <w:pPr>
          <w:pStyle w:val="Footer"/>
          <w:jc w:val="right"/>
        </w:pPr>
        <w:r>
          <w:fldChar w:fldCharType="begin"/>
        </w:r>
        <w:r>
          <w:instrText xml:space="preserve"> PAGE   \* MERGEFORMAT </w:instrText>
        </w:r>
        <w:r>
          <w:fldChar w:fldCharType="separate"/>
        </w:r>
        <w:r w:rsidR="00FC31B0">
          <w:rPr>
            <w:noProof/>
          </w:rPr>
          <w:t>43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9ED9" w14:textId="77777777" w:rsidR="00634F1B" w:rsidRDefault="00634F1B" w:rsidP="0021033D">
      <w:pPr>
        <w:spacing w:after="0" w:line="240" w:lineRule="auto"/>
      </w:pPr>
      <w:r>
        <w:separator/>
      </w:r>
    </w:p>
  </w:footnote>
  <w:footnote w:type="continuationSeparator" w:id="0">
    <w:p w14:paraId="4BB6F490" w14:textId="77777777" w:rsidR="00634F1B" w:rsidRDefault="00634F1B" w:rsidP="0021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B84" w14:textId="21092540" w:rsidR="002D01FF" w:rsidRDefault="00782006">
    <w:pPr>
      <w:pStyle w:val="Header"/>
    </w:pPr>
    <w:r>
      <w:rPr>
        <w:noProof/>
      </w:rPr>
      <mc:AlternateContent>
        <mc:Choice Requires="wps">
          <w:drawing>
            <wp:anchor distT="0" distB="0" distL="0" distR="0" simplePos="0" relativeHeight="251659776" behindDoc="0" locked="0" layoutInCell="1" allowOverlap="1" wp14:anchorId="76E6DB7E" wp14:editId="2FAD0E54">
              <wp:simplePos x="635" y="635"/>
              <wp:positionH relativeFrom="column">
                <wp:align>center</wp:align>
              </wp:positionH>
              <wp:positionV relativeFrom="paragraph">
                <wp:posOffset>635</wp:posOffset>
              </wp:positionV>
              <wp:extent cx="443865" cy="443865"/>
              <wp:effectExtent l="0" t="0" r="18415" b="146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0CBF2" w14:textId="236CEFC9"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E6DB7E"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410CBF2" w14:textId="236CEFC9"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91C2" w14:textId="40BE5FA6" w:rsidR="00296A22" w:rsidRPr="004F48EC" w:rsidRDefault="00296A22" w:rsidP="004F48EC">
    <w:pPr>
      <w:jc w:val="center"/>
      <w:rPr>
        <w:rFonts w:ascii="Arial" w:hAnsi="Arial" w:cs="Arial"/>
        <w:sz w:val="16"/>
        <w:szCs w:val="16"/>
      </w:rPr>
    </w:pPr>
    <w:r w:rsidRPr="004F48EC">
      <w:rPr>
        <w:rFonts w:ascii="Arial" w:hAnsi="Arial" w:cs="Arial"/>
        <w:sz w:val="16"/>
        <w:szCs w:val="16"/>
      </w:rPr>
      <w:t>[Page to be removed]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A3AA" w14:textId="1417BFBF" w:rsidR="002D01FF" w:rsidRDefault="00782006">
    <w:pPr>
      <w:pStyle w:val="Header"/>
    </w:pPr>
    <w:r>
      <w:rPr>
        <w:noProof/>
      </w:rPr>
      <mc:AlternateContent>
        <mc:Choice Requires="wps">
          <w:drawing>
            <wp:anchor distT="0" distB="0" distL="0" distR="0" simplePos="0" relativeHeight="251658752" behindDoc="0" locked="0" layoutInCell="1" allowOverlap="1" wp14:anchorId="6E23BD5A" wp14:editId="41C677EE">
              <wp:simplePos x="635" y="635"/>
              <wp:positionH relativeFrom="column">
                <wp:align>center</wp:align>
              </wp:positionH>
              <wp:positionV relativeFrom="paragraph">
                <wp:posOffset>635</wp:posOffset>
              </wp:positionV>
              <wp:extent cx="443865" cy="443865"/>
              <wp:effectExtent l="0" t="0" r="18415" b="146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08502" w14:textId="3F2B87AD"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23BD5A"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DF08502" w14:textId="3F2B87AD"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AF67" w14:textId="47B530A6" w:rsidR="00782006" w:rsidRDefault="00782006">
    <w:pPr>
      <w:pStyle w:val="Header"/>
    </w:pPr>
    <w:r>
      <w:rPr>
        <w:noProof/>
      </w:rPr>
      <mc:AlternateContent>
        <mc:Choice Requires="wps">
          <w:drawing>
            <wp:anchor distT="0" distB="0" distL="0" distR="0" simplePos="0" relativeHeight="251662848" behindDoc="0" locked="0" layoutInCell="1" allowOverlap="1" wp14:anchorId="0D183B61" wp14:editId="27B7575A">
              <wp:simplePos x="635" y="635"/>
              <wp:positionH relativeFrom="column">
                <wp:align>center</wp:align>
              </wp:positionH>
              <wp:positionV relativeFrom="paragraph">
                <wp:posOffset>635</wp:posOffset>
              </wp:positionV>
              <wp:extent cx="443865" cy="443865"/>
              <wp:effectExtent l="0" t="0" r="18415" b="146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20508" w14:textId="4DA7F8A5"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183B61"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67A20508" w14:textId="4DA7F8A5"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429723"/>
      <w:docPartObj>
        <w:docPartGallery w:val="Watermarks"/>
        <w:docPartUnique/>
      </w:docPartObj>
    </w:sdtPr>
    <w:sdtEndPr/>
    <w:sdtContent>
      <w:p w14:paraId="44443378" w14:textId="30C31219" w:rsidR="00296A22" w:rsidRPr="004F48EC" w:rsidRDefault="00782006" w:rsidP="004F48EC">
        <w:pPr>
          <w:pStyle w:val="Header"/>
        </w:pPr>
        <w:r>
          <w:rPr>
            <w:noProof/>
            <w:lang w:val="en-US" w:eastAsia="zh-TW"/>
          </w:rPr>
          <w:pict w14:anchorId="49940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343C" w14:textId="71AC0AA7" w:rsidR="00782006" w:rsidRDefault="00782006">
    <w:pPr>
      <w:pStyle w:val="Header"/>
    </w:pPr>
    <w:r>
      <w:rPr>
        <w:noProof/>
      </w:rPr>
      <mc:AlternateContent>
        <mc:Choice Requires="wps">
          <w:drawing>
            <wp:anchor distT="0" distB="0" distL="0" distR="0" simplePos="0" relativeHeight="251661824" behindDoc="0" locked="0" layoutInCell="1" allowOverlap="1" wp14:anchorId="70218E31" wp14:editId="33F90756">
              <wp:simplePos x="635" y="635"/>
              <wp:positionH relativeFrom="column">
                <wp:align>center</wp:align>
              </wp:positionH>
              <wp:positionV relativeFrom="paragraph">
                <wp:posOffset>635</wp:posOffset>
              </wp:positionV>
              <wp:extent cx="443865" cy="443865"/>
              <wp:effectExtent l="0" t="0" r="18415" b="1460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A8188" w14:textId="6408207C"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218E31"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EBA8188" w14:textId="6408207C"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BB11" w14:textId="01C3B1D2" w:rsidR="00782006" w:rsidRDefault="00782006">
    <w:pPr>
      <w:pStyle w:val="Header"/>
    </w:pPr>
    <w:r>
      <w:rPr>
        <w:noProof/>
      </w:rPr>
      <mc:AlternateContent>
        <mc:Choice Requires="wps">
          <w:drawing>
            <wp:anchor distT="0" distB="0" distL="0" distR="0" simplePos="0" relativeHeight="251665920" behindDoc="0" locked="0" layoutInCell="1" allowOverlap="1" wp14:anchorId="4B8982A8" wp14:editId="0EFE1821">
              <wp:simplePos x="635" y="635"/>
              <wp:positionH relativeFrom="column">
                <wp:align>center</wp:align>
              </wp:positionH>
              <wp:positionV relativeFrom="paragraph">
                <wp:posOffset>635</wp:posOffset>
              </wp:positionV>
              <wp:extent cx="443865" cy="443865"/>
              <wp:effectExtent l="0" t="0" r="18415" b="1460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D8A7E" w14:textId="1F06CBEF"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8982A8"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659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68D8A7E" w14:textId="1F06CBEF"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C3E0" w14:textId="1C2D89C2" w:rsidR="00782006" w:rsidRDefault="007820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6035" w14:textId="4719C24B" w:rsidR="00782006" w:rsidRDefault="00782006">
    <w:pPr>
      <w:pStyle w:val="Header"/>
    </w:pPr>
    <w:r>
      <w:rPr>
        <w:noProof/>
      </w:rPr>
      <mc:AlternateContent>
        <mc:Choice Requires="wps">
          <w:drawing>
            <wp:anchor distT="0" distB="0" distL="0" distR="0" simplePos="0" relativeHeight="251664896" behindDoc="0" locked="0" layoutInCell="1" allowOverlap="1" wp14:anchorId="423F9AD3" wp14:editId="1CBA61F8">
              <wp:simplePos x="635" y="635"/>
              <wp:positionH relativeFrom="column">
                <wp:align>center</wp:align>
              </wp:positionH>
              <wp:positionV relativeFrom="paragraph">
                <wp:posOffset>635</wp:posOffset>
              </wp:positionV>
              <wp:extent cx="443865" cy="443865"/>
              <wp:effectExtent l="0" t="0" r="18415" b="1460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6FB64" w14:textId="6506F9C7"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3F9AD3" id="_x0000_t202" coordsize="21600,21600" o:spt="202" path="m,l,21600r21600,l21600,xe">
              <v:stroke joinstyle="miter"/>
              <v:path gradientshapeok="t" o:connecttype="rect"/>
            </v:shapetype>
            <v:shape id="Text Box 8" o:spid="_x0000_s1031" type="#_x0000_t202" alt="OFFICIAL"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4A6FB64" w14:textId="6506F9C7" w:rsidR="00782006" w:rsidRPr="00782006" w:rsidRDefault="00782006">
                    <w:pPr>
                      <w:rPr>
                        <w:rFonts w:ascii="Arial" w:eastAsia="Arial" w:hAnsi="Arial" w:cs="Arial"/>
                        <w:noProof/>
                        <w:color w:val="A80000"/>
                        <w:sz w:val="24"/>
                        <w:szCs w:val="24"/>
                      </w:rPr>
                    </w:pPr>
                    <w:r w:rsidRPr="00782006">
                      <w:rPr>
                        <w:rFonts w:ascii="Arial" w:eastAsia="Arial" w:hAnsi="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603"/>
    <w:multiLevelType w:val="hybridMultilevel"/>
    <w:tmpl w:val="13249CA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7C10C25"/>
    <w:multiLevelType w:val="multilevel"/>
    <w:tmpl w:val="080ABF0C"/>
    <w:styleLink w:val="SKM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 w15:restartNumberingAfterBreak="0">
    <w:nsid w:val="2BB20887"/>
    <w:multiLevelType w:val="hybridMultilevel"/>
    <w:tmpl w:val="B9EAD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AB60BF"/>
    <w:multiLevelType w:val="hybridMultilevel"/>
    <w:tmpl w:val="674893FC"/>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D116354"/>
    <w:multiLevelType w:val="multilevel"/>
    <w:tmpl w:val="F5AC586E"/>
    <w:styleLink w:val="SKMBulletList2"/>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5" w15:restartNumberingAfterBreak="0">
    <w:nsid w:val="5F9801F2"/>
    <w:multiLevelType w:val="hybridMultilevel"/>
    <w:tmpl w:val="674893FC"/>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E851B7"/>
    <w:multiLevelType w:val="hybridMultilevel"/>
    <w:tmpl w:val="27729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6630D27"/>
    <w:multiLevelType w:val="multilevel"/>
    <w:tmpl w:val="9B964606"/>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EB6498"/>
    <w:multiLevelType w:val="hybridMultilevel"/>
    <w:tmpl w:val="DC14AE32"/>
    <w:lvl w:ilvl="0" w:tplc="633C82A4">
      <w:start w:val="1"/>
      <w:numFmt w:val="bullet"/>
      <w:pStyle w:val="TableBullet"/>
      <w:lvlText w:val=""/>
      <w:lvlJc w:val="left"/>
      <w:pPr>
        <w:tabs>
          <w:tab w:val="num" w:pos="1758"/>
        </w:tabs>
        <w:ind w:left="1985" w:firstLine="0"/>
      </w:pPr>
      <w:rPr>
        <w:rFonts w:ascii="Wingdings" w:hAnsi="Wingdings" w:cs="Tunga"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6"/>
  </w:num>
  <w:num w:numId="6">
    <w:abstractNumId w:val="3"/>
  </w:num>
  <w:num w:numId="7">
    <w:abstractNumId w:val="5"/>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33D"/>
    <w:rsid w:val="0001551B"/>
    <w:rsid w:val="00035E01"/>
    <w:rsid w:val="000675AE"/>
    <w:rsid w:val="000E4362"/>
    <w:rsid w:val="00185DBF"/>
    <w:rsid w:val="001F31AB"/>
    <w:rsid w:val="001F43B7"/>
    <w:rsid w:val="0021033D"/>
    <w:rsid w:val="002108B4"/>
    <w:rsid w:val="00242A11"/>
    <w:rsid w:val="00251B3F"/>
    <w:rsid w:val="00296A22"/>
    <w:rsid w:val="002C5F3F"/>
    <w:rsid w:val="002D01FF"/>
    <w:rsid w:val="00311301"/>
    <w:rsid w:val="003562C8"/>
    <w:rsid w:val="00375CFD"/>
    <w:rsid w:val="00376D6E"/>
    <w:rsid w:val="003A7F89"/>
    <w:rsid w:val="00442DD7"/>
    <w:rsid w:val="00442F5F"/>
    <w:rsid w:val="00457D32"/>
    <w:rsid w:val="004A6E2F"/>
    <w:rsid w:val="004D24A3"/>
    <w:rsid w:val="004F48EC"/>
    <w:rsid w:val="00533C94"/>
    <w:rsid w:val="006007CA"/>
    <w:rsid w:val="00603DF8"/>
    <w:rsid w:val="00610C94"/>
    <w:rsid w:val="00632848"/>
    <w:rsid w:val="00634679"/>
    <w:rsid w:val="00634F1B"/>
    <w:rsid w:val="00685358"/>
    <w:rsid w:val="006A0C77"/>
    <w:rsid w:val="006A5152"/>
    <w:rsid w:val="006C7F68"/>
    <w:rsid w:val="0073037A"/>
    <w:rsid w:val="00753F1B"/>
    <w:rsid w:val="00766EA5"/>
    <w:rsid w:val="00782006"/>
    <w:rsid w:val="007D761F"/>
    <w:rsid w:val="00830036"/>
    <w:rsid w:val="00834F06"/>
    <w:rsid w:val="008421D8"/>
    <w:rsid w:val="0085691D"/>
    <w:rsid w:val="00885C48"/>
    <w:rsid w:val="008B4DA2"/>
    <w:rsid w:val="008D45B4"/>
    <w:rsid w:val="00924743"/>
    <w:rsid w:val="0097389D"/>
    <w:rsid w:val="00986A1E"/>
    <w:rsid w:val="00987E50"/>
    <w:rsid w:val="009944BF"/>
    <w:rsid w:val="009C5D6D"/>
    <w:rsid w:val="00A065BA"/>
    <w:rsid w:val="00A4442E"/>
    <w:rsid w:val="00A57BE3"/>
    <w:rsid w:val="00AE7FD4"/>
    <w:rsid w:val="00BA6591"/>
    <w:rsid w:val="00BC2454"/>
    <w:rsid w:val="00BE278D"/>
    <w:rsid w:val="00C4144E"/>
    <w:rsid w:val="00C52864"/>
    <w:rsid w:val="00C65C06"/>
    <w:rsid w:val="00D52B41"/>
    <w:rsid w:val="00D72C00"/>
    <w:rsid w:val="00D91556"/>
    <w:rsid w:val="00DA3C7F"/>
    <w:rsid w:val="00DD026A"/>
    <w:rsid w:val="00E309C5"/>
    <w:rsid w:val="00E41519"/>
    <w:rsid w:val="00E73E40"/>
    <w:rsid w:val="00E83AD9"/>
    <w:rsid w:val="00EE407C"/>
    <w:rsid w:val="00EF2614"/>
    <w:rsid w:val="00F534AC"/>
    <w:rsid w:val="00F62590"/>
    <w:rsid w:val="00F63E41"/>
    <w:rsid w:val="00FC3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43F1F1"/>
  <w15:docId w15:val="{D31ABF42-64DD-4BAC-913E-66E0544C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0"/>
    <w:next w:val="Para0"/>
    <w:link w:val="Heading1Char"/>
    <w:uiPriority w:val="9"/>
    <w:qFormat/>
    <w:rsid w:val="0021033D"/>
    <w:pPr>
      <w:keepNext/>
      <w:keepLines/>
      <w:pageBreakBefore/>
      <w:spacing w:line="360" w:lineRule="exact"/>
      <w:ind w:left="360" w:hanging="360"/>
      <w:outlineLvl w:val="0"/>
    </w:pPr>
    <w:rPr>
      <w:rFonts w:eastAsiaTheme="majorEastAsia" w:cstheme="majorBidi"/>
      <w:b/>
      <w:bCs/>
      <w:color w:val="002E59"/>
      <w:sz w:val="40"/>
      <w:szCs w:val="32"/>
    </w:rPr>
  </w:style>
  <w:style w:type="paragraph" w:styleId="Heading2">
    <w:name w:val="heading 2"/>
    <w:basedOn w:val="Normal"/>
    <w:next w:val="Normal"/>
    <w:link w:val="Heading2Char"/>
    <w:uiPriority w:val="9"/>
    <w:unhideWhenUsed/>
    <w:qFormat/>
    <w:rsid w:val="00210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Para0"/>
    <w:next w:val="Para0"/>
    <w:link w:val="Heading3Char"/>
    <w:uiPriority w:val="9"/>
    <w:qFormat/>
    <w:rsid w:val="00533C94"/>
    <w:pPr>
      <w:keepNext/>
      <w:keepLines/>
      <w:numPr>
        <w:ilvl w:val="1"/>
        <w:numId w:val="4"/>
      </w:numPr>
      <w:outlineLvl w:val="2"/>
    </w:pPr>
    <w:rPr>
      <w:rFonts w:eastAsiaTheme="majorEastAsia" w:cstheme="majorBidi"/>
      <w:b/>
      <w:bCs/>
      <w:color w:val="002E59"/>
    </w:rPr>
  </w:style>
  <w:style w:type="paragraph" w:styleId="Heading4">
    <w:name w:val="heading 4"/>
    <w:basedOn w:val="Para0"/>
    <w:next w:val="Para0"/>
    <w:link w:val="Heading4Char"/>
    <w:uiPriority w:val="9"/>
    <w:rsid w:val="0021033D"/>
    <w:pPr>
      <w:keepNext/>
      <w:keepLines/>
      <w:ind w:left="851" w:hanging="851"/>
      <w:outlineLvl w:val="3"/>
    </w:pPr>
    <w:rPr>
      <w:rFonts w:eastAsiaTheme="majorEastAsia" w:cstheme="majorBidi"/>
      <w:b/>
      <w:bCs/>
      <w:iCs/>
      <w:color w:val="00338D"/>
    </w:rPr>
  </w:style>
  <w:style w:type="paragraph" w:styleId="Heading5">
    <w:name w:val="heading 5"/>
    <w:basedOn w:val="Para0"/>
    <w:next w:val="Para0"/>
    <w:link w:val="Heading5Char"/>
    <w:uiPriority w:val="9"/>
    <w:rsid w:val="0021033D"/>
    <w:pPr>
      <w:keepNext/>
      <w:keepLines/>
      <w:ind w:left="851" w:hanging="851"/>
      <w:outlineLvl w:val="4"/>
    </w:pPr>
    <w:rPr>
      <w:rFonts w:eastAsiaTheme="majorEastAsia" w:cstheme="majorBidi"/>
      <w:b/>
      <w:color w:val="00338D"/>
    </w:rPr>
  </w:style>
  <w:style w:type="paragraph" w:styleId="Heading6">
    <w:name w:val="heading 6"/>
    <w:basedOn w:val="Para0"/>
    <w:next w:val="Para0"/>
    <w:link w:val="Heading6Char"/>
    <w:uiPriority w:val="9"/>
    <w:rsid w:val="0021033D"/>
    <w:pPr>
      <w:keepNext/>
      <w:keepLines/>
      <w:ind w:left="851" w:hanging="851"/>
      <w:outlineLvl w:val="5"/>
    </w:pPr>
    <w:rPr>
      <w:rFonts w:eastAsiaTheme="majorEastAsia" w:cstheme="majorBidi"/>
      <w:b/>
      <w:iCs/>
      <w:color w:val="00338D"/>
    </w:rPr>
  </w:style>
  <w:style w:type="paragraph" w:styleId="Heading7">
    <w:name w:val="heading 7"/>
    <w:basedOn w:val="Normal"/>
    <w:next w:val="Para0"/>
    <w:link w:val="Heading7Char"/>
    <w:uiPriority w:val="9"/>
    <w:rsid w:val="0021033D"/>
    <w:pPr>
      <w:spacing w:before="240" w:after="120" w:line="360" w:lineRule="exact"/>
      <w:ind w:left="851" w:hanging="851"/>
      <w:outlineLvl w:val="6"/>
    </w:pPr>
    <w:rPr>
      <w:rFonts w:ascii="Arial" w:eastAsiaTheme="minorEastAsia" w:hAnsi="Arial"/>
      <w:b/>
      <w:color w:val="00338D"/>
      <w:sz w:val="20"/>
      <w:szCs w:val="24"/>
    </w:rPr>
  </w:style>
  <w:style w:type="paragraph" w:styleId="Heading8">
    <w:name w:val="heading 8"/>
    <w:basedOn w:val="Heading2"/>
    <w:next w:val="Para0"/>
    <w:link w:val="Heading8Char"/>
    <w:qFormat/>
    <w:rsid w:val="0021033D"/>
    <w:pPr>
      <w:spacing w:before="240" w:after="120" w:line="240" w:lineRule="atLeast"/>
      <w:ind w:left="851" w:hanging="851"/>
      <w:outlineLvl w:val="7"/>
    </w:pPr>
    <w:rPr>
      <w:rFonts w:ascii="Arial" w:hAnsi="Arial"/>
      <w:color w:val="002E59"/>
      <w:sz w:val="24"/>
    </w:rPr>
  </w:style>
  <w:style w:type="paragraph" w:styleId="Heading9">
    <w:name w:val="heading 9"/>
    <w:aliases w:val="Appendix"/>
    <w:basedOn w:val="Heading1"/>
    <w:next w:val="Normal"/>
    <w:link w:val="Heading9Char"/>
    <w:unhideWhenUsed/>
    <w:qFormat/>
    <w:rsid w:val="00610C94"/>
    <w:pPr>
      <w:spacing w:before="200" w:after="0"/>
      <w:outlineLvl w:val="8"/>
    </w:pPr>
    <w:rPr>
      <w:iCs/>
      <w:color w:val="1F497D" w:themeColor="text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1033D"/>
    <w:pPr>
      <w:tabs>
        <w:tab w:val="right" w:leader="dot" w:pos="9923"/>
      </w:tabs>
      <w:spacing w:before="240" w:after="100" w:line="240" w:lineRule="auto"/>
      <w:ind w:left="675" w:right="454" w:hanging="675"/>
    </w:pPr>
    <w:rPr>
      <w:rFonts w:ascii="Arial" w:eastAsiaTheme="minorEastAsia" w:hAnsi="Arial"/>
      <w:b/>
      <w:noProof/>
      <w:sz w:val="20"/>
      <w:szCs w:val="24"/>
    </w:rPr>
  </w:style>
  <w:style w:type="paragraph" w:styleId="TOC2">
    <w:name w:val="toc 2"/>
    <w:basedOn w:val="Normal"/>
    <w:next w:val="Normal"/>
    <w:autoRedefine/>
    <w:uiPriority w:val="39"/>
    <w:rsid w:val="0021033D"/>
    <w:pPr>
      <w:tabs>
        <w:tab w:val="right" w:leader="dot" w:pos="9923"/>
      </w:tabs>
      <w:spacing w:before="120" w:after="120" w:line="240" w:lineRule="auto"/>
      <w:ind w:left="675" w:right="454" w:hanging="675"/>
    </w:pPr>
    <w:rPr>
      <w:rFonts w:ascii="Arial Narrow" w:eastAsiaTheme="minorEastAsia" w:hAnsi="Arial Narrow"/>
      <w:noProof/>
      <w:sz w:val="20"/>
      <w:szCs w:val="20"/>
    </w:rPr>
  </w:style>
  <w:style w:type="paragraph" w:styleId="TOC3">
    <w:name w:val="toc 3"/>
    <w:basedOn w:val="Normal"/>
    <w:next w:val="Normal"/>
    <w:autoRedefine/>
    <w:uiPriority w:val="39"/>
    <w:unhideWhenUsed/>
    <w:rsid w:val="0021033D"/>
    <w:pPr>
      <w:tabs>
        <w:tab w:val="right" w:leader="dot" w:pos="9923"/>
      </w:tabs>
      <w:spacing w:before="240" w:after="100" w:line="240" w:lineRule="atLeast"/>
      <w:ind w:left="675" w:right="454" w:hanging="675"/>
    </w:pPr>
    <w:rPr>
      <w:rFonts w:ascii="Arial Narrow" w:eastAsiaTheme="minorEastAsia" w:hAnsi="Arial Narrow"/>
      <w:noProof/>
      <w:sz w:val="20"/>
      <w:szCs w:val="24"/>
    </w:rPr>
  </w:style>
  <w:style w:type="character" w:styleId="Hyperlink">
    <w:name w:val="Hyperlink"/>
    <w:basedOn w:val="DefaultParagraphFont"/>
    <w:uiPriority w:val="99"/>
    <w:rsid w:val="0021033D"/>
    <w:rPr>
      <w:color w:val="0000FF" w:themeColor="hyperlink"/>
      <w:u w:val="single"/>
    </w:rPr>
  </w:style>
  <w:style w:type="paragraph" w:customStyle="1" w:styleId="Bodyheading">
    <w:name w:val="Body heading"/>
    <w:basedOn w:val="Normal"/>
    <w:next w:val="Normal"/>
    <w:autoRedefine/>
    <w:unhideWhenUsed/>
    <w:qFormat/>
    <w:rsid w:val="00830036"/>
    <w:pPr>
      <w:keepNext/>
      <w:spacing w:before="120" w:after="120" w:line="240" w:lineRule="atLeast"/>
    </w:pPr>
    <w:rPr>
      <w:rFonts w:ascii="Arial" w:eastAsiaTheme="minorEastAsia" w:hAnsi="Arial" w:cs="Arial"/>
      <w:b/>
      <w:color w:val="002E59"/>
      <w:sz w:val="18"/>
      <w:szCs w:val="24"/>
    </w:rPr>
  </w:style>
  <w:style w:type="paragraph" w:customStyle="1" w:styleId="Summary">
    <w:name w:val="Summary"/>
    <w:basedOn w:val="Normal"/>
    <w:next w:val="Normal"/>
    <w:qFormat/>
    <w:rsid w:val="0021033D"/>
    <w:pPr>
      <w:pageBreakBefore/>
      <w:spacing w:before="240" w:after="120" w:line="320" w:lineRule="exact"/>
    </w:pPr>
    <w:rPr>
      <w:rFonts w:ascii="Arial" w:eastAsiaTheme="minorEastAsia" w:hAnsi="Arial"/>
      <w:b/>
      <w:color w:val="002E59"/>
      <w:sz w:val="32"/>
      <w:szCs w:val="24"/>
    </w:rPr>
  </w:style>
  <w:style w:type="paragraph" w:styleId="TableofFigures">
    <w:name w:val="table of figures"/>
    <w:basedOn w:val="Normal"/>
    <w:next w:val="Normal"/>
    <w:uiPriority w:val="99"/>
    <w:unhideWhenUsed/>
    <w:rsid w:val="0021033D"/>
    <w:pPr>
      <w:spacing w:before="240" w:after="0" w:line="240" w:lineRule="atLeast"/>
    </w:pPr>
    <w:rPr>
      <w:rFonts w:ascii="Arial" w:eastAsiaTheme="minorEastAsia" w:hAnsi="Arial"/>
      <w:szCs w:val="24"/>
    </w:rPr>
  </w:style>
  <w:style w:type="paragraph" w:styleId="BalloonText">
    <w:name w:val="Balloon Text"/>
    <w:basedOn w:val="Normal"/>
    <w:link w:val="BalloonTextChar"/>
    <w:uiPriority w:val="99"/>
    <w:semiHidden/>
    <w:unhideWhenUsed/>
    <w:rsid w:val="0021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3D"/>
    <w:rPr>
      <w:rFonts w:ascii="Tahoma" w:hAnsi="Tahoma" w:cs="Tahoma"/>
      <w:sz w:val="16"/>
      <w:szCs w:val="16"/>
    </w:rPr>
  </w:style>
  <w:style w:type="paragraph" w:customStyle="1" w:styleId="Para0">
    <w:name w:val="Para 0"/>
    <w:basedOn w:val="Normal"/>
    <w:link w:val="Para0Char"/>
    <w:uiPriority w:val="99"/>
    <w:qFormat/>
    <w:rsid w:val="0073037A"/>
    <w:pPr>
      <w:spacing w:before="120" w:after="120" w:line="240" w:lineRule="atLeast"/>
    </w:pPr>
    <w:rPr>
      <w:rFonts w:ascii="Arial" w:eastAsiaTheme="minorEastAsia" w:hAnsi="Arial"/>
      <w:sz w:val="20"/>
      <w:szCs w:val="20"/>
    </w:rPr>
  </w:style>
  <w:style w:type="paragraph" w:customStyle="1" w:styleId="Tableheading">
    <w:name w:val="Table heading"/>
    <w:basedOn w:val="Normal"/>
    <w:qFormat/>
    <w:rsid w:val="0021033D"/>
    <w:pPr>
      <w:keepNext/>
      <w:spacing w:before="100" w:after="100" w:line="240" w:lineRule="atLeast"/>
    </w:pPr>
    <w:rPr>
      <w:rFonts w:ascii="Arial Black" w:eastAsiaTheme="minorEastAsia" w:hAnsi="Arial Black"/>
      <w:sz w:val="16"/>
      <w:szCs w:val="24"/>
    </w:rPr>
  </w:style>
  <w:style w:type="paragraph" w:styleId="Footer">
    <w:name w:val="footer"/>
    <w:basedOn w:val="Normal"/>
    <w:link w:val="FooterChar"/>
    <w:uiPriority w:val="99"/>
    <w:unhideWhenUsed/>
    <w:rsid w:val="0021033D"/>
    <w:pPr>
      <w:pBdr>
        <w:top w:val="single" w:sz="4" w:space="1" w:color="CCCCCC"/>
      </w:pBdr>
      <w:tabs>
        <w:tab w:val="right" w:pos="9923"/>
        <w:tab w:val="right" w:pos="14884"/>
        <w:tab w:val="right" w:pos="21830"/>
      </w:tabs>
      <w:spacing w:before="240" w:after="80" w:line="240" w:lineRule="atLeast"/>
      <w:ind w:left="11"/>
    </w:pPr>
    <w:rPr>
      <w:rFonts w:ascii="Arial" w:eastAsia="Times" w:hAnsi="Arial" w:cs="Times New Roman"/>
      <w:b/>
      <w:color w:val="999999"/>
      <w:sz w:val="16"/>
      <w:szCs w:val="20"/>
    </w:rPr>
  </w:style>
  <w:style w:type="character" w:customStyle="1" w:styleId="FooterChar">
    <w:name w:val="Footer Char"/>
    <w:basedOn w:val="DefaultParagraphFont"/>
    <w:link w:val="Footer"/>
    <w:uiPriority w:val="99"/>
    <w:rsid w:val="0021033D"/>
    <w:rPr>
      <w:rFonts w:ascii="Arial" w:eastAsia="Times" w:hAnsi="Arial" w:cs="Times New Roman"/>
      <w:b/>
      <w:color w:val="999999"/>
      <w:sz w:val="16"/>
      <w:szCs w:val="20"/>
    </w:rPr>
  </w:style>
  <w:style w:type="paragraph" w:customStyle="1" w:styleId="SectionSubheading1">
    <w:name w:val="Section Sub heading 1"/>
    <w:basedOn w:val="Heading2"/>
    <w:next w:val="Para0"/>
    <w:qFormat/>
    <w:rsid w:val="0021033D"/>
    <w:pPr>
      <w:spacing w:before="240" w:after="120" w:line="240" w:lineRule="atLeast"/>
    </w:pPr>
    <w:rPr>
      <w:rFonts w:ascii="Arial" w:hAnsi="Arial"/>
      <w:color w:val="002E59"/>
      <w:sz w:val="24"/>
    </w:rPr>
  </w:style>
  <w:style w:type="table" w:customStyle="1" w:styleId="Table2">
    <w:name w:val="Table2"/>
    <w:basedOn w:val="TableNormal"/>
    <w:uiPriority w:val="99"/>
    <w:rsid w:val="0021033D"/>
    <w:pPr>
      <w:spacing w:before="240" w:after="0" w:line="240" w:lineRule="atLeast"/>
    </w:pPr>
    <w:rPr>
      <w:rFonts w:ascii="Arial" w:eastAsiaTheme="minorEastAsia" w:hAnsi="Arial"/>
      <w:sz w:val="20"/>
      <w:szCs w:val="24"/>
      <w:lang w:val="en-US"/>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character" w:customStyle="1" w:styleId="Para0Char">
    <w:name w:val="Para 0 Char"/>
    <w:basedOn w:val="DefaultParagraphFont"/>
    <w:link w:val="Para0"/>
    <w:uiPriority w:val="99"/>
    <w:rsid w:val="0073037A"/>
    <w:rPr>
      <w:rFonts w:ascii="Arial" w:eastAsiaTheme="minorEastAsia" w:hAnsi="Arial"/>
      <w:sz w:val="20"/>
      <w:szCs w:val="20"/>
    </w:rPr>
  </w:style>
  <w:style w:type="paragraph" w:customStyle="1" w:styleId="Table">
    <w:name w:val="Table"/>
    <w:basedOn w:val="BodyText"/>
    <w:locked/>
    <w:rsid w:val="0021033D"/>
    <w:pPr>
      <w:tabs>
        <w:tab w:val="left" w:pos="425"/>
        <w:tab w:val="right" w:pos="8930"/>
      </w:tabs>
      <w:spacing w:before="80" w:after="80" w:line="260" w:lineRule="atLeast"/>
    </w:pPr>
    <w:rPr>
      <w:rFonts w:ascii="Calibri" w:eastAsia="Times New Roman" w:hAnsi="Calibri" w:cs="Times New Roman"/>
      <w:b/>
      <w:i/>
      <w:sz w:val="18"/>
      <w:szCs w:val="20"/>
    </w:rPr>
  </w:style>
  <w:style w:type="paragraph" w:customStyle="1" w:styleId="TableBullet">
    <w:name w:val="Table Bullet"/>
    <w:basedOn w:val="Table"/>
    <w:locked/>
    <w:rsid w:val="0021033D"/>
    <w:pPr>
      <w:numPr>
        <w:numId w:val="1"/>
      </w:numPr>
      <w:tabs>
        <w:tab w:val="clear" w:pos="1758"/>
        <w:tab w:val="left" w:pos="284"/>
        <w:tab w:val="num" w:pos="360"/>
      </w:tabs>
      <w:ind w:left="284" w:hanging="284"/>
      <w:contextualSpacing/>
    </w:pPr>
  </w:style>
  <w:style w:type="character" w:customStyle="1" w:styleId="Heading2Char">
    <w:name w:val="Heading 2 Char"/>
    <w:basedOn w:val="DefaultParagraphFont"/>
    <w:link w:val="Heading2"/>
    <w:uiPriority w:val="9"/>
    <w:rsid w:val="0021033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21033D"/>
    <w:pPr>
      <w:spacing w:after="120"/>
    </w:pPr>
  </w:style>
  <w:style w:type="character" w:customStyle="1" w:styleId="BodyTextChar">
    <w:name w:val="Body Text Char"/>
    <w:basedOn w:val="DefaultParagraphFont"/>
    <w:link w:val="BodyText"/>
    <w:uiPriority w:val="99"/>
    <w:semiHidden/>
    <w:rsid w:val="0021033D"/>
  </w:style>
  <w:style w:type="character" w:customStyle="1" w:styleId="Heading1Char">
    <w:name w:val="Heading 1 Char"/>
    <w:basedOn w:val="DefaultParagraphFont"/>
    <w:link w:val="Heading1"/>
    <w:uiPriority w:val="9"/>
    <w:rsid w:val="0021033D"/>
    <w:rPr>
      <w:rFonts w:ascii="Arial" w:eastAsiaTheme="majorEastAsia" w:hAnsi="Arial" w:cstheme="majorBidi"/>
      <w:b/>
      <w:bCs/>
      <w:color w:val="002E59"/>
      <w:sz w:val="40"/>
      <w:szCs w:val="32"/>
    </w:rPr>
  </w:style>
  <w:style w:type="character" w:customStyle="1" w:styleId="Heading3Char">
    <w:name w:val="Heading 3 Char"/>
    <w:basedOn w:val="DefaultParagraphFont"/>
    <w:link w:val="Heading3"/>
    <w:uiPriority w:val="9"/>
    <w:rsid w:val="00533C94"/>
    <w:rPr>
      <w:rFonts w:ascii="Arial" w:eastAsiaTheme="majorEastAsia" w:hAnsi="Arial" w:cstheme="majorBidi"/>
      <w:b/>
      <w:bCs/>
      <w:color w:val="002E59"/>
      <w:sz w:val="20"/>
      <w:szCs w:val="20"/>
    </w:rPr>
  </w:style>
  <w:style w:type="character" w:customStyle="1" w:styleId="Heading4Char">
    <w:name w:val="Heading 4 Char"/>
    <w:basedOn w:val="DefaultParagraphFont"/>
    <w:link w:val="Heading4"/>
    <w:uiPriority w:val="9"/>
    <w:rsid w:val="0021033D"/>
    <w:rPr>
      <w:rFonts w:ascii="Arial" w:eastAsiaTheme="majorEastAsia" w:hAnsi="Arial" w:cstheme="majorBidi"/>
      <w:b/>
      <w:bCs/>
      <w:iCs/>
      <w:color w:val="00338D"/>
      <w:szCs w:val="24"/>
    </w:rPr>
  </w:style>
  <w:style w:type="character" w:customStyle="1" w:styleId="Heading5Char">
    <w:name w:val="Heading 5 Char"/>
    <w:basedOn w:val="DefaultParagraphFont"/>
    <w:link w:val="Heading5"/>
    <w:uiPriority w:val="9"/>
    <w:rsid w:val="0021033D"/>
    <w:rPr>
      <w:rFonts w:ascii="Arial" w:eastAsiaTheme="majorEastAsia" w:hAnsi="Arial" w:cstheme="majorBidi"/>
      <w:b/>
      <w:color w:val="00338D"/>
      <w:szCs w:val="24"/>
    </w:rPr>
  </w:style>
  <w:style w:type="character" w:customStyle="1" w:styleId="Heading6Char">
    <w:name w:val="Heading 6 Char"/>
    <w:basedOn w:val="DefaultParagraphFont"/>
    <w:link w:val="Heading6"/>
    <w:uiPriority w:val="9"/>
    <w:rsid w:val="0021033D"/>
    <w:rPr>
      <w:rFonts w:ascii="Arial" w:eastAsiaTheme="majorEastAsia" w:hAnsi="Arial" w:cstheme="majorBidi"/>
      <w:b/>
      <w:iCs/>
      <w:color w:val="00338D"/>
      <w:szCs w:val="24"/>
    </w:rPr>
  </w:style>
  <w:style w:type="character" w:customStyle="1" w:styleId="Heading7Char">
    <w:name w:val="Heading 7 Char"/>
    <w:basedOn w:val="DefaultParagraphFont"/>
    <w:link w:val="Heading7"/>
    <w:uiPriority w:val="9"/>
    <w:rsid w:val="0021033D"/>
    <w:rPr>
      <w:rFonts w:ascii="Arial" w:eastAsiaTheme="minorEastAsia" w:hAnsi="Arial"/>
      <w:b/>
      <w:color w:val="00338D"/>
      <w:sz w:val="20"/>
      <w:szCs w:val="24"/>
    </w:rPr>
  </w:style>
  <w:style w:type="character" w:customStyle="1" w:styleId="Heading8Char">
    <w:name w:val="Heading 8 Char"/>
    <w:basedOn w:val="DefaultParagraphFont"/>
    <w:link w:val="Heading8"/>
    <w:rsid w:val="0021033D"/>
    <w:rPr>
      <w:rFonts w:ascii="Arial" w:eastAsiaTheme="majorEastAsia" w:hAnsi="Arial" w:cstheme="majorBidi"/>
      <w:b/>
      <w:bCs/>
      <w:color w:val="002E59"/>
      <w:sz w:val="24"/>
      <w:szCs w:val="26"/>
    </w:rPr>
  </w:style>
  <w:style w:type="table" w:styleId="MediumGrid1-Accent3">
    <w:name w:val="Medium Grid 1 Accent 3"/>
    <w:basedOn w:val="TableNormal"/>
    <w:uiPriority w:val="67"/>
    <w:rsid w:val="0021033D"/>
    <w:pPr>
      <w:spacing w:before="240" w:after="0" w:line="240" w:lineRule="atLeast"/>
    </w:pPr>
    <w:rPr>
      <w:rFonts w:eastAsiaTheme="minorEastAsia"/>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aption">
    <w:name w:val="caption"/>
    <w:basedOn w:val="Tableheading"/>
    <w:next w:val="Para0"/>
    <w:autoRedefine/>
    <w:uiPriority w:val="35"/>
    <w:qFormat/>
    <w:rsid w:val="003A7F89"/>
    <w:pPr>
      <w:spacing w:before="120" w:after="60"/>
    </w:pPr>
    <w:rPr>
      <w:rFonts w:ascii="Arial Narrow" w:hAnsi="Arial Narrow"/>
      <w:b/>
      <w:i/>
      <w:sz w:val="20"/>
      <w:szCs w:val="20"/>
    </w:rPr>
  </w:style>
  <w:style w:type="paragraph" w:customStyle="1" w:styleId="Tablesmallheading">
    <w:name w:val="Table small heading"/>
    <w:basedOn w:val="Tableheading"/>
    <w:qFormat/>
    <w:rsid w:val="0021033D"/>
    <w:pPr>
      <w:spacing w:before="60" w:after="60"/>
    </w:pPr>
    <w:rPr>
      <w:rFonts w:ascii="Arial" w:hAnsi="Arial"/>
      <w:b/>
    </w:rPr>
  </w:style>
  <w:style w:type="paragraph" w:styleId="Header">
    <w:name w:val="header"/>
    <w:basedOn w:val="Normal"/>
    <w:link w:val="HeaderChar"/>
    <w:uiPriority w:val="99"/>
    <w:unhideWhenUsed/>
    <w:rsid w:val="00210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33D"/>
  </w:style>
  <w:style w:type="paragraph" w:customStyle="1" w:styleId="Para0narrowbullet">
    <w:name w:val="Para 0 narrow bullet"/>
    <w:basedOn w:val="Para0bullet"/>
    <w:next w:val="Para0bullet"/>
    <w:qFormat/>
    <w:rsid w:val="00D72C00"/>
  </w:style>
  <w:style w:type="paragraph" w:customStyle="1" w:styleId="Para0dash">
    <w:name w:val="Para 0 dash"/>
    <w:basedOn w:val="Para0"/>
    <w:qFormat/>
    <w:rsid w:val="00D72C00"/>
    <w:pPr>
      <w:numPr>
        <w:numId w:val="3"/>
      </w:numPr>
      <w:tabs>
        <w:tab w:val="left" w:pos="851"/>
      </w:tabs>
      <w:spacing w:before="0"/>
    </w:pPr>
  </w:style>
  <w:style w:type="paragraph" w:customStyle="1" w:styleId="Para0bullet">
    <w:name w:val="Para 0 bullet"/>
    <w:basedOn w:val="Para0"/>
    <w:link w:val="Para0bulletCharChar"/>
    <w:qFormat/>
    <w:rsid w:val="00D72C00"/>
    <w:pPr>
      <w:numPr>
        <w:numId w:val="2"/>
      </w:numPr>
      <w:tabs>
        <w:tab w:val="left" w:pos="851"/>
      </w:tabs>
      <w:spacing w:before="0"/>
    </w:pPr>
  </w:style>
  <w:style w:type="paragraph" w:customStyle="1" w:styleId="Para1narrowarrow">
    <w:name w:val="Para 1 narrow arrow"/>
    <w:basedOn w:val="Para0narrowbullet"/>
    <w:semiHidden/>
    <w:rsid w:val="00D72C00"/>
    <w:pPr>
      <w:numPr>
        <w:ilvl w:val="1"/>
      </w:numPr>
      <w:tabs>
        <w:tab w:val="num" w:pos="360"/>
      </w:tabs>
    </w:pPr>
  </w:style>
  <w:style w:type="numbering" w:customStyle="1" w:styleId="SKMBulletList1">
    <w:name w:val="SKM Bullet List 1"/>
    <w:uiPriority w:val="99"/>
    <w:rsid w:val="00D72C00"/>
    <w:pPr>
      <w:numPr>
        <w:numId w:val="2"/>
      </w:numPr>
    </w:pPr>
  </w:style>
  <w:style w:type="numbering" w:customStyle="1" w:styleId="SKMBulletList2">
    <w:name w:val="SKM Bullet List 2"/>
    <w:uiPriority w:val="99"/>
    <w:rsid w:val="00D72C00"/>
    <w:pPr>
      <w:numPr>
        <w:numId w:val="3"/>
      </w:numPr>
    </w:pPr>
  </w:style>
  <w:style w:type="character" w:customStyle="1" w:styleId="Para0bulletCharChar">
    <w:name w:val="Para 0 bullet Char Char"/>
    <w:basedOn w:val="DefaultParagraphFont"/>
    <w:link w:val="Para0bullet"/>
    <w:locked/>
    <w:rsid w:val="00D72C00"/>
    <w:rPr>
      <w:rFonts w:ascii="Arial" w:eastAsiaTheme="minorEastAsia" w:hAnsi="Arial"/>
      <w:sz w:val="20"/>
      <w:szCs w:val="20"/>
    </w:rPr>
  </w:style>
  <w:style w:type="paragraph" w:customStyle="1" w:styleId="Tablesmalltext">
    <w:name w:val="Table small text"/>
    <w:basedOn w:val="Normal"/>
    <w:qFormat/>
    <w:rsid w:val="00D72C00"/>
    <w:pPr>
      <w:spacing w:before="40" w:after="40" w:line="240" w:lineRule="atLeast"/>
    </w:pPr>
    <w:rPr>
      <w:rFonts w:ascii="Arial" w:eastAsiaTheme="minorEastAsia" w:hAnsi="Arial"/>
      <w:sz w:val="16"/>
      <w:szCs w:val="24"/>
    </w:rPr>
  </w:style>
  <w:style w:type="table" w:styleId="TableList3">
    <w:name w:val="Table List 3"/>
    <w:basedOn w:val="TableNormal"/>
    <w:rsid w:val="00D72C00"/>
    <w:pPr>
      <w:tabs>
        <w:tab w:val="left" w:pos="425"/>
        <w:tab w:val="left" w:pos="709"/>
        <w:tab w:val="right" w:pos="9356"/>
      </w:tabs>
      <w:spacing w:before="240" w:after="0" w:line="260" w:lineRule="atLeast"/>
      <w:jc w:val="both"/>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F62590"/>
    <w:pPr>
      <w:spacing w:before="240" w:after="0" w:line="240" w:lineRule="atLeast"/>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6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aliases w:val="Appendix Char"/>
    <w:basedOn w:val="DefaultParagraphFont"/>
    <w:link w:val="Heading9"/>
    <w:rsid w:val="00610C94"/>
    <w:rPr>
      <w:rFonts w:ascii="Arial" w:eastAsiaTheme="majorEastAsia" w:hAnsi="Arial" w:cstheme="majorBidi"/>
      <w:b/>
      <w:bCs/>
      <w:iCs/>
      <w:color w:val="1F497D" w:themeColor="text2"/>
      <w:sz w:val="32"/>
      <w:szCs w:val="20"/>
    </w:rPr>
  </w:style>
  <w:style w:type="paragraph" w:customStyle="1" w:styleId="Appendixsubheading1">
    <w:name w:val="Appendix subheading 1"/>
    <w:basedOn w:val="Normal"/>
    <w:next w:val="Para0"/>
    <w:qFormat/>
    <w:rsid w:val="00610C94"/>
    <w:pPr>
      <w:spacing w:before="240" w:after="120" w:line="280" w:lineRule="exact"/>
      <w:ind w:left="851" w:hanging="851"/>
    </w:pPr>
    <w:rPr>
      <w:rFonts w:ascii="Arial" w:eastAsiaTheme="minorEastAsia" w:hAnsi="Arial"/>
      <w:b/>
      <w:color w:val="1F497D" w:themeColor="text2"/>
      <w:sz w:val="24"/>
      <w:szCs w:val="24"/>
    </w:rPr>
  </w:style>
  <w:style w:type="paragraph" w:customStyle="1" w:styleId="Appendixsubheading2">
    <w:name w:val="Appendix subheading 2"/>
    <w:basedOn w:val="Normal"/>
    <w:next w:val="Para0"/>
    <w:qFormat/>
    <w:rsid w:val="00F62590"/>
    <w:pPr>
      <w:spacing w:before="240" w:after="120" w:line="240" w:lineRule="atLeast"/>
      <w:ind w:left="851" w:hanging="851"/>
    </w:pPr>
    <w:rPr>
      <w:rFonts w:ascii="Arial" w:eastAsiaTheme="minorEastAsia" w:hAnsi="Arial"/>
      <w:b/>
      <w:color w:val="002E59"/>
      <w:sz w:val="20"/>
      <w:szCs w:val="24"/>
    </w:rPr>
  </w:style>
  <w:style w:type="paragraph" w:customStyle="1" w:styleId="Appendixsubheading3">
    <w:name w:val="Appendix subheading 3"/>
    <w:basedOn w:val="Appendixsubheading2"/>
    <w:next w:val="Para0"/>
    <w:rsid w:val="00F62590"/>
  </w:style>
  <w:style w:type="paragraph" w:styleId="ListParagraph">
    <w:name w:val="List Paragraph"/>
    <w:basedOn w:val="Normal"/>
    <w:uiPriority w:val="34"/>
    <w:qFormat/>
    <w:rsid w:val="00EF2614"/>
    <w:pPr>
      <w:ind w:left="720"/>
      <w:contextualSpacing/>
    </w:pPr>
  </w:style>
  <w:style w:type="character" w:styleId="Strong">
    <w:name w:val="Strong"/>
    <w:basedOn w:val="DefaultParagraphFont"/>
    <w:uiPriority w:val="22"/>
    <w:qFormat/>
    <w:rsid w:val="006A0C77"/>
    <w:rPr>
      <w:b/>
      <w:bCs/>
    </w:rPr>
  </w:style>
  <w:style w:type="character" w:styleId="CommentReference">
    <w:name w:val="annotation reference"/>
    <w:basedOn w:val="DefaultParagraphFont"/>
    <w:uiPriority w:val="99"/>
    <w:semiHidden/>
    <w:unhideWhenUsed/>
    <w:rsid w:val="00296A22"/>
    <w:rPr>
      <w:sz w:val="16"/>
      <w:szCs w:val="16"/>
    </w:rPr>
  </w:style>
  <w:style w:type="paragraph" w:styleId="CommentText">
    <w:name w:val="annotation text"/>
    <w:basedOn w:val="Normal"/>
    <w:link w:val="CommentTextChar"/>
    <w:uiPriority w:val="99"/>
    <w:semiHidden/>
    <w:unhideWhenUsed/>
    <w:rsid w:val="00296A22"/>
    <w:pPr>
      <w:spacing w:line="240" w:lineRule="auto"/>
    </w:pPr>
    <w:rPr>
      <w:sz w:val="20"/>
      <w:szCs w:val="20"/>
    </w:rPr>
  </w:style>
  <w:style w:type="character" w:customStyle="1" w:styleId="CommentTextChar">
    <w:name w:val="Comment Text Char"/>
    <w:basedOn w:val="DefaultParagraphFont"/>
    <w:link w:val="CommentText"/>
    <w:uiPriority w:val="99"/>
    <w:semiHidden/>
    <w:rsid w:val="00296A22"/>
    <w:rPr>
      <w:sz w:val="20"/>
      <w:szCs w:val="20"/>
    </w:rPr>
  </w:style>
  <w:style w:type="paragraph" w:styleId="CommentSubject">
    <w:name w:val="annotation subject"/>
    <w:basedOn w:val="CommentText"/>
    <w:next w:val="CommentText"/>
    <w:link w:val="CommentSubjectChar"/>
    <w:uiPriority w:val="99"/>
    <w:semiHidden/>
    <w:unhideWhenUsed/>
    <w:rsid w:val="00296A22"/>
    <w:rPr>
      <w:b/>
      <w:bCs/>
    </w:rPr>
  </w:style>
  <w:style w:type="character" w:customStyle="1" w:styleId="CommentSubjectChar">
    <w:name w:val="Comment Subject Char"/>
    <w:basedOn w:val="CommentTextChar"/>
    <w:link w:val="CommentSubject"/>
    <w:uiPriority w:val="99"/>
    <w:semiHidden/>
    <w:rsid w:val="00296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diagramColors" Target="diagrams/colors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1.emf"/><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eader" Target="header9.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589AA8-F0D3-47AA-8361-48EEE482D188}" type="doc">
      <dgm:prSet loTypeId="urn:microsoft.com/office/officeart/2005/8/layout/orgChart1" loCatId="hierarchy" qsTypeId="urn:microsoft.com/office/officeart/2005/8/quickstyle/simple1" qsCatId="simple" csTypeId="urn:microsoft.com/office/officeart/2005/8/colors/accent3_4" csCatId="accent3" phldr="1"/>
      <dgm:spPr/>
      <dgm:t>
        <a:bodyPr/>
        <a:lstStyle/>
        <a:p>
          <a:endParaRPr lang="en-AU"/>
        </a:p>
      </dgm:t>
    </dgm:pt>
    <dgm:pt modelId="{01D19F9B-D868-4F2A-94DB-DA20C58A381C}">
      <dgm:prSet phldrT="[Text]"/>
      <dgm:spPr/>
      <dgm:t>
        <a:bodyPr/>
        <a:lstStyle/>
        <a:p>
          <a:pPr algn="ctr"/>
          <a:r>
            <a:rPr lang="en-AU"/>
            <a:t>Chief Executive Officer</a:t>
          </a:r>
        </a:p>
      </dgm:t>
    </dgm:pt>
    <dgm:pt modelId="{2632328E-7D04-4C78-BCF9-29A70026AA9F}" type="parTrans" cxnId="{A7818F5D-530B-43AA-8A1A-77EE8D9CF347}">
      <dgm:prSet/>
      <dgm:spPr/>
      <dgm:t>
        <a:bodyPr/>
        <a:lstStyle/>
        <a:p>
          <a:pPr algn="ctr"/>
          <a:endParaRPr lang="en-AU"/>
        </a:p>
      </dgm:t>
    </dgm:pt>
    <dgm:pt modelId="{4C7DD9EF-0C1A-4DCA-B3E6-B28D660E2B41}" type="sibTrans" cxnId="{A7818F5D-530B-43AA-8A1A-77EE8D9CF347}">
      <dgm:prSet/>
      <dgm:spPr/>
      <dgm:t>
        <a:bodyPr/>
        <a:lstStyle/>
        <a:p>
          <a:pPr algn="ctr"/>
          <a:endParaRPr lang="en-AU"/>
        </a:p>
      </dgm:t>
    </dgm:pt>
    <dgm:pt modelId="{8EC5288C-F0E4-4297-A9CC-A4D0214DC086}">
      <dgm:prSet phldrT="[Text]"/>
      <dgm:spPr/>
      <dgm:t>
        <a:bodyPr/>
        <a:lstStyle/>
        <a:p>
          <a:pPr algn="ctr"/>
          <a:r>
            <a:rPr lang="en-AU"/>
            <a:t>Operations and Maintenance</a:t>
          </a:r>
        </a:p>
      </dgm:t>
    </dgm:pt>
    <dgm:pt modelId="{A0576173-E78D-44B5-81D8-40BFE41EF77F}" type="parTrans" cxnId="{25B9BD3E-148F-4366-B91B-A78DE8697EDA}">
      <dgm:prSet/>
      <dgm:spPr/>
      <dgm:t>
        <a:bodyPr/>
        <a:lstStyle/>
        <a:p>
          <a:pPr algn="ctr"/>
          <a:endParaRPr lang="en-AU"/>
        </a:p>
      </dgm:t>
    </dgm:pt>
    <dgm:pt modelId="{683AA530-3311-404C-8EE7-F4D603127AE7}" type="sibTrans" cxnId="{25B9BD3E-148F-4366-B91B-A78DE8697EDA}">
      <dgm:prSet/>
      <dgm:spPr/>
      <dgm:t>
        <a:bodyPr/>
        <a:lstStyle/>
        <a:p>
          <a:pPr algn="ctr"/>
          <a:endParaRPr lang="en-AU"/>
        </a:p>
      </dgm:t>
    </dgm:pt>
    <dgm:pt modelId="{73EA301C-EF81-476A-861C-06AB06481F31}">
      <dgm:prSet phldrT="[Text]"/>
      <dgm:spPr/>
      <dgm:t>
        <a:bodyPr/>
        <a:lstStyle/>
        <a:p>
          <a:pPr algn="ctr"/>
          <a:r>
            <a:rPr lang="en-AU"/>
            <a:t>Engineering and Reliability</a:t>
          </a:r>
        </a:p>
      </dgm:t>
    </dgm:pt>
    <dgm:pt modelId="{47F5CC64-00DE-4BB2-B84A-F11142ED6AD9}" type="parTrans" cxnId="{524A6990-2359-44B9-89C2-55636822B742}">
      <dgm:prSet/>
      <dgm:spPr/>
      <dgm:t>
        <a:bodyPr/>
        <a:lstStyle/>
        <a:p>
          <a:pPr algn="ctr"/>
          <a:endParaRPr lang="en-AU"/>
        </a:p>
      </dgm:t>
    </dgm:pt>
    <dgm:pt modelId="{4D0BF9A2-E4DF-4241-A215-541199E2D9F7}" type="sibTrans" cxnId="{524A6990-2359-44B9-89C2-55636822B742}">
      <dgm:prSet/>
      <dgm:spPr/>
      <dgm:t>
        <a:bodyPr/>
        <a:lstStyle/>
        <a:p>
          <a:pPr algn="ctr"/>
          <a:endParaRPr lang="en-AU"/>
        </a:p>
      </dgm:t>
    </dgm:pt>
    <dgm:pt modelId="{F58DCA36-7B8F-49A6-9833-89FC9622A5B8}">
      <dgm:prSet phldrT="[Text]"/>
      <dgm:spPr/>
      <dgm:t>
        <a:bodyPr/>
        <a:lstStyle/>
        <a:p>
          <a:pPr algn="ctr"/>
          <a:r>
            <a:rPr lang="en-AU"/>
            <a:t>Workplace Health Safety and Environment</a:t>
          </a:r>
        </a:p>
      </dgm:t>
    </dgm:pt>
    <dgm:pt modelId="{F81A601D-5D8E-4E89-8D37-10A2019F5A9C}" type="parTrans" cxnId="{5D0B4EAE-3E9D-4FDF-8E6A-19955CA5F7DE}">
      <dgm:prSet/>
      <dgm:spPr/>
      <dgm:t>
        <a:bodyPr/>
        <a:lstStyle/>
        <a:p>
          <a:pPr algn="ctr"/>
          <a:endParaRPr lang="en-AU"/>
        </a:p>
      </dgm:t>
    </dgm:pt>
    <dgm:pt modelId="{45C3B210-9D5B-479D-8929-E7938124195F}" type="sibTrans" cxnId="{5D0B4EAE-3E9D-4FDF-8E6A-19955CA5F7DE}">
      <dgm:prSet/>
      <dgm:spPr/>
      <dgm:t>
        <a:bodyPr/>
        <a:lstStyle/>
        <a:p>
          <a:pPr algn="ctr"/>
          <a:endParaRPr lang="en-AU"/>
        </a:p>
      </dgm:t>
    </dgm:pt>
    <dgm:pt modelId="{75F7A358-310B-4622-BC1F-C81C268013B3}">
      <dgm:prSet phldrT="[Text]"/>
      <dgm:spPr/>
      <dgm:t>
        <a:bodyPr/>
        <a:lstStyle/>
        <a:p>
          <a:pPr algn="ctr"/>
          <a:r>
            <a:rPr lang="en-AU"/>
            <a:t>Business Services </a:t>
          </a:r>
        </a:p>
      </dgm:t>
    </dgm:pt>
    <dgm:pt modelId="{476B5B28-E0F1-499B-8322-A7E6E9E7A797}" type="parTrans" cxnId="{A8D2DF20-4271-40FC-BFDF-5AFB8A2733F8}">
      <dgm:prSet/>
      <dgm:spPr/>
      <dgm:t>
        <a:bodyPr/>
        <a:lstStyle/>
        <a:p>
          <a:pPr algn="ctr"/>
          <a:endParaRPr lang="en-AU"/>
        </a:p>
      </dgm:t>
    </dgm:pt>
    <dgm:pt modelId="{D1336A3F-A48D-4315-88FB-3A2BB3ACAD9C}" type="sibTrans" cxnId="{A8D2DF20-4271-40FC-BFDF-5AFB8A2733F8}">
      <dgm:prSet/>
      <dgm:spPr/>
      <dgm:t>
        <a:bodyPr/>
        <a:lstStyle/>
        <a:p>
          <a:pPr algn="ctr"/>
          <a:endParaRPr lang="en-AU"/>
        </a:p>
      </dgm:t>
    </dgm:pt>
    <dgm:pt modelId="{3071CE46-6F64-4A5B-95D3-045F8487931C}">
      <dgm:prSet phldrT="[Text]"/>
      <dgm:spPr/>
      <dgm:t>
        <a:bodyPr/>
        <a:lstStyle/>
        <a:p>
          <a:pPr algn="ctr"/>
          <a:r>
            <a:rPr lang="en-AU"/>
            <a:t>Projects </a:t>
          </a:r>
        </a:p>
      </dgm:t>
    </dgm:pt>
    <dgm:pt modelId="{411E5DD2-F2E0-402F-8EB0-F9CA03109E25}" type="parTrans" cxnId="{1EAD1505-22C9-450F-BBC2-3884B307339B}">
      <dgm:prSet/>
      <dgm:spPr/>
      <dgm:t>
        <a:bodyPr/>
        <a:lstStyle/>
        <a:p>
          <a:pPr algn="ctr"/>
          <a:endParaRPr lang="en-AU"/>
        </a:p>
      </dgm:t>
    </dgm:pt>
    <dgm:pt modelId="{203A17FF-1A4E-46A7-A1EC-E95D7BEB1014}" type="sibTrans" cxnId="{1EAD1505-22C9-450F-BBC2-3884B307339B}">
      <dgm:prSet/>
      <dgm:spPr/>
      <dgm:t>
        <a:bodyPr/>
        <a:lstStyle/>
        <a:p>
          <a:pPr algn="ctr"/>
          <a:endParaRPr lang="en-AU"/>
        </a:p>
      </dgm:t>
    </dgm:pt>
    <dgm:pt modelId="{9F48ADD2-C254-4D06-BC72-C0C5C49B4404}">
      <dgm:prSet phldrT="[Text]"/>
      <dgm:spPr/>
      <dgm:t>
        <a:bodyPr/>
        <a:lstStyle/>
        <a:p>
          <a:pPr algn="ctr"/>
          <a:r>
            <a:rPr lang="en-AU"/>
            <a:t>Finance</a:t>
          </a:r>
        </a:p>
      </dgm:t>
    </dgm:pt>
    <dgm:pt modelId="{39CB8880-4947-47C6-ACFB-07A56E7F8299}" type="parTrans" cxnId="{69816AC3-38BD-4F45-9C5F-1CB95CEFC6D0}">
      <dgm:prSet/>
      <dgm:spPr/>
      <dgm:t>
        <a:bodyPr/>
        <a:lstStyle/>
        <a:p>
          <a:pPr algn="ctr"/>
          <a:endParaRPr lang="en-AU"/>
        </a:p>
      </dgm:t>
    </dgm:pt>
    <dgm:pt modelId="{06475E65-7E2E-425A-919C-F493111CA4FF}" type="sibTrans" cxnId="{69816AC3-38BD-4F45-9C5F-1CB95CEFC6D0}">
      <dgm:prSet/>
      <dgm:spPr/>
      <dgm:t>
        <a:bodyPr/>
        <a:lstStyle/>
        <a:p>
          <a:pPr algn="ctr"/>
          <a:endParaRPr lang="en-AU"/>
        </a:p>
      </dgm:t>
    </dgm:pt>
    <dgm:pt modelId="{F2ABCB13-C0C2-4009-8995-1714BE5E238D}">
      <dgm:prSet phldrT="[Text]"/>
      <dgm:spPr/>
      <dgm:t>
        <a:bodyPr/>
        <a:lstStyle/>
        <a:p>
          <a:pPr algn="ctr"/>
          <a:r>
            <a:rPr lang="en-AU"/>
            <a:t>Stakeholder management</a:t>
          </a:r>
        </a:p>
      </dgm:t>
    </dgm:pt>
    <dgm:pt modelId="{E47F0EDC-BDC3-4F7D-961D-98DA4353D056}" type="parTrans" cxnId="{BFFC5611-9F6D-43B5-9385-9EE8389393BF}">
      <dgm:prSet/>
      <dgm:spPr/>
      <dgm:t>
        <a:bodyPr/>
        <a:lstStyle/>
        <a:p>
          <a:pPr algn="ctr"/>
          <a:endParaRPr lang="en-AU"/>
        </a:p>
      </dgm:t>
    </dgm:pt>
    <dgm:pt modelId="{062F66A7-0936-4A7E-82E9-582F744B8D54}" type="sibTrans" cxnId="{BFFC5611-9F6D-43B5-9385-9EE8389393BF}">
      <dgm:prSet/>
      <dgm:spPr/>
      <dgm:t>
        <a:bodyPr/>
        <a:lstStyle/>
        <a:p>
          <a:pPr algn="ctr"/>
          <a:endParaRPr lang="en-AU"/>
        </a:p>
      </dgm:t>
    </dgm:pt>
    <dgm:pt modelId="{FA262294-F65C-4725-BB4D-C1F4C9FE32C6}">
      <dgm:prSet phldrT="[Text]"/>
      <dgm:spPr/>
      <dgm:t>
        <a:bodyPr/>
        <a:lstStyle/>
        <a:p>
          <a:pPr algn="ctr"/>
          <a:r>
            <a:rPr lang="en-AU"/>
            <a:t>Evaluation</a:t>
          </a:r>
        </a:p>
      </dgm:t>
    </dgm:pt>
    <dgm:pt modelId="{E13E6035-14E3-4FC6-B271-BCB4474613C7}" type="parTrans" cxnId="{01838A91-2C91-4125-B678-9B7E3144615D}">
      <dgm:prSet/>
      <dgm:spPr/>
      <dgm:t>
        <a:bodyPr/>
        <a:lstStyle/>
        <a:p>
          <a:pPr algn="ctr"/>
          <a:endParaRPr lang="en-AU"/>
        </a:p>
      </dgm:t>
    </dgm:pt>
    <dgm:pt modelId="{EEB9C390-3F96-44B7-AE64-A56EC70868BA}" type="sibTrans" cxnId="{01838A91-2C91-4125-B678-9B7E3144615D}">
      <dgm:prSet/>
      <dgm:spPr/>
      <dgm:t>
        <a:bodyPr/>
        <a:lstStyle/>
        <a:p>
          <a:pPr algn="ctr"/>
          <a:endParaRPr lang="en-AU"/>
        </a:p>
      </dgm:t>
    </dgm:pt>
    <dgm:pt modelId="{BAA41C9F-0E16-44AA-B9F9-B3A5D9651FC3}">
      <dgm:prSet phldrT="[Text]"/>
      <dgm:spPr/>
      <dgm:t>
        <a:bodyPr/>
        <a:lstStyle/>
        <a:p>
          <a:pPr algn="ctr"/>
          <a:r>
            <a:rPr lang="en-AU"/>
            <a:t>Scoping and design</a:t>
          </a:r>
        </a:p>
      </dgm:t>
    </dgm:pt>
    <dgm:pt modelId="{9CE97783-ED3D-46B1-B058-00ECFA27BE2C}" type="parTrans" cxnId="{0A233CB5-0429-4711-9010-53475602348A}">
      <dgm:prSet/>
      <dgm:spPr/>
      <dgm:t>
        <a:bodyPr/>
        <a:lstStyle/>
        <a:p>
          <a:pPr algn="ctr"/>
          <a:endParaRPr lang="en-AU"/>
        </a:p>
      </dgm:t>
    </dgm:pt>
    <dgm:pt modelId="{D9E21831-83CB-4E93-8601-168642EF4B61}" type="sibTrans" cxnId="{0A233CB5-0429-4711-9010-53475602348A}">
      <dgm:prSet/>
      <dgm:spPr/>
      <dgm:t>
        <a:bodyPr/>
        <a:lstStyle/>
        <a:p>
          <a:pPr algn="ctr"/>
          <a:endParaRPr lang="en-AU"/>
        </a:p>
      </dgm:t>
    </dgm:pt>
    <dgm:pt modelId="{A9ACB284-FA65-4A98-91C1-72FBA1E0F457}">
      <dgm:prSet phldrT="[Text]"/>
      <dgm:spPr/>
      <dgm:t>
        <a:bodyPr/>
        <a:lstStyle/>
        <a:p>
          <a:pPr algn="ctr"/>
          <a:r>
            <a:rPr lang="en-AU"/>
            <a:t>Implementation</a:t>
          </a:r>
        </a:p>
      </dgm:t>
    </dgm:pt>
    <dgm:pt modelId="{BE7ED152-59EF-42F5-A4B4-9C84EFC22132}" type="parTrans" cxnId="{DBC9D94E-3985-45E4-8E77-5AABC6039265}">
      <dgm:prSet/>
      <dgm:spPr/>
      <dgm:t>
        <a:bodyPr/>
        <a:lstStyle/>
        <a:p>
          <a:pPr algn="ctr"/>
          <a:endParaRPr lang="en-AU"/>
        </a:p>
      </dgm:t>
    </dgm:pt>
    <dgm:pt modelId="{606AA5D7-3C11-4ACF-B5CD-9D9D210F8908}" type="sibTrans" cxnId="{DBC9D94E-3985-45E4-8E77-5AABC6039265}">
      <dgm:prSet/>
      <dgm:spPr/>
      <dgm:t>
        <a:bodyPr/>
        <a:lstStyle/>
        <a:p>
          <a:pPr algn="ctr"/>
          <a:endParaRPr lang="en-AU"/>
        </a:p>
      </dgm:t>
    </dgm:pt>
    <dgm:pt modelId="{A46D8352-ED92-43C4-831F-183EDC9854F3}" type="pres">
      <dgm:prSet presAssocID="{D2589AA8-F0D3-47AA-8361-48EEE482D188}" presName="hierChild1" presStyleCnt="0">
        <dgm:presLayoutVars>
          <dgm:orgChart val="1"/>
          <dgm:chPref val="1"/>
          <dgm:dir/>
          <dgm:animOne val="branch"/>
          <dgm:animLvl val="lvl"/>
          <dgm:resizeHandles/>
        </dgm:presLayoutVars>
      </dgm:prSet>
      <dgm:spPr/>
    </dgm:pt>
    <dgm:pt modelId="{B9CA9624-1641-4581-A2AB-AF6923556A09}" type="pres">
      <dgm:prSet presAssocID="{01D19F9B-D868-4F2A-94DB-DA20C58A381C}" presName="hierRoot1" presStyleCnt="0">
        <dgm:presLayoutVars>
          <dgm:hierBranch val="init"/>
        </dgm:presLayoutVars>
      </dgm:prSet>
      <dgm:spPr/>
    </dgm:pt>
    <dgm:pt modelId="{4F1820B8-E5CA-44A0-B0B8-E352634EF919}" type="pres">
      <dgm:prSet presAssocID="{01D19F9B-D868-4F2A-94DB-DA20C58A381C}" presName="rootComposite1" presStyleCnt="0"/>
      <dgm:spPr/>
    </dgm:pt>
    <dgm:pt modelId="{408A1781-C24A-4E3E-AD21-93D964EFB219}" type="pres">
      <dgm:prSet presAssocID="{01D19F9B-D868-4F2A-94DB-DA20C58A381C}" presName="rootText1" presStyleLbl="node0" presStyleIdx="0" presStyleCnt="1">
        <dgm:presLayoutVars>
          <dgm:chPref val="3"/>
        </dgm:presLayoutVars>
      </dgm:prSet>
      <dgm:spPr/>
    </dgm:pt>
    <dgm:pt modelId="{62DFC899-7F0E-44C8-84E6-C012E875AA06}" type="pres">
      <dgm:prSet presAssocID="{01D19F9B-D868-4F2A-94DB-DA20C58A381C}" presName="rootConnector1" presStyleLbl="node1" presStyleIdx="0" presStyleCnt="0"/>
      <dgm:spPr/>
    </dgm:pt>
    <dgm:pt modelId="{81F0463B-42A3-4EC3-9977-C7D299E7E875}" type="pres">
      <dgm:prSet presAssocID="{01D19F9B-D868-4F2A-94DB-DA20C58A381C}" presName="hierChild2" presStyleCnt="0"/>
      <dgm:spPr/>
    </dgm:pt>
    <dgm:pt modelId="{D2D93A5E-5B7D-4EBB-A11C-5F425E4F7C7E}" type="pres">
      <dgm:prSet presAssocID="{A0576173-E78D-44B5-81D8-40BFE41EF77F}" presName="Name37" presStyleLbl="parChTrans1D2" presStyleIdx="0" presStyleCnt="5"/>
      <dgm:spPr/>
    </dgm:pt>
    <dgm:pt modelId="{638B894C-D013-4AB9-897E-8833EC7F162C}" type="pres">
      <dgm:prSet presAssocID="{8EC5288C-F0E4-4297-A9CC-A4D0214DC086}" presName="hierRoot2" presStyleCnt="0">
        <dgm:presLayoutVars>
          <dgm:hierBranch val="init"/>
        </dgm:presLayoutVars>
      </dgm:prSet>
      <dgm:spPr/>
    </dgm:pt>
    <dgm:pt modelId="{4EF37433-985F-4ECA-85C5-1508C36FE4F3}" type="pres">
      <dgm:prSet presAssocID="{8EC5288C-F0E4-4297-A9CC-A4D0214DC086}" presName="rootComposite" presStyleCnt="0"/>
      <dgm:spPr/>
    </dgm:pt>
    <dgm:pt modelId="{FB36114C-A9A7-48DF-9F9F-A8DE498FA864}" type="pres">
      <dgm:prSet presAssocID="{8EC5288C-F0E4-4297-A9CC-A4D0214DC086}" presName="rootText" presStyleLbl="node2" presStyleIdx="0" presStyleCnt="5">
        <dgm:presLayoutVars>
          <dgm:chPref val="3"/>
        </dgm:presLayoutVars>
      </dgm:prSet>
      <dgm:spPr/>
    </dgm:pt>
    <dgm:pt modelId="{18FB24EA-8953-43D0-92E8-37A37282A1A5}" type="pres">
      <dgm:prSet presAssocID="{8EC5288C-F0E4-4297-A9CC-A4D0214DC086}" presName="rootConnector" presStyleLbl="node2" presStyleIdx="0" presStyleCnt="5"/>
      <dgm:spPr/>
    </dgm:pt>
    <dgm:pt modelId="{68D25CF6-CBF5-4424-8D52-1CEE60EF67C7}" type="pres">
      <dgm:prSet presAssocID="{8EC5288C-F0E4-4297-A9CC-A4D0214DC086}" presName="hierChild4" presStyleCnt="0"/>
      <dgm:spPr/>
    </dgm:pt>
    <dgm:pt modelId="{00B869D1-2F4C-4077-8A16-274554698488}" type="pres">
      <dgm:prSet presAssocID="{8EC5288C-F0E4-4297-A9CC-A4D0214DC086}" presName="hierChild5" presStyleCnt="0"/>
      <dgm:spPr/>
    </dgm:pt>
    <dgm:pt modelId="{69DBBC3D-4E5B-4E5C-8126-DBFA3042CF3A}" type="pres">
      <dgm:prSet presAssocID="{47F5CC64-00DE-4BB2-B84A-F11142ED6AD9}" presName="Name37" presStyleLbl="parChTrans1D2" presStyleIdx="1" presStyleCnt="5"/>
      <dgm:spPr/>
    </dgm:pt>
    <dgm:pt modelId="{5830904A-EBAA-4D75-B0E7-06B32E79DCE1}" type="pres">
      <dgm:prSet presAssocID="{73EA301C-EF81-476A-861C-06AB06481F31}" presName="hierRoot2" presStyleCnt="0">
        <dgm:presLayoutVars>
          <dgm:hierBranch val="init"/>
        </dgm:presLayoutVars>
      </dgm:prSet>
      <dgm:spPr/>
    </dgm:pt>
    <dgm:pt modelId="{E60EABC6-BF28-4A27-AC5B-949D364015AD}" type="pres">
      <dgm:prSet presAssocID="{73EA301C-EF81-476A-861C-06AB06481F31}" presName="rootComposite" presStyleCnt="0"/>
      <dgm:spPr/>
    </dgm:pt>
    <dgm:pt modelId="{A573BE2A-B34B-4237-8CDD-FF99C8D9ED6E}" type="pres">
      <dgm:prSet presAssocID="{73EA301C-EF81-476A-861C-06AB06481F31}" presName="rootText" presStyleLbl="node2" presStyleIdx="1" presStyleCnt="5">
        <dgm:presLayoutVars>
          <dgm:chPref val="3"/>
        </dgm:presLayoutVars>
      </dgm:prSet>
      <dgm:spPr/>
    </dgm:pt>
    <dgm:pt modelId="{5C4DE397-378D-481A-AB3B-E50512C9FDC3}" type="pres">
      <dgm:prSet presAssocID="{73EA301C-EF81-476A-861C-06AB06481F31}" presName="rootConnector" presStyleLbl="node2" presStyleIdx="1" presStyleCnt="5"/>
      <dgm:spPr/>
    </dgm:pt>
    <dgm:pt modelId="{E785F397-A6E2-45A4-B5BC-0031E1A107B2}" type="pres">
      <dgm:prSet presAssocID="{73EA301C-EF81-476A-861C-06AB06481F31}" presName="hierChild4" presStyleCnt="0"/>
      <dgm:spPr/>
    </dgm:pt>
    <dgm:pt modelId="{F60D3B90-315F-4F43-BFAA-5341A60EBF79}" type="pres">
      <dgm:prSet presAssocID="{73EA301C-EF81-476A-861C-06AB06481F31}" presName="hierChild5" presStyleCnt="0"/>
      <dgm:spPr/>
    </dgm:pt>
    <dgm:pt modelId="{FD118997-D7C4-4D34-A94A-6C1E609A9BC6}" type="pres">
      <dgm:prSet presAssocID="{F81A601D-5D8E-4E89-8D37-10A2019F5A9C}" presName="Name37" presStyleLbl="parChTrans1D2" presStyleIdx="2" presStyleCnt="5"/>
      <dgm:spPr/>
    </dgm:pt>
    <dgm:pt modelId="{5B446604-A3F1-4785-B6B9-2151C6A91F49}" type="pres">
      <dgm:prSet presAssocID="{F58DCA36-7B8F-49A6-9833-89FC9622A5B8}" presName="hierRoot2" presStyleCnt="0">
        <dgm:presLayoutVars>
          <dgm:hierBranch val="init"/>
        </dgm:presLayoutVars>
      </dgm:prSet>
      <dgm:spPr/>
    </dgm:pt>
    <dgm:pt modelId="{26977EE2-716A-49CE-AADA-E3E26E998466}" type="pres">
      <dgm:prSet presAssocID="{F58DCA36-7B8F-49A6-9833-89FC9622A5B8}" presName="rootComposite" presStyleCnt="0"/>
      <dgm:spPr/>
    </dgm:pt>
    <dgm:pt modelId="{BF696DEF-434C-4F1D-928E-9C6167156099}" type="pres">
      <dgm:prSet presAssocID="{F58DCA36-7B8F-49A6-9833-89FC9622A5B8}" presName="rootText" presStyleLbl="node2" presStyleIdx="2" presStyleCnt="5">
        <dgm:presLayoutVars>
          <dgm:chPref val="3"/>
        </dgm:presLayoutVars>
      </dgm:prSet>
      <dgm:spPr/>
    </dgm:pt>
    <dgm:pt modelId="{00C28244-D9E6-4C97-B9BD-59EC6496625F}" type="pres">
      <dgm:prSet presAssocID="{F58DCA36-7B8F-49A6-9833-89FC9622A5B8}" presName="rootConnector" presStyleLbl="node2" presStyleIdx="2" presStyleCnt="5"/>
      <dgm:spPr/>
    </dgm:pt>
    <dgm:pt modelId="{95280D85-2CE5-460D-A9A6-087C493DCAC0}" type="pres">
      <dgm:prSet presAssocID="{F58DCA36-7B8F-49A6-9833-89FC9622A5B8}" presName="hierChild4" presStyleCnt="0"/>
      <dgm:spPr/>
    </dgm:pt>
    <dgm:pt modelId="{DFAA918B-3CC9-4F03-A8EE-A9682DC821F0}" type="pres">
      <dgm:prSet presAssocID="{F58DCA36-7B8F-49A6-9833-89FC9622A5B8}" presName="hierChild5" presStyleCnt="0"/>
      <dgm:spPr/>
    </dgm:pt>
    <dgm:pt modelId="{E6BDD17E-6F5A-4CA0-AF2E-557FF91C4429}" type="pres">
      <dgm:prSet presAssocID="{411E5DD2-F2E0-402F-8EB0-F9CA03109E25}" presName="Name37" presStyleLbl="parChTrans1D2" presStyleIdx="3" presStyleCnt="5"/>
      <dgm:spPr/>
    </dgm:pt>
    <dgm:pt modelId="{82E3D5D1-43AF-4875-8EEB-FF097341FBD6}" type="pres">
      <dgm:prSet presAssocID="{3071CE46-6F64-4A5B-95D3-045F8487931C}" presName="hierRoot2" presStyleCnt="0">
        <dgm:presLayoutVars>
          <dgm:hierBranch val="init"/>
        </dgm:presLayoutVars>
      </dgm:prSet>
      <dgm:spPr/>
    </dgm:pt>
    <dgm:pt modelId="{8925BD9F-24F5-468B-868B-D0FA3ADE7647}" type="pres">
      <dgm:prSet presAssocID="{3071CE46-6F64-4A5B-95D3-045F8487931C}" presName="rootComposite" presStyleCnt="0"/>
      <dgm:spPr/>
    </dgm:pt>
    <dgm:pt modelId="{D22F1EBD-4A71-4DAE-A55D-975382C03DDE}" type="pres">
      <dgm:prSet presAssocID="{3071CE46-6F64-4A5B-95D3-045F8487931C}" presName="rootText" presStyleLbl="node2" presStyleIdx="3" presStyleCnt="5">
        <dgm:presLayoutVars>
          <dgm:chPref val="3"/>
        </dgm:presLayoutVars>
      </dgm:prSet>
      <dgm:spPr/>
    </dgm:pt>
    <dgm:pt modelId="{662ECBE1-319E-41E4-9E58-4F6419DF34F4}" type="pres">
      <dgm:prSet presAssocID="{3071CE46-6F64-4A5B-95D3-045F8487931C}" presName="rootConnector" presStyleLbl="node2" presStyleIdx="3" presStyleCnt="5"/>
      <dgm:spPr/>
    </dgm:pt>
    <dgm:pt modelId="{726F740F-DBFE-418B-882B-F90D18A513EA}" type="pres">
      <dgm:prSet presAssocID="{3071CE46-6F64-4A5B-95D3-045F8487931C}" presName="hierChild4" presStyleCnt="0"/>
      <dgm:spPr/>
    </dgm:pt>
    <dgm:pt modelId="{8C4CBCBF-EB72-4368-A3AE-733D573B17A8}" type="pres">
      <dgm:prSet presAssocID="{E13E6035-14E3-4FC6-B271-BCB4474613C7}" presName="Name37" presStyleLbl="parChTrans1D3" presStyleIdx="0" presStyleCnt="5"/>
      <dgm:spPr/>
    </dgm:pt>
    <dgm:pt modelId="{B4A29240-AFB0-4AF9-A80D-826FDD3435F9}" type="pres">
      <dgm:prSet presAssocID="{FA262294-F65C-4725-BB4D-C1F4C9FE32C6}" presName="hierRoot2" presStyleCnt="0">
        <dgm:presLayoutVars>
          <dgm:hierBranch val="init"/>
        </dgm:presLayoutVars>
      </dgm:prSet>
      <dgm:spPr/>
    </dgm:pt>
    <dgm:pt modelId="{3ED96A38-52DD-49DE-B22B-57318C8C3589}" type="pres">
      <dgm:prSet presAssocID="{FA262294-F65C-4725-BB4D-C1F4C9FE32C6}" presName="rootComposite" presStyleCnt="0"/>
      <dgm:spPr/>
    </dgm:pt>
    <dgm:pt modelId="{2CEE19F6-F8B0-4B61-A0B6-A9FAC887852A}" type="pres">
      <dgm:prSet presAssocID="{FA262294-F65C-4725-BB4D-C1F4C9FE32C6}" presName="rootText" presStyleLbl="node3" presStyleIdx="0" presStyleCnt="5">
        <dgm:presLayoutVars>
          <dgm:chPref val="3"/>
        </dgm:presLayoutVars>
      </dgm:prSet>
      <dgm:spPr/>
    </dgm:pt>
    <dgm:pt modelId="{6B6FA466-7299-4FF6-9F8C-C760BCDAC88C}" type="pres">
      <dgm:prSet presAssocID="{FA262294-F65C-4725-BB4D-C1F4C9FE32C6}" presName="rootConnector" presStyleLbl="node3" presStyleIdx="0" presStyleCnt="5"/>
      <dgm:spPr/>
    </dgm:pt>
    <dgm:pt modelId="{8FB4D5DB-54C6-4BAB-A125-4668F146E1EE}" type="pres">
      <dgm:prSet presAssocID="{FA262294-F65C-4725-BB4D-C1F4C9FE32C6}" presName="hierChild4" presStyleCnt="0"/>
      <dgm:spPr/>
    </dgm:pt>
    <dgm:pt modelId="{84B3457F-EF1C-4671-A66A-FE2A6374DD55}" type="pres">
      <dgm:prSet presAssocID="{FA262294-F65C-4725-BB4D-C1F4C9FE32C6}" presName="hierChild5" presStyleCnt="0"/>
      <dgm:spPr/>
    </dgm:pt>
    <dgm:pt modelId="{0B017220-71F8-461E-9416-BE56F3EF0C45}" type="pres">
      <dgm:prSet presAssocID="{9CE97783-ED3D-46B1-B058-00ECFA27BE2C}" presName="Name37" presStyleLbl="parChTrans1D3" presStyleIdx="1" presStyleCnt="5"/>
      <dgm:spPr/>
    </dgm:pt>
    <dgm:pt modelId="{18E3822F-470E-47A9-8124-463710A9560A}" type="pres">
      <dgm:prSet presAssocID="{BAA41C9F-0E16-44AA-B9F9-B3A5D9651FC3}" presName="hierRoot2" presStyleCnt="0">
        <dgm:presLayoutVars>
          <dgm:hierBranch val="init"/>
        </dgm:presLayoutVars>
      </dgm:prSet>
      <dgm:spPr/>
    </dgm:pt>
    <dgm:pt modelId="{8A2B3208-FEA8-43AF-93B2-66DA6597B6B7}" type="pres">
      <dgm:prSet presAssocID="{BAA41C9F-0E16-44AA-B9F9-B3A5D9651FC3}" presName="rootComposite" presStyleCnt="0"/>
      <dgm:spPr/>
    </dgm:pt>
    <dgm:pt modelId="{2F4B9A8F-4247-4E73-B4AE-B292A95EF858}" type="pres">
      <dgm:prSet presAssocID="{BAA41C9F-0E16-44AA-B9F9-B3A5D9651FC3}" presName="rootText" presStyleLbl="node3" presStyleIdx="1" presStyleCnt="5">
        <dgm:presLayoutVars>
          <dgm:chPref val="3"/>
        </dgm:presLayoutVars>
      </dgm:prSet>
      <dgm:spPr/>
    </dgm:pt>
    <dgm:pt modelId="{6F11F1B2-16D8-4926-ADE7-7A7B61F7CC41}" type="pres">
      <dgm:prSet presAssocID="{BAA41C9F-0E16-44AA-B9F9-B3A5D9651FC3}" presName="rootConnector" presStyleLbl="node3" presStyleIdx="1" presStyleCnt="5"/>
      <dgm:spPr/>
    </dgm:pt>
    <dgm:pt modelId="{0F76E4C6-AE2B-43FC-BABC-33E41923E851}" type="pres">
      <dgm:prSet presAssocID="{BAA41C9F-0E16-44AA-B9F9-B3A5D9651FC3}" presName="hierChild4" presStyleCnt="0"/>
      <dgm:spPr/>
    </dgm:pt>
    <dgm:pt modelId="{0E5B18A2-6252-401B-9373-046B8C0A6DC2}" type="pres">
      <dgm:prSet presAssocID="{BAA41C9F-0E16-44AA-B9F9-B3A5D9651FC3}" presName="hierChild5" presStyleCnt="0"/>
      <dgm:spPr/>
    </dgm:pt>
    <dgm:pt modelId="{AFA8694E-D0F9-460F-AAC6-0F3253402DAD}" type="pres">
      <dgm:prSet presAssocID="{BE7ED152-59EF-42F5-A4B4-9C84EFC22132}" presName="Name37" presStyleLbl="parChTrans1D3" presStyleIdx="2" presStyleCnt="5"/>
      <dgm:spPr/>
    </dgm:pt>
    <dgm:pt modelId="{2ACE3E78-5038-4F69-865B-8709A4CBB2DC}" type="pres">
      <dgm:prSet presAssocID="{A9ACB284-FA65-4A98-91C1-72FBA1E0F457}" presName="hierRoot2" presStyleCnt="0">
        <dgm:presLayoutVars>
          <dgm:hierBranch val="init"/>
        </dgm:presLayoutVars>
      </dgm:prSet>
      <dgm:spPr/>
    </dgm:pt>
    <dgm:pt modelId="{C3983A7D-8687-4F6C-8A2D-9C7096172C47}" type="pres">
      <dgm:prSet presAssocID="{A9ACB284-FA65-4A98-91C1-72FBA1E0F457}" presName="rootComposite" presStyleCnt="0"/>
      <dgm:spPr/>
    </dgm:pt>
    <dgm:pt modelId="{2F8AB5C4-7B31-42D5-92AB-3170C85AF499}" type="pres">
      <dgm:prSet presAssocID="{A9ACB284-FA65-4A98-91C1-72FBA1E0F457}" presName="rootText" presStyleLbl="node3" presStyleIdx="2" presStyleCnt="5">
        <dgm:presLayoutVars>
          <dgm:chPref val="3"/>
        </dgm:presLayoutVars>
      </dgm:prSet>
      <dgm:spPr/>
    </dgm:pt>
    <dgm:pt modelId="{5CE8FA6F-CA4E-4464-8573-ED4A84DC22F1}" type="pres">
      <dgm:prSet presAssocID="{A9ACB284-FA65-4A98-91C1-72FBA1E0F457}" presName="rootConnector" presStyleLbl="node3" presStyleIdx="2" presStyleCnt="5"/>
      <dgm:spPr/>
    </dgm:pt>
    <dgm:pt modelId="{8B16C6F7-8AB7-41B1-88A5-B44BD03B1DF3}" type="pres">
      <dgm:prSet presAssocID="{A9ACB284-FA65-4A98-91C1-72FBA1E0F457}" presName="hierChild4" presStyleCnt="0"/>
      <dgm:spPr/>
    </dgm:pt>
    <dgm:pt modelId="{32DDBBDA-8E2F-41CE-B9B8-0990D67BF82D}" type="pres">
      <dgm:prSet presAssocID="{A9ACB284-FA65-4A98-91C1-72FBA1E0F457}" presName="hierChild5" presStyleCnt="0"/>
      <dgm:spPr/>
    </dgm:pt>
    <dgm:pt modelId="{22BC76F6-7DA4-441D-89FC-C4B3FDD2D8E2}" type="pres">
      <dgm:prSet presAssocID="{3071CE46-6F64-4A5B-95D3-045F8487931C}" presName="hierChild5" presStyleCnt="0"/>
      <dgm:spPr/>
    </dgm:pt>
    <dgm:pt modelId="{1F18642C-20E7-4155-BF69-628383CC3695}" type="pres">
      <dgm:prSet presAssocID="{476B5B28-E0F1-499B-8322-A7E6E9E7A797}" presName="Name37" presStyleLbl="parChTrans1D2" presStyleIdx="4" presStyleCnt="5"/>
      <dgm:spPr/>
    </dgm:pt>
    <dgm:pt modelId="{FE507041-A153-42D2-BCC7-D88EB383E104}" type="pres">
      <dgm:prSet presAssocID="{75F7A358-310B-4622-BC1F-C81C268013B3}" presName="hierRoot2" presStyleCnt="0">
        <dgm:presLayoutVars>
          <dgm:hierBranch val="init"/>
        </dgm:presLayoutVars>
      </dgm:prSet>
      <dgm:spPr/>
    </dgm:pt>
    <dgm:pt modelId="{524BD91A-1096-4FA5-9839-C80339FAD32A}" type="pres">
      <dgm:prSet presAssocID="{75F7A358-310B-4622-BC1F-C81C268013B3}" presName="rootComposite" presStyleCnt="0"/>
      <dgm:spPr/>
    </dgm:pt>
    <dgm:pt modelId="{FC6811E1-9E35-44EC-A74F-3D7AA54D695F}" type="pres">
      <dgm:prSet presAssocID="{75F7A358-310B-4622-BC1F-C81C268013B3}" presName="rootText" presStyleLbl="node2" presStyleIdx="4" presStyleCnt="5">
        <dgm:presLayoutVars>
          <dgm:chPref val="3"/>
        </dgm:presLayoutVars>
      </dgm:prSet>
      <dgm:spPr/>
    </dgm:pt>
    <dgm:pt modelId="{BDEEC1C7-34DF-465C-98DD-1F32340372B5}" type="pres">
      <dgm:prSet presAssocID="{75F7A358-310B-4622-BC1F-C81C268013B3}" presName="rootConnector" presStyleLbl="node2" presStyleIdx="4" presStyleCnt="5"/>
      <dgm:spPr/>
    </dgm:pt>
    <dgm:pt modelId="{BB4A4721-5038-46C1-B4FE-1F685B878E8A}" type="pres">
      <dgm:prSet presAssocID="{75F7A358-310B-4622-BC1F-C81C268013B3}" presName="hierChild4" presStyleCnt="0"/>
      <dgm:spPr/>
    </dgm:pt>
    <dgm:pt modelId="{54F748B7-C9FB-4E08-B997-B6A9C173D701}" type="pres">
      <dgm:prSet presAssocID="{39CB8880-4947-47C6-ACFB-07A56E7F8299}" presName="Name37" presStyleLbl="parChTrans1D3" presStyleIdx="3" presStyleCnt="5"/>
      <dgm:spPr/>
    </dgm:pt>
    <dgm:pt modelId="{8B9FBDD9-3225-4B3E-9977-03AD004C8935}" type="pres">
      <dgm:prSet presAssocID="{9F48ADD2-C254-4D06-BC72-C0C5C49B4404}" presName="hierRoot2" presStyleCnt="0">
        <dgm:presLayoutVars>
          <dgm:hierBranch val="init"/>
        </dgm:presLayoutVars>
      </dgm:prSet>
      <dgm:spPr/>
    </dgm:pt>
    <dgm:pt modelId="{FA9A961D-A977-4597-BB01-43B98CC3D895}" type="pres">
      <dgm:prSet presAssocID="{9F48ADD2-C254-4D06-BC72-C0C5C49B4404}" presName="rootComposite" presStyleCnt="0"/>
      <dgm:spPr/>
    </dgm:pt>
    <dgm:pt modelId="{D7C42A29-322C-4EC9-BC64-804C85637EDB}" type="pres">
      <dgm:prSet presAssocID="{9F48ADD2-C254-4D06-BC72-C0C5C49B4404}" presName="rootText" presStyleLbl="node3" presStyleIdx="3" presStyleCnt="5">
        <dgm:presLayoutVars>
          <dgm:chPref val="3"/>
        </dgm:presLayoutVars>
      </dgm:prSet>
      <dgm:spPr/>
    </dgm:pt>
    <dgm:pt modelId="{3FA54E08-608F-4D3A-ADA5-EB2F11B41A85}" type="pres">
      <dgm:prSet presAssocID="{9F48ADD2-C254-4D06-BC72-C0C5C49B4404}" presName="rootConnector" presStyleLbl="node3" presStyleIdx="3" presStyleCnt="5"/>
      <dgm:spPr/>
    </dgm:pt>
    <dgm:pt modelId="{352C0436-462D-4110-B3EC-6BCE13208793}" type="pres">
      <dgm:prSet presAssocID="{9F48ADD2-C254-4D06-BC72-C0C5C49B4404}" presName="hierChild4" presStyleCnt="0"/>
      <dgm:spPr/>
    </dgm:pt>
    <dgm:pt modelId="{FB765FD4-A498-4934-81D7-0DB23871FF15}" type="pres">
      <dgm:prSet presAssocID="{9F48ADD2-C254-4D06-BC72-C0C5C49B4404}" presName="hierChild5" presStyleCnt="0"/>
      <dgm:spPr/>
    </dgm:pt>
    <dgm:pt modelId="{22D03A38-8EFA-4FFA-9676-7C50A860B8CC}" type="pres">
      <dgm:prSet presAssocID="{E47F0EDC-BDC3-4F7D-961D-98DA4353D056}" presName="Name37" presStyleLbl="parChTrans1D3" presStyleIdx="4" presStyleCnt="5"/>
      <dgm:spPr/>
    </dgm:pt>
    <dgm:pt modelId="{BE6CA927-8ACF-423D-BE14-192726A20096}" type="pres">
      <dgm:prSet presAssocID="{F2ABCB13-C0C2-4009-8995-1714BE5E238D}" presName="hierRoot2" presStyleCnt="0">
        <dgm:presLayoutVars>
          <dgm:hierBranch val="init"/>
        </dgm:presLayoutVars>
      </dgm:prSet>
      <dgm:spPr/>
    </dgm:pt>
    <dgm:pt modelId="{5B42B72F-6D1C-4BFA-8959-49A0B233E619}" type="pres">
      <dgm:prSet presAssocID="{F2ABCB13-C0C2-4009-8995-1714BE5E238D}" presName="rootComposite" presStyleCnt="0"/>
      <dgm:spPr/>
    </dgm:pt>
    <dgm:pt modelId="{D1DE8E25-07E3-44DF-B85C-CE6A31B60547}" type="pres">
      <dgm:prSet presAssocID="{F2ABCB13-C0C2-4009-8995-1714BE5E238D}" presName="rootText" presStyleLbl="node3" presStyleIdx="4" presStyleCnt="5">
        <dgm:presLayoutVars>
          <dgm:chPref val="3"/>
        </dgm:presLayoutVars>
      </dgm:prSet>
      <dgm:spPr/>
    </dgm:pt>
    <dgm:pt modelId="{17D09F81-45D0-4BB1-8185-CE9E0BB797D8}" type="pres">
      <dgm:prSet presAssocID="{F2ABCB13-C0C2-4009-8995-1714BE5E238D}" presName="rootConnector" presStyleLbl="node3" presStyleIdx="4" presStyleCnt="5"/>
      <dgm:spPr/>
    </dgm:pt>
    <dgm:pt modelId="{A3E91622-F06F-4DA0-96C0-838DF5E1897B}" type="pres">
      <dgm:prSet presAssocID="{F2ABCB13-C0C2-4009-8995-1714BE5E238D}" presName="hierChild4" presStyleCnt="0"/>
      <dgm:spPr/>
    </dgm:pt>
    <dgm:pt modelId="{D4E80CCF-4B30-41C5-AA2F-54C8F1228E2C}" type="pres">
      <dgm:prSet presAssocID="{F2ABCB13-C0C2-4009-8995-1714BE5E238D}" presName="hierChild5" presStyleCnt="0"/>
      <dgm:spPr/>
    </dgm:pt>
    <dgm:pt modelId="{9F73C06D-9360-45FF-954E-76411D218E3B}" type="pres">
      <dgm:prSet presAssocID="{75F7A358-310B-4622-BC1F-C81C268013B3}" presName="hierChild5" presStyleCnt="0"/>
      <dgm:spPr/>
    </dgm:pt>
    <dgm:pt modelId="{DF3F4BA1-F42E-4DA5-9A93-D0E46F4F1CF1}" type="pres">
      <dgm:prSet presAssocID="{01D19F9B-D868-4F2A-94DB-DA20C58A381C}" presName="hierChild3" presStyleCnt="0"/>
      <dgm:spPr/>
    </dgm:pt>
  </dgm:ptLst>
  <dgm:cxnLst>
    <dgm:cxn modelId="{A4620500-C654-4B54-B912-1472CB403C7B}" type="presOf" srcId="{3071CE46-6F64-4A5B-95D3-045F8487931C}" destId="{D22F1EBD-4A71-4DAE-A55D-975382C03DDE}" srcOrd="0" destOrd="0" presId="urn:microsoft.com/office/officeart/2005/8/layout/orgChart1"/>
    <dgm:cxn modelId="{1EAD1505-22C9-450F-BBC2-3884B307339B}" srcId="{01D19F9B-D868-4F2A-94DB-DA20C58A381C}" destId="{3071CE46-6F64-4A5B-95D3-045F8487931C}" srcOrd="3" destOrd="0" parTransId="{411E5DD2-F2E0-402F-8EB0-F9CA03109E25}" sibTransId="{203A17FF-1A4E-46A7-A1EC-E95D7BEB1014}"/>
    <dgm:cxn modelId="{8CC7AD08-A799-42DA-A4AB-13F520E92071}" type="presOf" srcId="{9F48ADD2-C254-4D06-BC72-C0C5C49B4404}" destId="{3FA54E08-608F-4D3A-ADA5-EB2F11B41A85}" srcOrd="1" destOrd="0" presId="urn:microsoft.com/office/officeart/2005/8/layout/orgChart1"/>
    <dgm:cxn modelId="{BFFC5611-9F6D-43B5-9385-9EE8389393BF}" srcId="{75F7A358-310B-4622-BC1F-C81C268013B3}" destId="{F2ABCB13-C0C2-4009-8995-1714BE5E238D}" srcOrd="1" destOrd="0" parTransId="{E47F0EDC-BDC3-4F7D-961D-98DA4353D056}" sibTransId="{062F66A7-0936-4A7E-82E9-582F744B8D54}"/>
    <dgm:cxn modelId="{13BC531D-386E-4226-A916-CC50D2F8A592}" type="presOf" srcId="{BAA41C9F-0E16-44AA-B9F9-B3A5D9651FC3}" destId="{6F11F1B2-16D8-4926-ADE7-7A7B61F7CC41}" srcOrd="1" destOrd="0" presId="urn:microsoft.com/office/officeart/2005/8/layout/orgChart1"/>
    <dgm:cxn modelId="{A8D2DF20-4271-40FC-BFDF-5AFB8A2733F8}" srcId="{01D19F9B-D868-4F2A-94DB-DA20C58A381C}" destId="{75F7A358-310B-4622-BC1F-C81C268013B3}" srcOrd="4" destOrd="0" parTransId="{476B5B28-E0F1-499B-8322-A7E6E9E7A797}" sibTransId="{D1336A3F-A48D-4315-88FB-3A2BB3ACAD9C}"/>
    <dgm:cxn modelId="{0D47B12A-811D-4DFB-A870-8A502957EF9B}" type="presOf" srcId="{FA262294-F65C-4725-BB4D-C1F4C9FE32C6}" destId="{2CEE19F6-F8B0-4B61-A0B6-A9FAC887852A}" srcOrd="0" destOrd="0" presId="urn:microsoft.com/office/officeart/2005/8/layout/orgChart1"/>
    <dgm:cxn modelId="{3DB6992F-690A-42C3-81AE-EF673930BB0D}" type="presOf" srcId="{01D19F9B-D868-4F2A-94DB-DA20C58A381C}" destId="{408A1781-C24A-4E3E-AD21-93D964EFB219}" srcOrd="0" destOrd="0" presId="urn:microsoft.com/office/officeart/2005/8/layout/orgChart1"/>
    <dgm:cxn modelId="{25B9BD3E-148F-4366-B91B-A78DE8697EDA}" srcId="{01D19F9B-D868-4F2A-94DB-DA20C58A381C}" destId="{8EC5288C-F0E4-4297-A9CC-A4D0214DC086}" srcOrd="0" destOrd="0" parTransId="{A0576173-E78D-44B5-81D8-40BFE41EF77F}" sibTransId="{683AA530-3311-404C-8EE7-F4D603127AE7}"/>
    <dgm:cxn modelId="{CF1D4B5B-F4E1-4EF7-9D5D-B8127943C2FC}" type="presOf" srcId="{BE7ED152-59EF-42F5-A4B4-9C84EFC22132}" destId="{AFA8694E-D0F9-460F-AAC6-0F3253402DAD}" srcOrd="0" destOrd="0" presId="urn:microsoft.com/office/officeart/2005/8/layout/orgChart1"/>
    <dgm:cxn modelId="{1B0B1E5D-4FD9-40EE-BC5F-4B7D4E96C6AD}" type="presOf" srcId="{F58DCA36-7B8F-49A6-9833-89FC9622A5B8}" destId="{00C28244-D9E6-4C97-B9BD-59EC6496625F}" srcOrd="1" destOrd="0" presId="urn:microsoft.com/office/officeart/2005/8/layout/orgChart1"/>
    <dgm:cxn modelId="{A7818F5D-530B-43AA-8A1A-77EE8D9CF347}" srcId="{D2589AA8-F0D3-47AA-8361-48EEE482D188}" destId="{01D19F9B-D868-4F2A-94DB-DA20C58A381C}" srcOrd="0" destOrd="0" parTransId="{2632328E-7D04-4C78-BCF9-29A70026AA9F}" sibTransId="{4C7DD9EF-0C1A-4DCA-B3E6-B28D660E2B41}"/>
    <dgm:cxn modelId="{71E2F741-6C06-44EF-AA01-DCD03DC0B082}" type="presOf" srcId="{E13E6035-14E3-4FC6-B271-BCB4474613C7}" destId="{8C4CBCBF-EB72-4368-A3AE-733D573B17A8}" srcOrd="0" destOrd="0" presId="urn:microsoft.com/office/officeart/2005/8/layout/orgChart1"/>
    <dgm:cxn modelId="{6412F944-66AD-438B-89AE-7DF8D3472C93}" type="presOf" srcId="{FA262294-F65C-4725-BB4D-C1F4C9FE32C6}" destId="{6B6FA466-7299-4FF6-9F8C-C760BCDAC88C}" srcOrd="1" destOrd="0" presId="urn:microsoft.com/office/officeart/2005/8/layout/orgChart1"/>
    <dgm:cxn modelId="{78C98368-FA57-498E-84BE-0BA7612E48F0}" type="presOf" srcId="{9CE97783-ED3D-46B1-B058-00ECFA27BE2C}" destId="{0B017220-71F8-461E-9416-BE56F3EF0C45}" srcOrd="0" destOrd="0" presId="urn:microsoft.com/office/officeart/2005/8/layout/orgChart1"/>
    <dgm:cxn modelId="{F649826B-9EDB-4FF5-80C2-170DE38CD6B0}" type="presOf" srcId="{39CB8880-4947-47C6-ACFB-07A56E7F8299}" destId="{54F748B7-C9FB-4E08-B997-B6A9C173D701}" srcOrd="0" destOrd="0" presId="urn:microsoft.com/office/officeart/2005/8/layout/orgChart1"/>
    <dgm:cxn modelId="{78E08B6B-7497-4A01-A585-B88152906BCC}" type="presOf" srcId="{A9ACB284-FA65-4A98-91C1-72FBA1E0F457}" destId="{5CE8FA6F-CA4E-4464-8573-ED4A84DC22F1}" srcOrd="1" destOrd="0" presId="urn:microsoft.com/office/officeart/2005/8/layout/orgChart1"/>
    <dgm:cxn modelId="{B259CE4D-10C3-4A04-A192-1FA195A77BAD}" type="presOf" srcId="{411E5DD2-F2E0-402F-8EB0-F9CA03109E25}" destId="{E6BDD17E-6F5A-4CA0-AF2E-557FF91C4429}" srcOrd="0" destOrd="0" presId="urn:microsoft.com/office/officeart/2005/8/layout/orgChart1"/>
    <dgm:cxn modelId="{DBC9D94E-3985-45E4-8E77-5AABC6039265}" srcId="{3071CE46-6F64-4A5B-95D3-045F8487931C}" destId="{A9ACB284-FA65-4A98-91C1-72FBA1E0F457}" srcOrd="2" destOrd="0" parTransId="{BE7ED152-59EF-42F5-A4B4-9C84EFC22132}" sibTransId="{606AA5D7-3C11-4ACF-B5CD-9D9D210F8908}"/>
    <dgm:cxn modelId="{F89DB252-4FD4-4572-9564-96C176F3E242}" type="presOf" srcId="{75F7A358-310B-4622-BC1F-C81C268013B3}" destId="{BDEEC1C7-34DF-465C-98DD-1F32340372B5}" srcOrd="1" destOrd="0" presId="urn:microsoft.com/office/officeart/2005/8/layout/orgChart1"/>
    <dgm:cxn modelId="{C6FAF981-34F9-4B22-9FC2-05DDB54DD188}" type="presOf" srcId="{01D19F9B-D868-4F2A-94DB-DA20C58A381C}" destId="{62DFC899-7F0E-44C8-84E6-C012E875AA06}" srcOrd="1" destOrd="0" presId="urn:microsoft.com/office/officeart/2005/8/layout/orgChart1"/>
    <dgm:cxn modelId="{524A6990-2359-44B9-89C2-55636822B742}" srcId="{01D19F9B-D868-4F2A-94DB-DA20C58A381C}" destId="{73EA301C-EF81-476A-861C-06AB06481F31}" srcOrd="1" destOrd="0" parTransId="{47F5CC64-00DE-4BB2-B84A-F11142ED6AD9}" sibTransId="{4D0BF9A2-E4DF-4241-A215-541199E2D9F7}"/>
    <dgm:cxn modelId="{01838A91-2C91-4125-B678-9B7E3144615D}" srcId="{3071CE46-6F64-4A5B-95D3-045F8487931C}" destId="{FA262294-F65C-4725-BB4D-C1F4C9FE32C6}" srcOrd="0" destOrd="0" parTransId="{E13E6035-14E3-4FC6-B271-BCB4474613C7}" sibTransId="{EEB9C390-3F96-44B7-AE64-A56EC70868BA}"/>
    <dgm:cxn modelId="{0F59929F-8D40-461A-AA33-93F9D32F874F}" type="presOf" srcId="{8EC5288C-F0E4-4297-A9CC-A4D0214DC086}" destId="{18FB24EA-8953-43D0-92E8-37A37282A1A5}" srcOrd="1" destOrd="0" presId="urn:microsoft.com/office/officeart/2005/8/layout/orgChart1"/>
    <dgm:cxn modelId="{A6A5EDAD-4D5B-4833-BA27-9D6337D8008F}" type="presOf" srcId="{F58DCA36-7B8F-49A6-9833-89FC9622A5B8}" destId="{BF696DEF-434C-4F1D-928E-9C6167156099}" srcOrd="0" destOrd="0" presId="urn:microsoft.com/office/officeart/2005/8/layout/orgChart1"/>
    <dgm:cxn modelId="{5D0B4EAE-3E9D-4FDF-8E6A-19955CA5F7DE}" srcId="{01D19F9B-D868-4F2A-94DB-DA20C58A381C}" destId="{F58DCA36-7B8F-49A6-9833-89FC9622A5B8}" srcOrd="2" destOrd="0" parTransId="{F81A601D-5D8E-4E89-8D37-10A2019F5A9C}" sibTransId="{45C3B210-9D5B-479D-8929-E7938124195F}"/>
    <dgm:cxn modelId="{0A233CB5-0429-4711-9010-53475602348A}" srcId="{3071CE46-6F64-4A5B-95D3-045F8487931C}" destId="{BAA41C9F-0E16-44AA-B9F9-B3A5D9651FC3}" srcOrd="1" destOrd="0" parTransId="{9CE97783-ED3D-46B1-B058-00ECFA27BE2C}" sibTransId="{D9E21831-83CB-4E93-8601-168642EF4B61}"/>
    <dgm:cxn modelId="{6770ADB6-7182-4B7C-8BF5-B607B42D3B53}" type="presOf" srcId="{73EA301C-EF81-476A-861C-06AB06481F31}" destId="{A573BE2A-B34B-4237-8CDD-FF99C8D9ED6E}" srcOrd="0" destOrd="0" presId="urn:microsoft.com/office/officeart/2005/8/layout/orgChart1"/>
    <dgm:cxn modelId="{DA1354BB-12B6-4AF3-A95A-7DDCAA3F4DFF}" type="presOf" srcId="{D2589AA8-F0D3-47AA-8361-48EEE482D188}" destId="{A46D8352-ED92-43C4-831F-183EDC9854F3}" srcOrd="0" destOrd="0" presId="urn:microsoft.com/office/officeart/2005/8/layout/orgChart1"/>
    <dgm:cxn modelId="{4404DDBD-1032-4A30-A42D-FE7494AD9B33}" type="presOf" srcId="{47F5CC64-00DE-4BB2-B84A-F11142ED6AD9}" destId="{69DBBC3D-4E5B-4E5C-8126-DBFA3042CF3A}" srcOrd="0" destOrd="0" presId="urn:microsoft.com/office/officeart/2005/8/layout/orgChart1"/>
    <dgm:cxn modelId="{53A959BE-0739-42CE-8233-87AC916AC5AF}" type="presOf" srcId="{A0576173-E78D-44B5-81D8-40BFE41EF77F}" destId="{D2D93A5E-5B7D-4EBB-A11C-5F425E4F7C7E}" srcOrd="0" destOrd="0" presId="urn:microsoft.com/office/officeart/2005/8/layout/orgChart1"/>
    <dgm:cxn modelId="{1F4494BF-A796-4E0D-94E5-AC7386128BFC}" type="presOf" srcId="{F2ABCB13-C0C2-4009-8995-1714BE5E238D}" destId="{17D09F81-45D0-4BB1-8185-CE9E0BB797D8}" srcOrd="1" destOrd="0" presId="urn:microsoft.com/office/officeart/2005/8/layout/orgChart1"/>
    <dgm:cxn modelId="{8B1DBCC1-4F05-4464-B675-E09FC80F04AA}" type="presOf" srcId="{E47F0EDC-BDC3-4F7D-961D-98DA4353D056}" destId="{22D03A38-8EFA-4FFA-9676-7C50A860B8CC}" srcOrd="0" destOrd="0" presId="urn:microsoft.com/office/officeart/2005/8/layout/orgChart1"/>
    <dgm:cxn modelId="{69816AC3-38BD-4F45-9C5F-1CB95CEFC6D0}" srcId="{75F7A358-310B-4622-BC1F-C81C268013B3}" destId="{9F48ADD2-C254-4D06-BC72-C0C5C49B4404}" srcOrd="0" destOrd="0" parTransId="{39CB8880-4947-47C6-ACFB-07A56E7F8299}" sibTransId="{06475E65-7E2E-425A-919C-F493111CA4FF}"/>
    <dgm:cxn modelId="{8D04ACC3-0D9E-413A-954B-B501F68EB593}" type="presOf" srcId="{75F7A358-310B-4622-BC1F-C81C268013B3}" destId="{FC6811E1-9E35-44EC-A74F-3D7AA54D695F}" srcOrd="0" destOrd="0" presId="urn:microsoft.com/office/officeart/2005/8/layout/orgChart1"/>
    <dgm:cxn modelId="{E455B4C8-F294-41A8-BF5A-247986E83B2C}" type="presOf" srcId="{F81A601D-5D8E-4E89-8D37-10A2019F5A9C}" destId="{FD118997-D7C4-4D34-A94A-6C1E609A9BC6}" srcOrd="0" destOrd="0" presId="urn:microsoft.com/office/officeart/2005/8/layout/orgChart1"/>
    <dgm:cxn modelId="{A3E405D1-8C2A-4A44-A7BA-A2C43B2423A3}" type="presOf" srcId="{BAA41C9F-0E16-44AA-B9F9-B3A5D9651FC3}" destId="{2F4B9A8F-4247-4E73-B4AE-B292A95EF858}" srcOrd="0" destOrd="0" presId="urn:microsoft.com/office/officeart/2005/8/layout/orgChart1"/>
    <dgm:cxn modelId="{C60B5BD7-5FF2-424D-B2A0-934D00FCA700}" type="presOf" srcId="{9F48ADD2-C254-4D06-BC72-C0C5C49B4404}" destId="{D7C42A29-322C-4EC9-BC64-804C85637EDB}" srcOrd="0" destOrd="0" presId="urn:microsoft.com/office/officeart/2005/8/layout/orgChart1"/>
    <dgm:cxn modelId="{140598DB-B54F-4631-92F2-14A7E2FC6BBC}" type="presOf" srcId="{3071CE46-6F64-4A5B-95D3-045F8487931C}" destId="{662ECBE1-319E-41E4-9E58-4F6419DF34F4}" srcOrd="1" destOrd="0" presId="urn:microsoft.com/office/officeart/2005/8/layout/orgChart1"/>
    <dgm:cxn modelId="{F84D69E8-C879-4827-B879-7679204870FA}" type="presOf" srcId="{476B5B28-E0F1-499B-8322-A7E6E9E7A797}" destId="{1F18642C-20E7-4155-BF69-628383CC3695}" srcOrd="0" destOrd="0" presId="urn:microsoft.com/office/officeart/2005/8/layout/orgChart1"/>
    <dgm:cxn modelId="{8AC5C2EC-8624-4EAD-A585-BF98F0738EA4}" type="presOf" srcId="{F2ABCB13-C0C2-4009-8995-1714BE5E238D}" destId="{D1DE8E25-07E3-44DF-B85C-CE6A31B60547}" srcOrd="0" destOrd="0" presId="urn:microsoft.com/office/officeart/2005/8/layout/orgChart1"/>
    <dgm:cxn modelId="{B763D9F1-F4C4-4602-8235-B13DA3319797}" type="presOf" srcId="{8EC5288C-F0E4-4297-A9CC-A4D0214DC086}" destId="{FB36114C-A9A7-48DF-9F9F-A8DE498FA864}" srcOrd="0" destOrd="0" presId="urn:microsoft.com/office/officeart/2005/8/layout/orgChart1"/>
    <dgm:cxn modelId="{2F2F89F4-1F3D-4663-A6BE-E955F048F726}" type="presOf" srcId="{73EA301C-EF81-476A-861C-06AB06481F31}" destId="{5C4DE397-378D-481A-AB3B-E50512C9FDC3}" srcOrd="1" destOrd="0" presId="urn:microsoft.com/office/officeart/2005/8/layout/orgChart1"/>
    <dgm:cxn modelId="{D0C2D5F5-362E-4706-8A49-BB8109835C8B}" type="presOf" srcId="{A9ACB284-FA65-4A98-91C1-72FBA1E0F457}" destId="{2F8AB5C4-7B31-42D5-92AB-3170C85AF499}" srcOrd="0" destOrd="0" presId="urn:microsoft.com/office/officeart/2005/8/layout/orgChart1"/>
    <dgm:cxn modelId="{43F4CC7A-564F-49C6-8AE1-C6C83E6B5280}" type="presParOf" srcId="{A46D8352-ED92-43C4-831F-183EDC9854F3}" destId="{B9CA9624-1641-4581-A2AB-AF6923556A09}" srcOrd="0" destOrd="0" presId="urn:microsoft.com/office/officeart/2005/8/layout/orgChart1"/>
    <dgm:cxn modelId="{0CCA59BA-BE48-448D-9414-08C8AF752479}" type="presParOf" srcId="{B9CA9624-1641-4581-A2AB-AF6923556A09}" destId="{4F1820B8-E5CA-44A0-B0B8-E352634EF919}" srcOrd="0" destOrd="0" presId="urn:microsoft.com/office/officeart/2005/8/layout/orgChart1"/>
    <dgm:cxn modelId="{B6005628-46D1-43E0-9502-F798DA14D0E9}" type="presParOf" srcId="{4F1820B8-E5CA-44A0-B0B8-E352634EF919}" destId="{408A1781-C24A-4E3E-AD21-93D964EFB219}" srcOrd="0" destOrd="0" presId="urn:microsoft.com/office/officeart/2005/8/layout/orgChart1"/>
    <dgm:cxn modelId="{83E1E168-B22E-47E9-B072-C8995F0BE022}" type="presParOf" srcId="{4F1820B8-E5CA-44A0-B0B8-E352634EF919}" destId="{62DFC899-7F0E-44C8-84E6-C012E875AA06}" srcOrd="1" destOrd="0" presId="urn:microsoft.com/office/officeart/2005/8/layout/orgChart1"/>
    <dgm:cxn modelId="{293BEF55-F40B-4B5A-B7FC-47367164FBA0}" type="presParOf" srcId="{B9CA9624-1641-4581-A2AB-AF6923556A09}" destId="{81F0463B-42A3-4EC3-9977-C7D299E7E875}" srcOrd="1" destOrd="0" presId="urn:microsoft.com/office/officeart/2005/8/layout/orgChart1"/>
    <dgm:cxn modelId="{7C81953E-660C-46FF-821A-2226ABD02A3B}" type="presParOf" srcId="{81F0463B-42A3-4EC3-9977-C7D299E7E875}" destId="{D2D93A5E-5B7D-4EBB-A11C-5F425E4F7C7E}" srcOrd="0" destOrd="0" presId="urn:microsoft.com/office/officeart/2005/8/layout/orgChart1"/>
    <dgm:cxn modelId="{48AAA5D0-881C-4540-825C-41785FDF8BDA}" type="presParOf" srcId="{81F0463B-42A3-4EC3-9977-C7D299E7E875}" destId="{638B894C-D013-4AB9-897E-8833EC7F162C}" srcOrd="1" destOrd="0" presId="urn:microsoft.com/office/officeart/2005/8/layout/orgChart1"/>
    <dgm:cxn modelId="{D9A41069-F559-4D68-85DC-8340C3EA0FC1}" type="presParOf" srcId="{638B894C-D013-4AB9-897E-8833EC7F162C}" destId="{4EF37433-985F-4ECA-85C5-1508C36FE4F3}" srcOrd="0" destOrd="0" presId="urn:microsoft.com/office/officeart/2005/8/layout/orgChart1"/>
    <dgm:cxn modelId="{417F2BB2-5C78-47D1-B08D-306F08443187}" type="presParOf" srcId="{4EF37433-985F-4ECA-85C5-1508C36FE4F3}" destId="{FB36114C-A9A7-48DF-9F9F-A8DE498FA864}" srcOrd="0" destOrd="0" presId="urn:microsoft.com/office/officeart/2005/8/layout/orgChart1"/>
    <dgm:cxn modelId="{BE79A4CB-6BD2-4A9E-804B-182BA1F2632A}" type="presParOf" srcId="{4EF37433-985F-4ECA-85C5-1508C36FE4F3}" destId="{18FB24EA-8953-43D0-92E8-37A37282A1A5}" srcOrd="1" destOrd="0" presId="urn:microsoft.com/office/officeart/2005/8/layout/orgChart1"/>
    <dgm:cxn modelId="{C268A427-A01C-443B-9020-1F87076AC0BC}" type="presParOf" srcId="{638B894C-D013-4AB9-897E-8833EC7F162C}" destId="{68D25CF6-CBF5-4424-8D52-1CEE60EF67C7}" srcOrd="1" destOrd="0" presId="urn:microsoft.com/office/officeart/2005/8/layout/orgChart1"/>
    <dgm:cxn modelId="{50FE84B1-8822-4F79-80CF-4233A7664545}" type="presParOf" srcId="{638B894C-D013-4AB9-897E-8833EC7F162C}" destId="{00B869D1-2F4C-4077-8A16-274554698488}" srcOrd="2" destOrd="0" presId="urn:microsoft.com/office/officeart/2005/8/layout/orgChart1"/>
    <dgm:cxn modelId="{4C087B3F-16AD-47F3-AA07-D1129EF0D7FD}" type="presParOf" srcId="{81F0463B-42A3-4EC3-9977-C7D299E7E875}" destId="{69DBBC3D-4E5B-4E5C-8126-DBFA3042CF3A}" srcOrd="2" destOrd="0" presId="urn:microsoft.com/office/officeart/2005/8/layout/orgChart1"/>
    <dgm:cxn modelId="{04AFBF55-711B-4B66-9934-762B83D4D9ED}" type="presParOf" srcId="{81F0463B-42A3-4EC3-9977-C7D299E7E875}" destId="{5830904A-EBAA-4D75-B0E7-06B32E79DCE1}" srcOrd="3" destOrd="0" presId="urn:microsoft.com/office/officeart/2005/8/layout/orgChart1"/>
    <dgm:cxn modelId="{A70A09FC-BE8D-47ED-AB64-BBA1D77E5CA4}" type="presParOf" srcId="{5830904A-EBAA-4D75-B0E7-06B32E79DCE1}" destId="{E60EABC6-BF28-4A27-AC5B-949D364015AD}" srcOrd="0" destOrd="0" presId="urn:microsoft.com/office/officeart/2005/8/layout/orgChart1"/>
    <dgm:cxn modelId="{CBEB86FC-2845-4AB5-BA76-29D2A9D9124D}" type="presParOf" srcId="{E60EABC6-BF28-4A27-AC5B-949D364015AD}" destId="{A573BE2A-B34B-4237-8CDD-FF99C8D9ED6E}" srcOrd="0" destOrd="0" presId="urn:microsoft.com/office/officeart/2005/8/layout/orgChart1"/>
    <dgm:cxn modelId="{B55A05BF-28FC-4F67-AB81-9F6464845A06}" type="presParOf" srcId="{E60EABC6-BF28-4A27-AC5B-949D364015AD}" destId="{5C4DE397-378D-481A-AB3B-E50512C9FDC3}" srcOrd="1" destOrd="0" presId="urn:microsoft.com/office/officeart/2005/8/layout/orgChart1"/>
    <dgm:cxn modelId="{37C6D20E-6F42-4655-B59F-CEBAA4233949}" type="presParOf" srcId="{5830904A-EBAA-4D75-B0E7-06B32E79DCE1}" destId="{E785F397-A6E2-45A4-B5BC-0031E1A107B2}" srcOrd="1" destOrd="0" presId="urn:microsoft.com/office/officeart/2005/8/layout/orgChart1"/>
    <dgm:cxn modelId="{11B7E203-44AD-424A-95D6-03BA7CE93EF4}" type="presParOf" srcId="{5830904A-EBAA-4D75-B0E7-06B32E79DCE1}" destId="{F60D3B90-315F-4F43-BFAA-5341A60EBF79}" srcOrd="2" destOrd="0" presId="urn:microsoft.com/office/officeart/2005/8/layout/orgChart1"/>
    <dgm:cxn modelId="{8045F7D0-FA9F-4077-974E-C2FC2CDA0615}" type="presParOf" srcId="{81F0463B-42A3-4EC3-9977-C7D299E7E875}" destId="{FD118997-D7C4-4D34-A94A-6C1E609A9BC6}" srcOrd="4" destOrd="0" presId="urn:microsoft.com/office/officeart/2005/8/layout/orgChart1"/>
    <dgm:cxn modelId="{0D0BC059-CD09-4CD1-951F-5C94F13D08BF}" type="presParOf" srcId="{81F0463B-42A3-4EC3-9977-C7D299E7E875}" destId="{5B446604-A3F1-4785-B6B9-2151C6A91F49}" srcOrd="5" destOrd="0" presId="urn:microsoft.com/office/officeart/2005/8/layout/orgChart1"/>
    <dgm:cxn modelId="{C024016A-DDD8-4BD5-8AAD-D7B64774C658}" type="presParOf" srcId="{5B446604-A3F1-4785-B6B9-2151C6A91F49}" destId="{26977EE2-716A-49CE-AADA-E3E26E998466}" srcOrd="0" destOrd="0" presId="urn:microsoft.com/office/officeart/2005/8/layout/orgChart1"/>
    <dgm:cxn modelId="{8A45EC3E-E5DD-465F-9741-0445CB7EFC93}" type="presParOf" srcId="{26977EE2-716A-49CE-AADA-E3E26E998466}" destId="{BF696DEF-434C-4F1D-928E-9C6167156099}" srcOrd="0" destOrd="0" presId="urn:microsoft.com/office/officeart/2005/8/layout/orgChart1"/>
    <dgm:cxn modelId="{7691FA7B-7B44-4F9B-BA63-2B3C9D96AF59}" type="presParOf" srcId="{26977EE2-716A-49CE-AADA-E3E26E998466}" destId="{00C28244-D9E6-4C97-B9BD-59EC6496625F}" srcOrd="1" destOrd="0" presId="urn:microsoft.com/office/officeart/2005/8/layout/orgChart1"/>
    <dgm:cxn modelId="{C6E91AB7-83ED-4278-B60F-3A03EF7D5B1B}" type="presParOf" srcId="{5B446604-A3F1-4785-B6B9-2151C6A91F49}" destId="{95280D85-2CE5-460D-A9A6-087C493DCAC0}" srcOrd="1" destOrd="0" presId="urn:microsoft.com/office/officeart/2005/8/layout/orgChart1"/>
    <dgm:cxn modelId="{8CB232A5-2274-4098-BCAA-FC53E52C1F2C}" type="presParOf" srcId="{5B446604-A3F1-4785-B6B9-2151C6A91F49}" destId="{DFAA918B-3CC9-4F03-A8EE-A9682DC821F0}" srcOrd="2" destOrd="0" presId="urn:microsoft.com/office/officeart/2005/8/layout/orgChart1"/>
    <dgm:cxn modelId="{3BFFB65D-4625-4548-8F49-8287A596E031}" type="presParOf" srcId="{81F0463B-42A3-4EC3-9977-C7D299E7E875}" destId="{E6BDD17E-6F5A-4CA0-AF2E-557FF91C4429}" srcOrd="6" destOrd="0" presId="urn:microsoft.com/office/officeart/2005/8/layout/orgChart1"/>
    <dgm:cxn modelId="{04FEA38E-D54C-4323-AC7D-6ED5BEC16359}" type="presParOf" srcId="{81F0463B-42A3-4EC3-9977-C7D299E7E875}" destId="{82E3D5D1-43AF-4875-8EEB-FF097341FBD6}" srcOrd="7" destOrd="0" presId="urn:microsoft.com/office/officeart/2005/8/layout/orgChart1"/>
    <dgm:cxn modelId="{774F320B-01DC-4788-B5D2-84C7F8FE50DC}" type="presParOf" srcId="{82E3D5D1-43AF-4875-8EEB-FF097341FBD6}" destId="{8925BD9F-24F5-468B-868B-D0FA3ADE7647}" srcOrd="0" destOrd="0" presId="urn:microsoft.com/office/officeart/2005/8/layout/orgChart1"/>
    <dgm:cxn modelId="{9F2DEF72-A2B3-4FA2-AFC0-09E0FAA683A3}" type="presParOf" srcId="{8925BD9F-24F5-468B-868B-D0FA3ADE7647}" destId="{D22F1EBD-4A71-4DAE-A55D-975382C03DDE}" srcOrd="0" destOrd="0" presId="urn:microsoft.com/office/officeart/2005/8/layout/orgChart1"/>
    <dgm:cxn modelId="{AE64493B-DF65-4655-BD24-200E7556DC0B}" type="presParOf" srcId="{8925BD9F-24F5-468B-868B-D0FA3ADE7647}" destId="{662ECBE1-319E-41E4-9E58-4F6419DF34F4}" srcOrd="1" destOrd="0" presId="urn:microsoft.com/office/officeart/2005/8/layout/orgChart1"/>
    <dgm:cxn modelId="{AADEF150-DDC9-48F4-A758-700379907643}" type="presParOf" srcId="{82E3D5D1-43AF-4875-8EEB-FF097341FBD6}" destId="{726F740F-DBFE-418B-882B-F90D18A513EA}" srcOrd="1" destOrd="0" presId="urn:microsoft.com/office/officeart/2005/8/layout/orgChart1"/>
    <dgm:cxn modelId="{ABBE1497-CD5C-4818-BC48-B33B70E0FE27}" type="presParOf" srcId="{726F740F-DBFE-418B-882B-F90D18A513EA}" destId="{8C4CBCBF-EB72-4368-A3AE-733D573B17A8}" srcOrd="0" destOrd="0" presId="urn:microsoft.com/office/officeart/2005/8/layout/orgChart1"/>
    <dgm:cxn modelId="{6FCC8DB5-493F-4295-9725-6DF2B00A681E}" type="presParOf" srcId="{726F740F-DBFE-418B-882B-F90D18A513EA}" destId="{B4A29240-AFB0-4AF9-A80D-826FDD3435F9}" srcOrd="1" destOrd="0" presId="urn:microsoft.com/office/officeart/2005/8/layout/orgChart1"/>
    <dgm:cxn modelId="{0DD7416B-0CF3-4E88-9F42-6C76BF1572EA}" type="presParOf" srcId="{B4A29240-AFB0-4AF9-A80D-826FDD3435F9}" destId="{3ED96A38-52DD-49DE-B22B-57318C8C3589}" srcOrd="0" destOrd="0" presId="urn:microsoft.com/office/officeart/2005/8/layout/orgChart1"/>
    <dgm:cxn modelId="{A7B50FCF-4D8B-4DEC-85FA-120D3FFE84F4}" type="presParOf" srcId="{3ED96A38-52DD-49DE-B22B-57318C8C3589}" destId="{2CEE19F6-F8B0-4B61-A0B6-A9FAC887852A}" srcOrd="0" destOrd="0" presId="urn:microsoft.com/office/officeart/2005/8/layout/orgChart1"/>
    <dgm:cxn modelId="{EC251677-E618-4B32-8AA7-2B80F1EE4399}" type="presParOf" srcId="{3ED96A38-52DD-49DE-B22B-57318C8C3589}" destId="{6B6FA466-7299-4FF6-9F8C-C760BCDAC88C}" srcOrd="1" destOrd="0" presId="urn:microsoft.com/office/officeart/2005/8/layout/orgChart1"/>
    <dgm:cxn modelId="{D932B125-C685-4D24-91A0-0D74F89A2CCA}" type="presParOf" srcId="{B4A29240-AFB0-4AF9-A80D-826FDD3435F9}" destId="{8FB4D5DB-54C6-4BAB-A125-4668F146E1EE}" srcOrd="1" destOrd="0" presId="urn:microsoft.com/office/officeart/2005/8/layout/orgChart1"/>
    <dgm:cxn modelId="{1AC67319-026A-458E-B681-4C6C5CDB400B}" type="presParOf" srcId="{B4A29240-AFB0-4AF9-A80D-826FDD3435F9}" destId="{84B3457F-EF1C-4671-A66A-FE2A6374DD55}" srcOrd="2" destOrd="0" presId="urn:microsoft.com/office/officeart/2005/8/layout/orgChart1"/>
    <dgm:cxn modelId="{E88D19A7-B599-4CFE-B2AA-5A98186BD0CA}" type="presParOf" srcId="{726F740F-DBFE-418B-882B-F90D18A513EA}" destId="{0B017220-71F8-461E-9416-BE56F3EF0C45}" srcOrd="2" destOrd="0" presId="urn:microsoft.com/office/officeart/2005/8/layout/orgChart1"/>
    <dgm:cxn modelId="{BEB936B1-1355-43C8-8589-9489E5BFDC94}" type="presParOf" srcId="{726F740F-DBFE-418B-882B-F90D18A513EA}" destId="{18E3822F-470E-47A9-8124-463710A9560A}" srcOrd="3" destOrd="0" presId="urn:microsoft.com/office/officeart/2005/8/layout/orgChart1"/>
    <dgm:cxn modelId="{F9E1A4ED-590A-4549-A6B1-8AC54E4C9461}" type="presParOf" srcId="{18E3822F-470E-47A9-8124-463710A9560A}" destId="{8A2B3208-FEA8-43AF-93B2-66DA6597B6B7}" srcOrd="0" destOrd="0" presId="urn:microsoft.com/office/officeart/2005/8/layout/orgChart1"/>
    <dgm:cxn modelId="{4573BE22-FC65-4369-ADBF-2A90488B167C}" type="presParOf" srcId="{8A2B3208-FEA8-43AF-93B2-66DA6597B6B7}" destId="{2F4B9A8F-4247-4E73-B4AE-B292A95EF858}" srcOrd="0" destOrd="0" presId="urn:microsoft.com/office/officeart/2005/8/layout/orgChart1"/>
    <dgm:cxn modelId="{1B44162F-738F-4A60-9689-765EF1E103B8}" type="presParOf" srcId="{8A2B3208-FEA8-43AF-93B2-66DA6597B6B7}" destId="{6F11F1B2-16D8-4926-ADE7-7A7B61F7CC41}" srcOrd="1" destOrd="0" presId="urn:microsoft.com/office/officeart/2005/8/layout/orgChart1"/>
    <dgm:cxn modelId="{DD42762A-2386-4B2F-8BC9-8FBC30DD7158}" type="presParOf" srcId="{18E3822F-470E-47A9-8124-463710A9560A}" destId="{0F76E4C6-AE2B-43FC-BABC-33E41923E851}" srcOrd="1" destOrd="0" presId="urn:microsoft.com/office/officeart/2005/8/layout/orgChart1"/>
    <dgm:cxn modelId="{2FF89CAC-AA64-42F7-AC5F-AE198459877F}" type="presParOf" srcId="{18E3822F-470E-47A9-8124-463710A9560A}" destId="{0E5B18A2-6252-401B-9373-046B8C0A6DC2}" srcOrd="2" destOrd="0" presId="urn:microsoft.com/office/officeart/2005/8/layout/orgChart1"/>
    <dgm:cxn modelId="{725B0AD3-D6C8-4E3A-B4B8-44DFA1A3C30C}" type="presParOf" srcId="{726F740F-DBFE-418B-882B-F90D18A513EA}" destId="{AFA8694E-D0F9-460F-AAC6-0F3253402DAD}" srcOrd="4" destOrd="0" presId="urn:microsoft.com/office/officeart/2005/8/layout/orgChart1"/>
    <dgm:cxn modelId="{B3BF8385-4084-46FE-9A69-3B78CCACED4E}" type="presParOf" srcId="{726F740F-DBFE-418B-882B-F90D18A513EA}" destId="{2ACE3E78-5038-4F69-865B-8709A4CBB2DC}" srcOrd="5" destOrd="0" presId="urn:microsoft.com/office/officeart/2005/8/layout/orgChart1"/>
    <dgm:cxn modelId="{477A9983-DB0C-472E-98FE-B1DA539EAD27}" type="presParOf" srcId="{2ACE3E78-5038-4F69-865B-8709A4CBB2DC}" destId="{C3983A7D-8687-4F6C-8A2D-9C7096172C47}" srcOrd="0" destOrd="0" presId="urn:microsoft.com/office/officeart/2005/8/layout/orgChart1"/>
    <dgm:cxn modelId="{FCF060E6-FC89-4E91-AF18-87AF4E2CD3D1}" type="presParOf" srcId="{C3983A7D-8687-4F6C-8A2D-9C7096172C47}" destId="{2F8AB5C4-7B31-42D5-92AB-3170C85AF499}" srcOrd="0" destOrd="0" presId="urn:microsoft.com/office/officeart/2005/8/layout/orgChart1"/>
    <dgm:cxn modelId="{9782C5FF-0464-4199-A358-5D2A1A6C2E89}" type="presParOf" srcId="{C3983A7D-8687-4F6C-8A2D-9C7096172C47}" destId="{5CE8FA6F-CA4E-4464-8573-ED4A84DC22F1}" srcOrd="1" destOrd="0" presId="urn:microsoft.com/office/officeart/2005/8/layout/orgChart1"/>
    <dgm:cxn modelId="{27108D52-8FCF-42DE-AAAA-85DCFB9F6AD6}" type="presParOf" srcId="{2ACE3E78-5038-4F69-865B-8709A4CBB2DC}" destId="{8B16C6F7-8AB7-41B1-88A5-B44BD03B1DF3}" srcOrd="1" destOrd="0" presId="urn:microsoft.com/office/officeart/2005/8/layout/orgChart1"/>
    <dgm:cxn modelId="{5A18181A-47A5-4520-9D94-4B8839A7C433}" type="presParOf" srcId="{2ACE3E78-5038-4F69-865B-8709A4CBB2DC}" destId="{32DDBBDA-8E2F-41CE-B9B8-0990D67BF82D}" srcOrd="2" destOrd="0" presId="urn:microsoft.com/office/officeart/2005/8/layout/orgChart1"/>
    <dgm:cxn modelId="{881E166B-C72E-4CC7-8A3E-5899A14B9345}" type="presParOf" srcId="{82E3D5D1-43AF-4875-8EEB-FF097341FBD6}" destId="{22BC76F6-7DA4-441D-89FC-C4B3FDD2D8E2}" srcOrd="2" destOrd="0" presId="urn:microsoft.com/office/officeart/2005/8/layout/orgChart1"/>
    <dgm:cxn modelId="{6373D3E4-FD22-4E0E-8925-7DF27A5157CE}" type="presParOf" srcId="{81F0463B-42A3-4EC3-9977-C7D299E7E875}" destId="{1F18642C-20E7-4155-BF69-628383CC3695}" srcOrd="8" destOrd="0" presId="urn:microsoft.com/office/officeart/2005/8/layout/orgChart1"/>
    <dgm:cxn modelId="{5C6206B7-C484-4D5C-9F97-083CE29C5363}" type="presParOf" srcId="{81F0463B-42A3-4EC3-9977-C7D299E7E875}" destId="{FE507041-A153-42D2-BCC7-D88EB383E104}" srcOrd="9" destOrd="0" presId="urn:microsoft.com/office/officeart/2005/8/layout/orgChart1"/>
    <dgm:cxn modelId="{99B043F4-F966-4ECC-A2A1-BC42DE2BA780}" type="presParOf" srcId="{FE507041-A153-42D2-BCC7-D88EB383E104}" destId="{524BD91A-1096-4FA5-9839-C80339FAD32A}" srcOrd="0" destOrd="0" presId="urn:microsoft.com/office/officeart/2005/8/layout/orgChart1"/>
    <dgm:cxn modelId="{7C046411-91EB-4018-83D0-1488ECBBAF21}" type="presParOf" srcId="{524BD91A-1096-4FA5-9839-C80339FAD32A}" destId="{FC6811E1-9E35-44EC-A74F-3D7AA54D695F}" srcOrd="0" destOrd="0" presId="urn:microsoft.com/office/officeart/2005/8/layout/orgChart1"/>
    <dgm:cxn modelId="{EC0CF65B-F9DA-4435-804D-7FBB455D9288}" type="presParOf" srcId="{524BD91A-1096-4FA5-9839-C80339FAD32A}" destId="{BDEEC1C7-34DF-465C-98DD-1F32340372B5}" srcOrd="1" destOrd="0" presId="urn:microsoft.com/office/officeart/2005/8/layout/orgChart1"/>
    <dgm:cxn modelId="{C6432EDF-03A6-4698-808F-21800E5A5644}" type="presParOf" srcId="{FE507041-A153-42D2-BCC7-D88EB383E104}" destId="{BB4A4721-5038-46C1-B4FE-1F685B878E8A}" srcOrd="1" destOrd="0" presId="urn:microsoft.com/office/officeart/2005/8/layout/orgChart1"/>
    <dgm:cxn modelId="{7CDE02C7-9D52-434C-81C3-81091AAC7C57}" type="presParOf" srcId="{BB4A4721-5038-46C1-B4FE-1F685B878E8A}" destId="{54F748B7-C9FB-4E08-B997-B6A9C173D701}" srcOrd="0" destOrd="0" presId="urn:microsoft.com/office/officeart/2005/8/layout/orgChart1"/>
    <dgm:cxn modelId="{0118A36C-216D-4E84-A9A8-5026A9AE50A4}" type="presParOf" srcId="{BB4A4721-5038-46C1-B4FE-1F685B878E8A}" destId="{8B9FBDD9-3225-4B3E-9977-03AD004C8935}" srcOrd="1" destOrd="0" presId="urn:microsoft.com/office/officeart/2005/8/layout/orgChart1"/>
    <dgm:cxn modelId="{D87ABE76-3DCD-47D5-91F1-98B8211516DD}" type="presParOf" srcId="{8B9FBDD9-3225-4B3E-9977-03AD004C8935}" destId="{FA9A961D-A977-4597-BB01-43B98CC3D895}" srcOrd="0" destOrd="0" presId="urn:microsoft.com/office/officeart/2005/8/layout/orgChart1"/>
    <dgm:cxn modelId="{33092A11-46AF-444B-A4AA-E99A4B1FB51C}" type="presParOf" srcId="{FA9A961D-A977-4597-BB01-43B98CC3D895}" destId="{D7C42A29-322C-4EC9-BC64-804C85637EDB}" srcOrd="0" destOrd="0" presId="urn:microsoft.com/office/officeart/2005/8/layout/orgChart1"/>
    <dgm:cxn modelId="{4E5DD3F7-8D37-49B3-B358-F4E2601AD2BB}" type="presParOf" srcId="{FA9A961D-A977-4597-BB01-43B98CC3D895}" destId="{3FA54E08-608F-4D3A-ADA5-EB2F11B41A85}" srcOrd="1" destOrd="0" presId="urn:microsoft.com/office/officeart/2005/8/layout/orgChart1"/>
    <dgm:cxn modelId="{42909293-F5A2-4032-BA75-A62E0CFAA4E5}" type="presParOf" srcId="{8B9FBDD9-3225-4B3E-9977-03AD004C8935}" destId="{352C0436-462D-4110-B3EC-6BCE13208793}" srcOrd="1" destOrd="0" presId="urn:microsoft.com/office/officeart/2005/8/layout/orgChart1"/>
    <dgm:cxn modelId="{C09AF73D-AD6C-4FE6-8204-79840BFD7371}" type="presParOf" srcId="{8B9FBDD9-3225-4B3E-9977-03AD004C8935}" destId="{FB765FD4-A498-4934-81D7-0DB23871FF15}" srcOrd="2" destOrd="0" presId="urn:microsoft.com/office/officeart/2005/8/layout/orgChart1"/>
    <dgm:cxn modelId="{EE10B16C-8DD5-452F-BA07-1A13971D2A63}" type="presParOf" srcId="{BB4A4721-5038-46C1-B4FE-1F685B878E8A}" destId="{22D03A38-8EFA-4FFA-9676-7C50A860B8CC}" srcOrd="2" destOrd="0" presId="urn:microsoft.com/office/officeart/2005/8/layout/orgChart1"/>
    <dgm:cxn modelId="{BF9C2819-2A21-4B77-BD57-B1D429F793FB}" type="presParOf" srcId="{BB4A4721-5038-46C1-B4FE-1F685B878E8A}" destId="{BE6CA927-8ACF-423D-BE14-192726A20096}" srcOrd="3" destOrd="0" presId="urn:microsoft.com/office/officeart/2005/8/layout/orgChart1"/>
    <dgm:cxn modelId="{CE23C68E-EBFF-498A-AB31-B226A841CA7A}" type="presParOf" srcId="{BE6CA927-8ACF-423D-BE14-192726A20096}" destId="{5B42B72F-6D1C-4BFA-8959-49A0B233E619}" srcOrd="0" destOrd="0" presId="urn:microsoft.com/office/officeart/2005/8/layout/orgChart1"/>
    <dgm:cxn modelId="{0009B3D5-0471-4F34-B9E3-E542A5C1E683}" type="presParOf" srcId="{5B42B72F-6D1C-4BFA-8959-49A0B233E619}" destId="{D1DE8E25-07E3-44DF-B85C-CE6A31B60547}" srcOrd="0" destOrd="0" presId="urn:microsoft.com/office/officeart/2005/8/layout/orgChart1"/>
    <dgm:cxn modelId="{3CC286CE-6A47-4E60-8953-115FEB7992FD}" type="presParOf" srcId="{5B42B72F-6D1C-4BFA-8959-49A0B233E619}" destId="{17D09F81-45D0-4BB1-8185-CE9E0BB797D8}" srcOrd="1" destOrd="0" presId="urn:microsoft.com/office/officeart/2005/8/layout/orgChart1"/>
    <dgm:cxn modelId="{326A7B46-0A6D-4FFA-9E6C-A71B786623A9}" type="presParOf" srcId="{BE6CA927-8ACF-423D-BE14-192726A20096}" destId="{A3E91622-F06F-4DA0-96C0-838DF5E1897B}" srcOrd="1" destOrd="0" presId="urn:microsoft.com/office/officeart/2005/8/layout/orgChart1"/>
    <dgm:cxn modelId="{3573F96A-22F8-4E4C-B2A6-4B16CDFB427D}" type="presParOf" srcId="{BE6CA927-8ACF-423D-BE14-192726A20096}" destId="{D4E80CCF-4B30-41C5-AA2F-54C8F1228E2C}" srcOrd="2" destOrd="0" presId="urn:microsoft.com/office/officeart/2005/8/layout/orgChart1"/>
    <dgm:cxn modelId="{B05E3CC5-BAC0-4AF2-B316-6A4D4764757C}" type="presParOf" srcId="{FE507041-A153-42D2-BCC7-D88EB383E104}" destId="{9F73C06D-9360-45FF-954E-76411D218E3B}" srcOrd="2" destOrd="0" presId="urn:microsoft.com/office/officeart/2005/8/layout/orgChart1"/>
    <dgm:cxn modelId="{B2E68CA1-C618-4BE4-B59D-613C2E2B0943}" type="presParOf" srcId="{B9CA9624-1641-4581-A2AB-AF6923556A09}" destId="{DF3F4BA1-F42E-4DA5-9A93-D0E46F4F1CF1}"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D03A38-8EFA-4FFA-9676-7C50A860B8CC}">
      <dsp:nvSpPr>
        <dsp:cNvPr id="0" name=""/>
        <dsp:cNvSpPr/>
      </dsp:nvSpPr>
      <dsp:spPr>
        <a:xfrm>
          <a:off x="4815332" y="1159629"/>
          <a:ext cx="143664" cy="1120580"/>
        </a:xfrm>
        <a:custGeom>
          <a:avLst/>
          <a:gdLst/>
          <a:ahLst/>
          <a:cxnLst/>
          <a:rect l="0" t="0" r="0" b="0"/>
          <a:pathLst>
            <a:path>
              <a:moveTo>
                <a:pt x="0" y="0"/>
              </a:moveTo>
              <a:lnTo>
                <a:pt x="0" y="1120580"/>
              </a:lnTo>
              <a:lnTo>
                <a:pt x="143664" y="1120580"/>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F748B7-C9FB-4E08-B997-B6A9C173D701}">
      <dsp:nvSpPr>
        <dsp:cNvPr id="0" name=""/>
        <dsp:cNvSpPr/>
      </dsp:nvSpPr>
      <dsp:spPr>
        <a:xfrm>
          <a:off x="4815332" y="1159629"/>
          <a:ext cx="143664" cy="440570"/>
        </a:xfrm>
        <a:custGeom>
          <a:avLst/>
          <a:gdLst/>
          <a:ahLst/>
          <a:cxnLst/>
          <a:rect l="0" t="0" r="0" b="0"/>
          <a:pathLst>
            <a:path>
              <a:moveTo>
                <a:pt x="0" y="0"/>
              </a:moveTo>
              <a:lnTo>
                <a:pt x="0" y="440570"/>
              </a:lnTo>
              <a:lnTo>
                <a:pt x="143664" y="440570"/>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18642C-20E7-4155-BF69-628383CC3695}">
      <dsp:nvSpPr>
        <dsp:cNvPr id="0" name=""/>
        <dsp:cNvSpPr/>
      </dsp:nvSpPr>
      <dsp:spPr>
        <a:xfrm>
          <a:off x="2880654" y="479619"/>
          <a:ext cx="2317782" cy="201129"/>
        </a:xfrm>
        <a:custGeom>
          <a:avLst/>
          <a:gdLst/>
          <a:ahLst/>
          <a:cxnLst/>
          <a:rect l="0" t="0" r="0" b="0"/>
          <a:pathLst>
            <a:path>
              <a:moveTo>
                <a:pt x="0" y="0"/>
              </a:moveTo>
              <a:lnTo>
                <a:pt x="0" y="100564"/>
              </a:lnTo>
              <a:lnTo>
                <a:pt x="2317782" y="100564"/>
              </a:lnTo>
              <a:lnTo>
                <a:pt x="2317782" y="2011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8694E-D0F9-460F-AAC6-0F3253402DAD}">
      <dsp:nvSpPr>
        <dsp:cNvPr id="0" name=""/>
        <dsp:cNvSpPr/>
      </dsp:nvSpPr>
      <dsp:spPr>
        <a:xfrm>
          <a:off x="3656441" y="1159629"/>
          <a:ext cx="143664" cy="1800591"/>
        </a:xfrm>
        <a:custGeom>
          <a:avLst/>
          <a:gdLst/>
          <a:ahLst/>
          <a:cxnLst/>
          <a:rect l="0" t="0" r="0" b="0"/>
          <a:pathLst>
            <a:path>
              <a:moveTo>
                <a:pt x="0" y="0"/>
              </a:moveTo>
              <a:lnTo>
                <a:pt x="0" y="1800591"/>
              </a:lnTo>
              <a:lnTo>
                <a:pt x="143664" y="1800591"/>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017220-71F8-461E-9416-BE56F3EF0C45}">
      <dsp:nvSpPr>
        <dsp:cNvPr id="0" name=""/>
        <dsp:cNvSpPr/>
      </dsp:nvSpPr>
      <dsp:spPr>
        <a:xfrm>
          <a:off x="3656441" y="1159629"/>
          <a:ext cx="143664" cy="1120580"/>
        </a:xfrm>
        <a:custGeom>
          <a:avLst/>
          <a:gdLst/>
          <a:ahLst/>
          <a:cxnLst/>
          <a:rect l="0" t="0" r="0" b="0"/>
          <a:pathLst>
            <a:path>
              <a:moveTo>
                <a:pt x="0" y="0"/>
              </a:moveTo>
              <a:lnTo>
                <a:pt x="0" y="1120580"/>
              </a:lnTo>
              <a:lnTo>
                <a:pt x="143664" y="1120580"/>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CBCBF-EB72-4368-A3AE-733D573B17A8}">
      <dsp:nvSpPr>
        <dsp:cNvPr id="0" name=""/>
        <dsp:cNvSpPr/>
      </dsp:nvSpPr>
      <dsp:spPr>
        <a:xfrm>
          <a:off x="3656441" y="1159629"/>
          <a:ext cx="143664" cy="440570"/>
        </a:xfrm>
        <a:custGeom>
          <a:avLst/>
          <a:gdLst/>
          <a:ahLst/>
          <a:cxnLst/>
          <a:rect l="0" t="0" r="0" b="0"/>
          <a:pathLst>
            <a:path>
              <a:moveTo>
                <a:pt x="0" y="0"/>
              </a:moveTo>
              <a:lnTo>
                <a:pt x="0" y="440570"/>
              </a:lnTo>
              <a:lnTo>
                <a:pt x="143664" y="440570"/>
              </a:lnTo>
            </a:path>
          </a:pathLst>
        </a:custGeom>
        <a:noFill/>
        <a:ln w="25400" cap="flat" cmpd="sng" algn="ctr">
          <a:solidFill>
            <a:schemeClr val="accent3">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BDD17E-6F5A-4CA0-AF2E-557FF91C4429}">
      <dsp:nvSpPr>
        <dsp:cNvPr id="0" name=""/>
        <dsp:cNvSpPr/>
      </dsp:nvSpPr>
      <dsp:spPr>
        <a:xfrm>
          <a:off x="2880654" y="479619"/>
          <a:ext cx="1158891" cy="201129"/>
        </a:xfrm>
        <a:custGeom>
          <a:avLst/>
          <a:gdLst/>
          <a:ahLst/>
          <a:cxnLst/>
          <a:rect l="0" t="0" r="0" b="0"/>
          <a:pathLst>
            <a:path>
              <a:moveTo>
                <a:pt x="0" y="0"/>
              </a:moveTo>
              <a:lnTo>
                <a:pt x="0" y="100564"/>
              </a:lnTo>
              <a:lnTo>
                <a:pt x="1158891" y="100564"/>
              </a:lnTo>
              <a:lnTo>
                <a:pt x="1158891" y="2011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18997-D7C4-4D34-A94A-6C1E609A9BC6}">
      <dsp:nvSpPr>
        <dsp:cNvPr id="0" name=""/>
        <dsp:cNvSpPr/>
      </dsp:nvSpPr>
      <dsp:spPr>
        <a:xfrm>
          <a:off x="2834934" y="479619"/>
          <a:ext cx="91440" cy="201129"/>
        </a:xfrm>
        <a:custGeom>
          <a:avLst/>
          <a:gdLst/>
          <a:ahLst/>
          <a:cxnLst/>
          <a:rect l="0" t="0" r="0" b="0"/>
          <a:pathLst>
            <a:path>
              <a:moveTo>
                <a:pt x="45720" y="0"/>
              </a:moveTo>
              <a:lnTo>
                <a:pt x="45720" y="2011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DBBC3D-4E5B-4E5C-8126-DBFA3042CF3A}">
      <dsp:nvSpPr>
        <dsp:cNvPr id="0" name=""/>
        <dsp:cNvSpPr/>
      </dsp:nvSpPr>
      <dsp:spPr>
        <a:xfrm>
          <a:off x="1721763" y="479619"/>
          <a:ext cx="1158891" cy="201129"/>
        </a:xfrm>
        <a:custGeom>
          <a:avLst/>
          <a:gdLst/>
          <a:ahLst/>
          <a:cxnLst/>
          <a:rect l="0" t="0" r="0" b="0"/>
          <a:pathLst>
            <a:path>
              <a:moveTo>
                <a:pt x="1158891" y="0"/>
              </a:moveTo>
              <a:lnTo>
                <a:pt x="1158891" y="100564"/>
              </a:lnTo>
              <a:lnTo>
                <a:pt x="0" y="100564"/>
              </a:lnTo>
              <a:lnTo>
                <a:pt x="0" y="2011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D93A5E-5B7D-4EBB-A11C-5F425E4F7C7E}">
      <dsp:nvSpPr>
        <dsp:cNvPr id="0" name=""/>
        <dsp:cNvSpPr/>
      </dsp:nvSpPr>
      <dsp:spPr>
        <a:xfrm>
          <a:off x="562872" y="479619"/>
          <a:ext cx="2317782" cy="201129"/>
        </a:xfrm>
        <a:custGeom>
          <a:avLst/>
          <a:gdLst/>
          <a:ahLst/>
          <a:cxnLst/>
          <a:rect l="0" t="0" r="0" b="0"/>
          <a:pathLst>
            <a:path>
              <a:moveTo>
                <a:pt x="2317782" y="0"/>
              </a:moveTo>
              <a:lnTo>
                <a:pt x="2317782" y="100564"/>
              </a:lnTo>
              <a:lnTo>
                <a:pt x="0" y="100564"/>
              </a:lnTo>
              <a:lnTo>
                <a:pt x="0" y="2011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8A1781-C24A-4E3E-AD21-93D964EFB219}">
      <dsp:nvSpPr>
        <dsp:cNvPr id="0" name=""/>
        <dsp:cNvSpPr/>
      </dsp:nvSpPr>
      <dsp:spPr>
        <a:xfrm>
          <a:off x="2401774" y="738"/>
          <a:ext cx="957761" cy="478880"/>
        </a:xfrm>
        <a:prstGeom prst="rect">
          <a:avLst/>
        </a:prstGeom>
        <a:solidFill>
          <a:schemeClr val="accent3">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Chief Executive Officer</a:t>
          </a:r>
        </a:p>
      </dsp:txBody>
      <dsp:txXfrm>
        <a:off x="2401774" y="738"/>
        <a:ext cx="957761" cy="478880"/>
      </dsp:txXfrm>
    </dsp:sp>
    <dsp:sp modelId="{FB36114C-A9A7-48DF-9F9F-A8DE498FA864}">
      <dsp:nvSpPr>
        <dsp:cNvPr id="0" name=""/>
        <dsp:cNvSpPr/>
      </dsp:nvSpPr>
      <dsp:spPr>
        <a:xfrm>
          <a:off x="83991" y="680749"/>
          <a:ext cx="957761" cy="478880"/>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Operations and Maintenance</a:t>
          </a:r>
        </a:p>
      </dsp:txBody>
      <dsp:txXfrm>
        <a:off x="83991" y="680749"/>
        <a:ext cx="957761" cy="478880"/>
      </dsp:txXfrm>
    </dsp:sp>
    <dsp:sp modelId="{A573BE2A-B34B-4237-8CDD-FF99C8D9ED6E}">
      <dsp:nvSpPr>
        <dsp:cNvPr id="0" name=""/>
        <dsp:cNvSpPr/>
      </dsp:nvSpPr>
      <dsp:spPr>
        <a:xfrm>
          <a:off x="1242883" y="680749"/>
          <a:ext cx="957761" cy="478880"/>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Engineering and Reliability</a:t>
          </a:r>
        </a:p>
      </dsp:txBody>
      <dsp:txXfrm>
        <a:off x="1242883" y="680749"/>
        <a:ext cx="957761" cy="478880"/>
      </dsp:txXfrm>
    </dsp:sp>
    <dsp:sp modelId="{BF696DEF-434C-4F1D-928E-9C6167156099}">
      <dsp:nvSpPr>
        <dsp:cNvPr id="0" name=""/>
        <dsp:cNvSpPr/>
      </dsp:nvSpPr>
      <dsp:spPr>
        <a:xfrm>
          <a:off x="2401774" y="680749"/>
          <a:ext cx="957761" cy="478880"/>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Workplace Health Safety and Environment</a:t>
          </a:r>
        </a:p>
      </dsp:txBody>
      <dsp:txXfrm>
        <a:off x="2401774" y="680749"/>
        <a:ext cx="957761" cy="478880"/>
      </dsp:txXfrm>
    </dsp:sp>
    <dsp:sp modelId="{D22F1EBD-4A71-4DAE-A55D-975382C03DDE}">
      <dsp:nvSpPr>
        <dsp:cNvPr id="0" name=""/>
        <dsp:cNvSpPr/>
      </dsp:nvSpPr>
      <dsp:spPr>
        <a:xfrm>
          <a:off x="3560665" y="680749"/>
          <a:ext cx="957761" cy="478880"/>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Projects </a:t>
          </a:r>
        </a:p>
      </dsp:txBody>
      <dsp:txXfrm>
        <a:off x="3560665" y="680749"/>
        <a:ext cx="957761" cy="478880"/>
      </dsp:txXfrm>
    </dsp:sp>
    <dsp:sp modelId="{2CEE19F6-F8B0-4B61-A0B6-A9FAC887852A}">
      <dsp:nvSpPr>
        <dsp:cNvPr id="0" name=""/>
        <dsp:cNvSpPr/>
      </dsp:nvSpPr>
      <dsp:spPr>
        <a:xfrm>
          <a:off x="3800105" y="1360759"/>
          <a:ext cx="957761" cy="478880"/>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Evaluation</a:t>
          </a:r>
        </a:p>
      </dsp:txBody>
      <dsp:txXfrm>
        <a:off x="3800105" y="1360759"/>
        <a:ext cx="957761" cy="478880"/>
      </dsp:txXfrm>
    </dsp:sp>
    <dsp:sp modelId="{2F4B9A8F-4247-4E73-B4AE-B292A95EF858}">
      <dsp:nvSpPr>
        <dsp:cNvPr id="0" name=""/>
        <dsp:cNvSpPr/>
      </dsp:nvSpPr>
      <dsp:spPr>
        <a:xfrm>
          <a:off x="3800105" y="2040770"/>
          <a:ext cx="957761" cy="478880"/>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Scoping and design</a:t>
          </a:r>
        </a:p>
      </dsp:txBody>
      <dsp:txXfrm>
        <a:off x="3800105" y="2040770"/>
        <a:ext cx="957761" cy="478880"/>
      </dsp:txXfrm>
    </dsp:sp>
    <dsp:sp modelId="{2F8AB5C4-7B31-42D5-92AB-3170C85AF499}">
      <dsp:nvSpPr>
        <dsp:cNvPr id="0" name=""/>
        <dsp:cNvSpPr/>
      </dsp:nvSpPr>
      <dsp:spPr>
        <a:xfrm>
          <a:off x="3800105" y="2720780"/>
          <a:ext cx="957761" cy="478880"/>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Implementation</a:t>
          </a:r>
        </a:p>
      </dsp:txBody>
      <dsp:txXfrm>
        <a:off x="3800105" y="2720780"/>
        <a:ext cx="957761" cy="478880"/>
      </dsp:txXfrm>
    </dsp:sp>
    <dsp:sp modelId="{FC6811E1-9E35-44EC-A74F-3D7AA54D695F}">
      <dsp:nvSpPr>
        <dsp:cNvPr id="0" name=""/>
        <dsp:cNvSpPr/>
      </dsp:nvSpPr>
      <dsp:spPr>
        <a:xfrm>
          <a:off x="4719556" y="680749"/>
          <a:ext cx="957761" cy="478880"/>
        </a:xfrm>
        <a:prstGeom prst="rect">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Business Services </a:t>
          </a:r>
        </a:p>
      </dsp:txBody>
      <dsp:txXfrm>
        <a:off x="4719556" y="680749"/>
        <a:ext cx="957761" cy="478880"/>
      </dsp:txXfrm>
    </dsp:sp>
    <dsp:sp modelId="{D7C42A29-322C-4EC9-BC64-804C85637EDB}">
      <dsp:nvSpPr>
        <dsp:cNvPr id="0" name=""/>
        <dsp:cNvSpPr/>
      </dsp:nvSpPr>
      <dsp:spPr>
        <a:xfrm>
          <a:off x="4958996" y="1360759"/>
          <a:ext cx="957761" cy="478880"/>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Finance</a:t>
          </a:r>
        </a:p>
      </dsp:txBody>
      <dsp:txXfrm>
        <a:off x="4958996" y="1360759"/>
        <a:ext cx="957761" cy="478880"/>
      </dsp:txXfrm>
    </dsp:sp>
    <dsp:sp modelId="{D1DE8E25-07E3-44DF-B85C-CE6A31B60547}">
      <dsp:nvSpPr>
        <dsp:cNvPr id="0" name=""/>
        <dsp:cNvSpPr/>
      </dsp:nvSpPr>
      <dsp:spPr>
        <a:xfrm>
          <a:off x="4958996" y="2040770"/>
          <a:ext cx="957761" cy="478880"/>
        </a:xfrm>
        <a:prstGeom prst="rect">
          <a:avLst/>
        </a:prstGeom>
        <a:solidFill>
          <a:schemeClr val="accent3">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Stakeholder management</a:t>
          </a:r>
        </a:p>
      </dsp:txBody>
      <dsp:txXfrm>
        <a:off x="4958996" y="2040770"/>
        <a:ext cx="957761" cy="4788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3034-182A-4B88-B247-0A44418F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15820</Words>
  <Characters>90179</Characters>
  <Application>Microsoft Office Word</Application>
  <DocSecurity>0</DocSecurity>
  <Lines>751</Lines>
  <Paragraphs>211</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Introduction</vt:lpstr>
      <vt:lpstr>        Statement of the Purposes</vt:lpstr>
      <vt:lpstr>        Scope and Objective</vt:lpstr>
      <vt:lpstr>        Organisational Background Information</vt:lpstr>
      <vt:lpstr>        Relationship with Stakeholders</vt:lpstr>
      <vt:lpstr>        Organisational Structure</vt:lpstr>
      <vt:lpstr>        SRMTMP and its Responsibilities</vt:lpstr>
      <vt:lpstr>        Legislation, Codes and Standards</vt:lpstr>
      <vt:lpstr>        Approvals and Licences</vt:lpstr>
      <vt:lpstr>Description of Operations</vt:lpstr>
      <vt:lpstr>        Introduction</vt:lpstr>
      <vt:lpstr>        Asset Description</vt:lpstr>
      <vt:lpstr>Organisational Safety and Reliability </vt:lpstr>
      <vt:lpstr>        Leadership and Commitment</vt:lpstr>
      <vt:lpstr>        Policy, Procedures and Guidelines</vt:lpstr>
      <vt:lpstr>        Organisational Procedures and Commitment to Competence</vt:lpstr>
      <vt:lpstr>        Effective Planning</vt:lpstr>
      <vt:lpstr>        Design</vt:lpstr>
      <vt:lpstr>        Design Life of Plant</vt:lpstr>
      <vt:lpstr>        Safety in Design Requirements</vt:lpstr>
      <vt:lpstr>        Procurement</vt:lpstr>
      <vt:lpstr>        Controlled Implementation</vt:lpstr>
      <vt:lpstr>        Construction and Commissioning</vt:lpstr>
      <vt:lpstr>        Operations and Maintenance</vt:lpstr>
      <vt:lpstr>        Decommissioning, Demolition, Abandonment and/or Disposal</vt:lpstr>
      <vt:lpstr>        Emergency Response Management</vt:lpstr>
      <vt:lpstr>        Monitoring and Evaluation</vt:lpstr>
      <vt:lpstr>        Incident Classification, Management, Reporting and Investigation</vt:lpstr>
      <vt:lpstr>        Documentation and Reporting</vt:lpstr>
      <vt:lpstr>        Audit and Review</vt:lpstr>
      <vt:lpstr>Formal Safety and Reliability Assessment</vt:lpstr>
      <vt:lpstr>        General</vt:lpstr>
      <vt:lpstr>        Risk Response, Mitigation and Control</vt:lpstr>
      <vt:lpstr>        Risk Assessment</vt:lpstr>
      <vt:lpstr>Asset Management</vt:lpstr>
      <vt:lpstr>        Asset Management Systems</vt:lpstr>
      <vt:lpstr>        Management of Change</vt:lpstr>
      <vt:lpstr>        Operations and Maintenance Decision Making</vt:lpstr>
      <vt:lpstr>        Asset Life Cycle and Maintenance vs Replacement</vt:lpstr>
      <vt:lpstr>        Resourcing Strategy and Optimisation</vt:lpstr>
      <vt:lpstr>        Maintenance Program</vt:lpstr>
      <vt:lpstr>Contract Management</vt:lpstr>
      <vt:lpstr>        General</vt:lpstr>
      <vt:lpstr>        Contracting Risks, Mitigation, Review and Audit</vt:lpstr>
      <vt:lpstr>        Contractor Management</vt:lpstr>
      <vt:lpstr>Customer/Public Protocols and Agreements</vt:lpstr>
      <vt:lpstr>        General</vt:lpstr>
      <vt:lpstr>        Supply Agreements </vt:lpstr>
      <vt:lpstr>Compliance Monitoring</vt:lpstr>
      <vt:lpstr>        Monitoring Compliance with Safety and Technical Requirements</vt:lpstr>
      <vt:lpstr>        Periodic Audit of Operations</vt:lpstr>
      <vt:lpstr>        Corrective Action and Continual Improvement</vt:lpstr>
    </vt:vector>
  </TitlesOfParts>
  <Company>SA Government</Company>
  <LinksUpToDate>false</LinksUpToDate>
  <CharactersWithSpaces>105788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SRMTMP guidance document</dc:title>
  <dc:subject>This template is for use by water industry entities when preparing their safety, reliability, maintenance and technical management plan (SRMTMP). This is as a reference document only.</dc:subject>
  <dc:creator>Niki Robinson</dc:creator>
  <cp:keywords>SRMPTMP, guidance document template, water entitiy, safety reliability maintenance and technical management plan</cp:keywords>
  <dc:description>This template is for use by water industry entities when preparing their safety, reliability, maintenance and technical management plan (SRMTMP). This is as a reference document only.  
It is important that your SRMTMP reflects your current operations, provides sufficient information, evidence and/or references, and is not an aspirational document.</dc:description>
  <cp:lastModifiedBy>Nitschke, Andrew (DEM)</cp:lastModifiedBy>
  <cp:revision>5</cp:revision>
  <dcterms:created xsi:type="dcterms:W3CDTF">2016-02-15T01:49:00Z</dcterms:created>
  <dcterms:modified xsi:type="dcterms:W3CDTF">2022-10-20T02:55:00Z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1,3,4,5,6,7,8,9,a</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2022-10-20T02:54:34Z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db291ca9-2284-4973-8c33-105f3e5e3a44</vt:lpwstr>
  </property>
  <property fmtid="{D5CDD505-2E9C-101B-9397-08002B2CF9AE}" pid="11" name="MSIP_Label_77274858-3b1d-4431-8679-d878f40e28fd_ContentBits">
    <vt:lpwstr>1</vt:lpwstr>
  </property>
</Properties>
</file>