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9.xml" ContentType="application/vnd.openxmlformats-officedocument.wordprocessingml.foot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6CA6C7" w14:textId="77777777" w:rsidR="00795C6E" w:rsidRPr="00D26CDE" w:rsidRDefault="00795C6E" w:rsidP="003473A4">
      <w:pPr>
        <w:pStyle w:val="Para0"/>
      </w:pPr>
    </w:p>
    <w:p w14:paraId="4E4715B4" w14:textId="77777777" w:rsidR="00795C6E" w:rsidRPr="00D26CDE" w:rsidRDefault="00795C6E" w:rsidP="000F2DCD">
      <w:pPr>
        <w:pStyle w:val="Para0"/>
      </w:pPr>
    </w:p>
    <w:p w14:paraId="18188C6F" w14:textId="77777777" w:rsidR="00795C6E" w:rsidRPr="00D26CDE" w:rsidRDefault="00795C6E" w:rsidP="000F2DCD">
      <w:pPr>
        <w:pStyle w:val="Para0"/>
      </w:pPr>
    </w:p>
    <w:p w14:paraId="00D04356" w14:textId="77777777" w:rsidR="00EC2C59" w:rsidRPr="00D26CDE" w:rsidRDefault="00EC2C59" w:rsidP="000F2DCD">
      <w:pPr>
        <w:pStyle w:val="Para0"/>
      </w:pPr>
    </w:p>
    <w:p w14:paraId="235FCA40" w14:textId="77777777" w:rsidR="00105A7F" w:rsidRPr="00D26CDE" w:rsidRDefault="00105A7F" w:rsidP="000F2DCD">
      <w:pPr>
        <w:pStyle w:val="Para0"/>
      </w:pPr>
    </w:p>
    <w:p w14:paraId="2CDEB784" w14:textId="77777777" w:rsidR="00105A7F" w:rsidRPr="00D26CDE" w:rsidRDefault="00105A7F" w:rsidP="000F2DCD">
      <w:pPr>
        <w:pStyle w:val="Para0"/>
      </w:pPr>
    </w:p>
    <w:p w14:paraId="77331A9E" w14:textId="77777777" w:rsidR="00105A7F" w:rsidRPr="00D26CDE" w:rsidRDefault="00105A7F" w:rsidP="000F2DCD">
      <w:pPr>
        <w:pStyle w:val="Para0"/>
      </w:pPr>
    </w:p>
    <w:p w14:paraId="7E910D2A" w14:textId="77777777" w:rsidR="00105A7F" w:rsidRPr="00D26CDE" w:rsidRDefault="00105A7F" w:rsidP="000F2DCD">
      <w:pPr>
        <w:pStyle w:val="Para0"/>
      </w:pPr>
    </w:p>
    <w:p w14:paraId="1DB30882" w14:textId="77777777" w:rsidR="00105A7F" w:rsidRPr="00D26CDE" w:rsidRDefault="00105A7F" w:rsidP="000F2DCD">
      <w:pPr>
        <w:pStyle w:val="Para0"/>
      </w:pPr>
    </w:p>
    <w:p w14:paraId="785A2DA1" w14:textId="77777777" w:rsidR="00105A7F" w:rsidRPr="00D26CDE" w:rsidRDefault="00105A7F" w:rsidP="000F2DCD">
      <w:pPr>
        <w:pStyle w:val="Para0"/>
      </w:pPr>
    </w:p>
    <w:p w14:paraId="3695617D" w14:textId="77777777" w:rsidR="00105A7F" w:rsidRPr="00D26CDE" w:rsidRDefault="00105A7F" w:rsidP="000F2DCD">
      <w:pPr>
        <w:pStyle w:val="Para0"/>
      </w:pPr>
    </w:p>
    <w:p w14:paraId="1BC9D6BF" w14:textId="77777777" w:rsidR="00105A7F" w:rsidRPr="00D26CDE" w:rsidRDefault="00105A7F" w:rsidP="000F2DCD">
      <w:pPr>
        <w:pStyle w:val="Para0"/>
      </w:pPr>
    </w:p>
    <w:p w14:paraId="29402B2A" w14:textId="77777777" w:rsidR="00105A7F" w:rsidRPr="00D26CDE" w:rsidRDefault="00105A7F" w:rsidP="000F2DCD">
      <w:pPr>
        <w:pStyle w:val="Para0"/>
      </w:pPr>
    </w:p>
    <w:p w14:paraId="1DC4B291" w14:textId="77777777" w:rsidR="00105A7F" w:rsidRPr="00D26CDE" w:rsidRDefault="00105A7F" w:rsidP="000F2DCD">
      <w:pPr>
        <w:pStyle w:val="Para0"/>
      </w:pPr>
    </w:p>
    <w:p w14:paraId="1E032305" w14:textId="77777777" w:rsidR="00105A7F" w:rsidRPr="00D26CDE" w:rsidRDefault="00105A7F" w:rsidP="000F2DCD">
      <w:pPr>
        <w:pStyle w:val="Para0"/>
      </w:pPr>
    </w:p>
    <w:p w14:paraId="79632F16" w14:textId="77777777" w:rsidR="00105A7F" w:rsidRPr="00D26CDE" w:rsidRDefault="00105A7F" w:rsidP="000F2DCD">
      <w:pPr>
        <w:pStyle w:val="Para0"/>
      </w:pPr>
    </w:p>
    <w:p w14:paraId="6D1248A3" w14:textId="77777777" w:rsidR="00105A7F" w:rsidRPr="00D26CDE" w:rsidRDefault="00105A7F" w:rsidP="000F2DCD">
      <w:pPr>
        <w:pStyle w:val="Para0"/>
      </w:pPr>
    </w:p>
    <w:p w14:paraId="717999E9" w14:textId="77777777" w:rsidR="00105A7F" w:rsidRPr="00D26CDE" w:rsidRDefault="00105A7F" w:rsidP="000F2DCD">
      <w:pPr>
        <w:pStyle w:val="Para0"/>
      </w:pPr>
    </w:p>
    <w:p w14:paraId="611273DB" w14:textId="77777777" w:rsidR="00105A7F" w:rsidRPr="00D26CDE" w:rsidRDefault="00105A7F" w:rsidP="000F2DCD">
      <w:pPr>
        <w:pStyle w:val="Para0"/>
      </w:pPr>
    </w:p>
    <w:p w14:paraId="1BF38E46" w14:textId="77777777" w:rsidR="00105A7F" w:rsidRPr="00D26CDE" w:rsidRDefault="00105A7F" w:rsidP="000F2DCD">
      <w:pPr>
        <w:pStyle w:val="Para0"/>
      </w:pPr>
    </w:p>
    <w:p w14:paraId="69A5D49D" w14:textId="77777777" w:rsidR="00105A7F" w:rsidRPr="00D26CDE" w:rsidRDefault="00105A7F" w:rsidP="000F2DCD">
      <w:pPr>
        <w:pStyle w:val="Para0"/>
      </w:pPr>
    </w:p>
    <w:p w14:paraId="19DA8C4A" w14:textId="77777777" w:rsidR="00105A7F" w:rsidRPr="00D26CDE" w:rsidRDefault="00105A7F" w:rsidP="000F2DCD">
      <w:pPr>
        <w:pStyle w:val="Para0"/>
      </w:pPr>
    </w:p>
    <w:p w14:paraId="7044B305" w14:textId="77777777" w:rsidR="00105A7F" w:rsidRPr="00D26CDE" w:rsidRDefault="00105A7F" w:rsidP="000F2DCD">
      <w:pPr>
        <w:pStyle w:val="Para0"/>
      </w:pPr>
    </w:p>
    <w:p w14:paraId="1694B33E" w14:textId="77777777" w:rsidR="00105A7F" w:rsidRPr="00D26CDE" w:rsidRDefault="00105A7F" w:rsidP="000F2DCD">
      <w:pPr>
        <w:pStyle w:val="Para0"/>
      </w:pPr>
      <w:r w:rsidRPr="00D26CDE">
        <w:rPr>
          <w:noProof/>
          <w:lang w:eastAsia="en-AU"/>
        </w:rPr>
        <mc:AlternateContent>
          <mc:Choice Requires="wps">
            <w:drawing>
              <wp:anchor distT="0" distB="0" distL="114300" distR="114300" simplePos="0" relativeHeight="251658240" behindDoc="0" locked="1" layoutInCell="0" allowOverlap="1" wp14:anchorId="05B57568" wp14:editId="1D65CA42">
                <wp:simplePos x="0" y="0"/>
                <wp:positionH relativeFrom="column">
                  <wp:posOffset>430530</wp:posOffset>
                </wp:positionH>
                <wp:positionV relativeFrom="page">
                  <wp:posOffset>8105775</wp:posOffset>
                </wp:positionV>
                <wp:extent cx="6293485" cy="1774190"/>
                <wp:effectExtent l="0" t="0" r="0" b="0"/>
                <wp:wrapNone/>
                <wp:docPr id="3100" name="Text Box 3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3485" cy="1774190"/>
                        </a:xfrm>
                        <a:prstGeom prst="rect">
                          <a:avLst/>
                        </a:prstGeom>
                        <a:noFill/>
                        <a:ln w="9525">
                          <a:noFill/>
                          <a:miter lim="800000"/>
                          <a:headEnd/>
                          <a:tailEnd/>
                        </a:ln>
                      </wps:spPr>
                      <wps:txbx>
                        <w:txbxContent>
                          <w:p w14:paraId="103AEA28" w14:textId="77777777" w:rsidR="000404C5" w:rsidRPr="00105A7F" w:rsidRDefault="000404C5" w:rsidP="00105A7F">
                            <w:pPr>
                              <w:rPr>
                                <w:b/>
                                <w:color w:val="FFFFFF" w:themeColor="background1"/>
                                <w:sz w:val="70"/>
                                <w:szCs w:val="70"/>
                              </w:rPr>
                            </w:pPr>
                            <w:r w:rsidRPr="00105A7F">
                              <w:rPr>
                                <w:b/>
                                <w:color w:val="FFFFFF" w:themeColor="background1"/>
                                <w:sz w:val="70"/>
                                <w:szCs w:val="70"/>
                              </w:rPr>
                              <w:t>Guidelines for Non-drinking Water in South Australia</w:t>
                            </w:r>
                          </w:p>
                          <w:p w14:paraId="3F35C996" w14:textId="77777777" w:rsidR="000404C5" w:rsidRPr="00413A71" w:rsidRDefault="000404C5" w:rsidP="00105A7F">
                            <w:pPr>
                              <w:rPr>
                                <w:color w:val="FFFFFF" w:themeColor="background1"/>
                                <w:sz w:val="36"/>
                                <w:szCs w:val="36"/>
                              </w:rPr>
                            </w:pPr>
                            <w:r>
                              <w:rPr>
                                <w:color w:val="FFFFFF" w:themeColor="background1"/>
                                <w:sz w:val="36"/>
                                <w:szCs w:val="36"/>
                              </w:rPr>
                              <w:t>Part 2: On-site Plumbing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B57568" id="_x0000_t202" coordsize="21600,21600" o:spt="202" path="m,l,21600r21600,l21600,xe">
                <v:stroke joinstyle="miter"/>
                <v:path gradientshapeok="t" o:connecttype="rect"/>
              </v:shapetype>
              <v:shape id="Text Box 3100" o:spid="_x0000_s1026" type="#_x0000_t202" style="position:absolute;margin-left:33.9pt;margin-top:638.25pt;width:495.55pt;height:139.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" o:allowincell="f" filled="f" stroked="f">
                <v:textbox>
                  <w:txbxContent>
                    <w:p w14:paraId="103AEA28" w14:textId="77777777" w:rsidR="000404C5" w:rsidRPr="00105A7F" w:rsidRDefault="000404C5" w:rsidP="00105A7F">
                      <w:pPr>
                        <w:rPr>
                          <w:b/>
                          <w:color w:val="FFFFFF" w:themeColor="background1"/>
                          <w:sz w:val="70"/>
                          <w:szCs w:val="70"/>
                        </w:rPr>
                      </w:pPr>
                      <w:r w:rsidRPr="00105A7F">
                        <w:rPr>
                          <w:b/>
                          <w:color w:val="FFFFFF" w:themeColor="background1"/>
                          <w:sz w:val="70"/>
                          <w:szCs w:val="70"/>
                        </w:rPr>
                        <w:t>Guidelines for Non-drinking Water in South Australia</w:t>
                      </w:r>
                    </w:p>
                    <w:p w14:paraId="3F35C996" w14:textId="77777777" w:rsidR="000404C5" w:rsidRPr="00413A71" w:rsidRDefault="000404C5" w:rsidP="00105A7F">
                      <w:pPr>
                        <w:rPr>
                          <w:color w:val="FFFFFF" w:themeColor="background1"/>
                          <w:sz w:val="36"/>
                          <w:szCs w:val="36"/>
                        </w:rPr>
                      </w:pPr>
                      <w:r>
                        <w:rPr>
                          <w:color w:val="FFFFFF" w:themeColor="background1"/>
                          <w:sz w:val="36"/>
                          <w:szCs w:val="36"/>
                        </w:rPr>
                        <w:t>Part 2: On-site Plumbing</w:t>
                      </w:r>
                    </w:p>
                  </w:txbxContent>
                </v:textbox>
                <w10:wrap anchory="page"/>
                <w10:anchorlock/>
              </v:shape>
            </w:pict>
          </mc:Fallback>
        </mc:AlternateContent>
      </w:r>
    </w:p>
    <w:p w14:paraId="61ACFEB4" w14:textId="77777777" w:rsidR="00105A7F" w:rsidRPr="00D26CDE" w:rsidRDefault="00105A7F" w:rsidP="000F2DCD">
      <w:pPr>
        <w:pStyle w:val="Para0"/>
      </w:pPr>
    </w:p>
    <w:p w14:paraId="44B42D89" w14:textId="77777777" w:rsidR="00105A7F" w:rsidRPr="00D26CDE" w:rsidRDefault="00105A7F" w:rsidP="000F2DCD">
      <w:pPr>
        <w:pStyle w:val="Para0"/>
      </w:pPr>
    </w:p>
    <w:p w14:paraId="4F43BB0F" w14:textId="77777777" w:rsidR="00105A7F" w:rsidRPr="00D26CDE" w:rsidRDefault="00105A7F" w:rsidP="000F2DCD">
      <w:pPr>
        <w:pStyle w:val="Para0"/>
      </w:pPr>
    </w:p>
    <w:p w14:paraId="746C0391" w14:textId="77777777" w:rsidR="00105A7F" w:rsidRPr="00D26CDE" w:rsidRDefault="00105A7F" w:rsidP="000F2DCD">
      <w:pPr>
        <w:pStyle w:val="Para0"/>
      </w:pPr>
    </w:p>
    <w:p w14:paraId="6ED1B8B3" w14:textId="77777777" w:rsidR="00EC2C59" w:rsidRDefault="00EC2C59" w:rsidP="000F2DCD">
      <w:pPr>
        <w:pStyle w:val="Para0"/>
      </w:pPr>
    </w:p>
    <w:p w14:paraId="3EAFDBAB" w14:textId="7B8B158B" w:rsidR="008B0E14" w:rsidRPr="008B0E14" w:rsidRDefault="008B0E14" w:rsidP="008B0E14">
      <w:pPr>
        <w:tabs>
          <w:tab w:val="left" w:pos="8223"/>
        </w:tabs>
      </w:pPr>
      <w:r>
        <w:tab/>
      </w:r>
    </w:p>
    <w:p w14:paraId="2A3A39A1" w14:textId="77777777" w:rsidR="00B63F1A" w:rsidRDefault="00B63F1A" w:rsidP="000F2DCD">
      <w:pPr>
        <w:pStyle w:val="Para0"/>
      </w:pPr>
    </w:p>
    <w:p w14:paraId="7EA7A1EF" w14:textId="77777777" w:rsidR="008B0E14" w:rsidRPr="008B0E14" w:rsidRDefault="008B0E14" w:rsidP="008B0E14">
      <w:pPr>
        <w:sectPr w:rsidR="008B0E14" w:rsidRPr="008B0E14" w:rsidSect="00BC401D">
          <w:headerReference w:type="even" r:id="rId11"/>
          <w:headerReference w:type="default" r:id="rId12"/>
          <w:footerReference w:type="default" r:id="rId13"/>
          <w:headerReference w:type="first" r:id="rId14"/>
          <w:footerReference w:type="first" r:id="rId15"/>
          <w:pgSz w:w="11901" w:h="16840" w:code="9"/>
          <w:pgMar w:top="0" w:right="0" w:bottom="567" w:left="0" w:header="567" w:footer="369" w:gutter="0"/>
          <w:cols w:space="0"/>
          <w:formProt w:val="0"/>
          <w:docGrid w:linePitch="360"/>
        </w:sectPr>
      </w:pPr>
    </w:p>
    <w:p w14:paraId="7FFC5837" w14:textId="77777777" w:rsidR="00EC2C59" w:rsidRPr="00D26CDE" w:rsidRDefault="00EC2C59" w:rsidP="000F2DCD">
      <w:pPr>
        <w:pStyle w:val="Para0"/>
      </w:pPr>
    </w:p>
    <w:p w14:paraId="0ED122B4" w14:textId="77777777" w:rsidR="00EC2C59" w:rsidRPr="00D26CDE" w:rsidRDefault="00EC2C59" w:rsidP="000F2DCD">
      <w:pPr>
        <w:pStyle w:val="Para0"/>
        <w:sectPr w:rsidR="00EC2C59" w:rsidRPr="00D26CDE" w:rsidSect="00795C6E">
          <w:headerReference w:type="even" r:id="rId16"/>
          <w:headerReference w:type="default" r:id="rId17"/>
          <w:footerReference w:type="default" r:id="rId18"/>
          <w:headerReference w:type="first" r:id="rId19"/>
          <w:pgSz w:w="11901" w:h="16840" w:code="9"/>
          <w:pgMar w:top="0" w:right="567" w:bottom="567" w:left="567" w:header="567" w:footer="369" w:gutter="0"/>
          <w:cols w:space="0"/>
          <w:formProt w:val="0"/>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83"/>
        <w:gridCol w:w="7933"/>
      </w:tblGrid>
      <w:tr w:rsidR="00806D23" w:rsidRPr="00D26CDE" w14:paraId="73400854" w14:textId="77777777" w:rsidTr="00E276F7">
        <w:trPr>
          <w:trHeight w:hRule="exact" w:val="997"/>
        </w:trPr>
        <w:tc>
          <w:tcPr>
            <w:tcW w:w="5000" w:type="pct"/>
            <w:gridSpan w:val="2"/>
            <w:vAlign w:val="center"/>
          </w:tcPr>
          <w:p w14:paraId="082D1C73" w14:textId="77777777" w:rsidR="00413A71" w:rsidRDefault="008A5A3F" w:rsidP="008A5A3F">
            <w:pPr>
              <w:pStyle w:val="Bodyheading"/>
              <w:rPr>
                <w:sz w:val="22"/>
              </w:rPr>
            </w:pPr>
            <w:r w:rsidRPr="00D26CDE">
              <w:rPr>
                <w:sz w:val="22"/>
              </w:rPr>
              <w:t>Guidelines</w:t>
            </w:r>
            <w:r w:rsidR="00A5796D">
              <w:rPr>
                <w:sz w:val="22"/>
              </w:rPr>
              <w:t xml:space="preserve"> for </w:t>
            </w:r>
            <w:r w:rsidR="00A5796D" w:rsidRPr="00D26CDE">
              <w:rPr>
                <w:sz w:val="22"/>
              </w:rPr>
              <w:t xml:space="preserve">Non-drinking Water </w:t>
            </w:r>
            <w:r w:rsidR="00A5796D">
              <w:rPr>
                <w:sz w:val="22"/>
              </w:rPr>
              <w:t>in South Australia</w:t>
            </w:r>
          </w:p>
          <w:p w14:paraId="45A91F13" w14:textId="77777777" w:rsidR="00C90FFC" w:rsidRDefault="00413A71" w:rsidP="008A5A3F">
            <w:pPr>
              <w:pStyle w:val="Bodyheading"/>
              <w:rPr>
                <w:sz w:val="22"/>
              </w:rPr>
            </w:pPr>
            <w:r>
              <w:rPr>
                <w:sz w:val="22"/>
              </w:rPr>
              <w:t xml:space="preserve">Part </w:t>
            </w:r>
            <w:r w:rsidR="009D5147">
              <w:rPr>
                <w:sz w:val="22"/>
              </w:rPr>
              <w:t>2</w:t>
            </w:r>
            <w:r>
              <w:rPr>
                <w:sz w:val="22"/>
              </w:rPr>
              <w:t xml:space="preserve">: </w:t>
            </w:r>
            <w:r w:rsidR="009D5147">
              <w:rPr>
                <w:sz w:val="22"/>
              </w:rPr>
              <w:t>On</w:t>
            </w:r>
            <w:r w:rsidR="000F7ED1">
              <w:rPr>
                <w:sz w:val="22"/>
              </w:rPr>
              <w:t>-</w:t>
            </w:r>
            <w:r w:rsidR="009D5147">
              <w:rPr>
                <w:sz w:val="22"/>
              </w:rPr>
              <w:t>site Plumbing</w:t>
            </w:r>
          </w:p>
          <w:p w14:paraId="0419F7B2" w14:textId="77777777" w:rsidR="00413A71" w:rsidRPr="00413A71" w:rsidRDefault="00413A71" w:rsidP="00413A71">
            <w:pPr>
              <w:pStyle w:val="Para0narrow"/>
            </w:pPr>
          </w:p>
        </w:tc>
      </w:tr>
      <w:tr w:rsidR="005F1506" w:rsidRPr="00D26CDE" w14:paraId="17B4F954" w14:textId="77777777" w:rsidTr="00E276F7">
        <w:trPr>
          <w:trHeight w:hRule="exact" w:val="3956"/>
        </w:trPr>
        <w:tc>
          <w:tcPr>
            <w:tcW w:w="5000" w:type="pct"/>
            <w:gridSpan w:val="2"/>
            <w:vAlign w:val="center"/>
          </w:tcPr>
          <w:p w14:paraId="7A8C8635" w14:textId="77777777" w:rsidR="00DA57A9" w:rsidRPr="00D26CDE" w:rsidRDefault="00DA57A9">
            <w:pPr>
              <w:pStyle w:val="Para0"/>
            </w:pPr>
          </w:p>
          <w:p w14:paraId="7C059DA8" w14:textId="77777777" w:rsidR="00143EF0" w:rsidRPr="00D26CDE" w:rsidRDefault="00143EF0">
            <w:pPr>
              <w:pStyle w:val="Para0"/>
            </w:pPr>
            <w:r w:rsidRPr="00D26CDE">
              <w:t xml:space="preserve">Enquiries concerning </w:t>
            </w:r>
            <w:r w:rsidR="008A5A3F" w:rsidRPr="00D26CDE">
              <w:t xml:space="preserve">these guidelines </w:t>
            </w:r>
            <w:r w:rsidRPr="00D26CDE">
              <w:t>should be directed to:</w:t>
            </w:r>
          </w:p>
          <w:p w14:paraId="7E7E205A" w14:textId="77777777" w:rsidR="005F1506" w:rsidRPr="00D26CDE" w:rsidRDefault="005F1506">
            <w:pPr>
              <w:pStyle w:val="Bodyheading"/>
              <w:rPr>
                <w:color w:val="auto"/>
                <w:sz w:val="22"/>
              </w:rPr>
            </w:pPr>
            <w:r w:rsidRPr="00D26CDE">
              <w:rPr>
                <w:color w:val="auto"/>
                <w:sz w:val="22"/>
              </w:rPr>
              <w:t>Office of the Technical Regulator</w:t>
            </w:r>
            <w:r w:rsidRPr="00D26CDE">
              <w:rPr>
                <w:color w:val="auto"/>
                <w:sz w:val="22"/>
              </w:rPr>
              <w:br/>
              <w:t>GPO Box 320</w:t>
            </w:r>
            <w:r w:rsidRPr="00D26CDE">
              <w:rPr>
                <w:color w:val="auto"/>
                <w:sz w:val="22"/>
              </w:rPr>
              <w:br/>
              <w:t>Adelaide, South Australia, 5001</w:t>
            </w:r>
          </w:p>
          <w:p w14:paraId="47AC134F" w14:textId="77777777" w:rsidR="005F1506" w:rsidRPr="00D26CDE" w:rsidRDefault="005F1506">
            <w:pPr>
              <w:pStyle w:val="Bodyheading"/>
              <w:rPr>
                <w:color w:val="auto"/>
                <w:sz w:val="22"/>
                <w:szCs w:val="22"/>
              </w:rPr>
            </w:pPr>
          </w:p>
          <w:p w14:paraId="2F6D85DB" w14:textId="29F57C2C" w:rsidR="005F1506" w:rsidRPr="00D26CDE" w:rsidRDefault="005F1506">
            <w:pPr>
              <w:pStyle w:val="Bodyheading"/>
              <w:rPr>
                <w:sz w:val="22"/>
                <w:szCs w:val="22"/>
              </w:rPr>
            </w:pPr>
            <w:r w:rsidRPr="00D26CDE">
              <w:rPr>
                <w:color w:val="auto"/>
                <w:sz w:val="22"/>
                <w:szCs w:val="22"/>
              </w:rPr>
              <w:t>Telephone:</w:t>
            </w:r>
            <w:r w:rsidRPr="00D26CDE">
              <w:rPr>
                <w:color w:val="auto"/>
                <w:sz w:val="22"/>
                <w:szCs w:val="22"/>
              </w:rPr>
              <w:tab/>
            </w:r>
            <w:r w:rsidR="00CA705C" w:rsidRPr="00CA705C">
              <w:rPr>
                <w:color w:val="auto"/>
                <w:sz w:val="22"/>
                <w:szCs w:val="22"/>
              </w:rPr>
              <w:t>1300 760 311</w:t>
            </w:r>
            <w:r w:rsidRPr="00D26CDE">
              <w:rPr>
                <w:color w:val="auto"/>
                <w:sz w:val="22"/>
                <w:szCs w:val="22"/>
              </w:rPr>
              <w:br/>
            </w:r>
            <w:r w:rsidRPr="00D26CDE">
              <w:rPr>
                <w:color w:val="auto"/>
                <w:sz w:val="22"/>
                <w:szCs w:val="22"/>
              </w:rPr>
              <w:br/>
              <w:t xml:space="preserve">E-mail:       </w:t>
            </w:r>
            <w:r w:rsidRPr="00D26CDE">
              <w:rPr>
                <w:color w:val="auto"/>
                <w:sz w:val="22"/>
                <w:szCs w:val="22"/>
              </w:rPr>
              <w:tab/>
            </w:r>
            <w:hyperlink r:id="rId20" w:history="1">
              <w:r w:rsidR="002A61CE" w:rsidRPr="002A61CE">
                <w:rPr>
                  <w:rStyle w:val="Hyperlink"/>
                  <w:sz w:val="22"/>
                  <w:szCs w:val="22"/>
                </w:rPr>
                <w:t>DEM.Plumbing@sa.gov.au</w:t>
              </w:r>
            </w:hyperlink>
            <w:r w:rsidRPr="00D26CDE">
              <w:rPr>
                <w:color w:val="auto"/>
                <w:sz w:val="22"/>
                <w:szCs w:val="22"/>
              </w:rPr>
              <w:t xml:space="preserve"> </w:t>
            </w:r>
            <w:r w:rsidRPr="00D26CDE">
              <w:rPr>
                <w:color w:val="auto"/>
                <w:sz w:val="22"/>
                <w:szCs w:val="22"/>
              </w:rPr>
              <w:br/>
              <w:t>Web:</w:t>
            </w:r>
            <w:r w:rsidRPr="00D26CDE">
              <w:rPr>
                <w:color w:val="auto"/>
                <w:sz w:val="22"/>
                <w:szCs w:val="22"/>
              </w:rPr>
              <w:tab/>
              <w:t xml:space="preserve">      </w:t>
            </w:r>
            <w:r w:rsidRPr="00D26CDE">
              <w:rPr>
                <w:color w:val="auto"/>
                <w:sz w:val="22"/>
                <w:szCs w:val="22"/>
              </w:rPr>
              <w:tab/>
            </w:r>
            <w:r w:rsidR="00281957" w:rsidRPr="00592261">
              <w:rPr>
                <w:color w:val="auto"/>
                <w:sz w:val="22"/>
                <w:szCs w:val="22"/>
              </w:rPr>
              <w:t>otr.sa.gov.au</w:t>
            </w:r>
            <w:r w:rsidR="00281957" w:rsidDel="00281957">
              <w:t xml:space="preserve"> </w:t>
            </w:r>
            <w:r w:rsidRPr="00D26CDE">
              <w:rPr>
                <w:rFonts w:cs="Arial"/>
                <w:sz w:val="22"/>
                <w:szCs w:val="22"/>
              </w:rPr>
              <w:t xml:space="preserve"> </w:t>
            </w:r>
          </w:p>
        </w:tc>
      </w:tr>
      <w:tr w:rsidR="006A6AF2" w:rsidRPr="00D26CDE" w14:paraId="7ABF0147" w14:textId="77777777" w:rsidTr="00E276F7">
        <w:trPr>
          <w:trHeight w:val="284"/>
        </w:trPr>
        <w:tc>
          <w:tcPr>
            <w:tcW w:w="1000" w:type="pct"/>
            <w:vAlign w:val="center"/>
          </w:tcPr>
          <w:p w14:paraId="14CDCC08" w14:textId="77777777" w:rsidR="006A6AF2" w:rsidRPr="00D26CDE" w:rsidRDefault="006A6AF2">
            <w:pPr>
              <w:pStyle w:val="Tabletext"/>
              <w:spacing w:before="0"/>
              <w:rPr>
                <w:sz w:val="22"/>
                <w:szCs w:val="22"/>
              </w:rPr>
            </w:pPr>
          </w:p>
        </w:tc>
        <w:tc>
          <w:tcPr>
            <w:tcW w:w="4000" w:type="pct"/>
            <w:vAlign w:val="center"/>
          </w:tcPr>
          <w:p w14:paraId="36191172" w14:textId="77777777" w:rsidR="006A6AF2" w:rsidRPr="00D26CDE" w:rsidRDefault="006A6AF2">
            <w:pPr>
              <w:pStyle w:val="DocumentTitle"/>
              <w:spacing w:before="0" w:after="0"/>
              <w:rPr>
                <w:sz w:val="22"/>
                <w:szCs w:val="22"/>
              </w:rPr>
            </w:pPr>
          </w:p>
        </w:tc>
      </w:tr>
      <w:tr w:rsidR="005F1506" w:rsidRPr="00D26CDE" w14:paraId="3C43879E" w14:textId="77777777" w:rsidTr="00E276F7">
        <w:trPr>
          <w:trHeight w:val="284"/>
        </w:trPr>
        <w:tc>
          <w:tcPr>
            <w:tcW w:w="1000" w:type="pct"/>
            <w:vAlign w:val="center"/>
          </w:tcPr>
          <w:p w14:paraId="0CA0E9D9" w14:textId="77777777" w:rsidR="005F1506" w:rsidRPr="00D26CDE" w:rsidRDefault="005F1506">
            <w:pPr>
              <w:pStyle w:val="Tabletext"/>
              <w:spacing w:before="0"/>
              <w:rPr>
                <w:sz w:val="22"/>
                <w:szCs w:val="22"/>
              </w:rPr>
            </w:pPr>
          </w:p>
        </w:tc>
        <w:tc>
          <w:tcPr>
            <w:tcW w:w="4000" w:type="pct"/>
            <w:vAlign w:val="center"/>
          </w:tcPr>
          <w:p w14:paraId="1437D06C" w14:textId="77777777" w:rsidR="005F1506" w:rsidRPr="00D26CDE" w:rsidRDefault="005F1506">
            <w:pPr>
              <w:pStyle w:val="DocumentTitle"/>
              <w:spacing w:before="0" w:after="0"/>
              <w:rPr>
                <w:sz w:val="22"/>
                <w:szCs w:val="22"/>
              </w:rPr>
            </w:pPr>
          </w:p>
        </w:tc>
      </w:tr>
      <w:tr w:rsidR="005F1506" w:rsidRPr="00D26CDE" w14:paraId="614A11BA" w14:textId="77777777" w:rsidTr="00E276F7">
        <w:trPr>
          <w:trHeight w:val="284"/>
        </w:trPr>
        <w:tc>
          <w:tcPr>
            <w:tcW w:w="1000" w:type="pct"/>
            <w:vAlign w:val="center"/>
          </w:tcPr>
          <w:p w14:paraId="05B67DB6" w14:textId="77777777" w:rsidR="005F1506" w:rsidRPr="00D26CDE" w:rsidRDefault="005F1506">
            <w:pPr>
              <w:pStyle w:val="Bodyheading"/>
              <w:rPr>
                <w:sz w:val="22"/>
              </w:rPr>
            </w:pPr>
            <w:r w:rsidRPr="00D26CDE">
              <w:rPr>
                <w:sz w:val="22"/>
              </w:rPr>
              <w:t>Document title:</w:t>
            </w:r>
          </w:p>
        </w:tc>
        <w:tc>
          <w:tcPr>
            <w:tcW w:w="4000" w:type="pct"/>
            <w:vAlign w:val="center"/>
          </w:tcPr>
          <w:p w14:paraId="45016344" w14:textId="77777777" w:rsidR="005F1506" w:rsidRPr="00D26CDE" w:rsidRDefault="00A5796D" w:rsidP="00A5796D">
            <w:pPr>
              <w:pStyle w:val="DocumentTitle"/>
              <w:spacing w:before="0" w:after="0"/>
              <w:rPr>
                <w:szCs w:val="20"/>
              </w:rPr>
            </w:pPr>
            <w:r w:rsidRPr="00454B6C">
              <w:rPr>
                <w:szCs w:val="20"/>
              </w:rPr>
              <w:t>Guidelines for Non-drinking Water in South Australia</w:t>
            </w:r>
            <w:r>
              <w:rPr>
                <w:szCs w:val="20"/>
              </w:rPr>
              <w:t xml:space="preserve"> – </w:t>
            </w:r>
            <w:r w:rsidRPr="00454B6C">
              <w:rPr>
                <w:szCs w:val="20"/>
              </w:rPr>
              <w:t>Part</w:t>
            </w:r>
            <w:r>
              <w:rPr>
                <w:szCs w:val="20"/>
              </w:rPr>
              <w:t xml:space="preserve"> 2</w:t>
            </w:r>
            <w:r w:rsidRPr="00454B6C">
              <w:rPr>
                <w:szCs w:val="20"/>
              </w:rPr>
              <w:t xml:space="preserve">: </w:t>
            </w:r>
            <w:r>
              <w:rPr>
                <w:szCs w:val="20"/>
              </w:rPr>
              <w:t>On-site Plumbing</w:t>
            </w:r>
          </w:p>
        </w:tc>
      </w:tr>
      <w:tr w:rsidR="005F1506" w:rsidRPr="00D26CDE" w14:paraId="1FC88731" w14:textId="77777777" w:rsidTr="00E276F7">
        <w:trPr>
          <w:trHeight w:val="284"/>
        </w:trPr>
        <w:tc>
          <w:tcPr>
            <w:tcW w:w="1000" w:type="pct"/>
            <w:vAlign w:val="center"/>
          </w:tcPr>
          <w:p w14:paraId="7196E73B" w14:textId="77777777" w:rsidR="005F1506" w:rsidRPr="00D26CDE" w:rsidRDefault="005F1506" w:rsidP="00E57761">
            <w:pPr>
              <w:pStyle w:val="Bodyheading"/>
              <w:rPr>
                <w:sz w:val="22"/>
              </w:rPr>
            </w:pPr>
            <w:r w:rsidRPr="00D26CDE">
              <w:rPr>
                <w:sz w:val="22"/>
              </w:rPr>
              <w:t xml:space="preserve">Document </w:t>
            </w:r>
            <w:r w:rsidR="00E57761" w:rsidRPr="00D26CDE">
              <w:rPr>
                <w:sz w:val="22"/>
              </w:rPr>
              <w:t>ID</w:t>
            </w:r>
            <w:r w:rsidRPr="00D26CDE">
              <w:rPr>
                <w:sz w:val="22"/>
              </w:rPr>
              <w:t>:</w:t>
            </w:r>
          </w:p>
        </w:tc>
        <w:tc>
          <w:tcPr>
            <w:tcW w:w="4000" w:type="pct"/>
            <w:vAlign w:val="center"/>
          </w:tcPr>
          <w:p w14:paraId="4531BA65" w14:textId="49A95F2D" w:rsidR="005F1506" w:rsidRPr="00D26CDE" w:rsidRDefault="00907CE3">
            <w:pPr>
              <w:pStyle w:val="Tabletext"/>
              <w:spacing w:before="0"/>
              <w:rPr>
                <w:szCs w:val="20"/>
              </w:rPr>
            </w:pPr>
            <w:r w:rsidRPr="00907CE3">
              <w:rPr>
                <w:szCs w:val="20"/>
              </w:rPr>
              <w:t>2024D003868</w:t>
            </w:r>
          </w:p>
        </w:tc>
      </w:tr>
      <w:tr w:rsidR="005F1506" w:rsidRPr="00D26CDE" w14:paraId="3B539076" w14:textId="77777777" w:rsidTr="00E276F7">
        <w:trPr>
          <w:trHeight w:val="284"/>
        </w:trPr>
        <w:tc>
          <w:tcPr>
            <w:tcW w:w="1000" w:type="pct"/>
            <w:vAlign w:val="center"/>
          </w:tcPr>
          <w:p w14:paraId="6AF715C0" w14:textId="77777777" w:rsidR="005F1506" w:rsidRPr="00D26CDE" w:rsidRDefault="005F1506">
            <w:pPr>
              <w:pStyle w:val="Bodyheading"/>
              <w:rPr>
                <w:sz w:val="22"/>
              </w:rPr>
            </w:pPr>
            <w:r w:rsidRPr="00D26CDE">
              <w:rPr>
                <w:sz w:val="22"/>
              </w:rPr>
              <w:t>Revision:</w:t>
            </w:r>
          </w:p>
        </w:tc>
        <w:tc>
          <w:tcPr>
            <w:tcW w:w="4000" w:type="pct"/>
            <w:vAlign w:val="center"/>
          </w:tcPr>
          <w:p w14:paraId="240A545F" w14:textId="7228B6BB" w:rsidR="005F1506" w:rsidRPr="00D26CDE" w:rsidRDefault="00066EA5" w:rsidP="009C149E">
            <w:pPr>
              <w:pStyle w:val="Tabletext"/>
            </w:pPr>
            <w:r w:rsidRPr="00D26CDE">
              <w:t>0</w:t>
            </w:r>
            <w:r w:rsidR="00691582">
              <w:t>4</w:t>
            </w:r>
          </w:p>
        </w:tc>
      </w:tr>
      <w:tr w:rsidR="005F1506" w:rsidRPr="00D26CDE" w14:paraId="0C3A3499" w14:textId="77777777" w:rsidTr="00E276F7">
        <w:trPr>
          <w:trHeight w:val="284"/>
        </w:trPr>
        <w:tc>
          <w:tcPr>
            <w:tcW w:w="1000" w:type="pct"/>
            <w:vAlign w:val="center"/>
          </w:tcPr>
          <w:p w14:paraId="0FD9D171" w14:textId="6EEDCC33" w:rsidR="005F1506" w:rsidRPr="00D26CDE" w:rsidRDefault="005F1506">
            <w:pPr>
              <w:pStyle w:val="Bodyheading"/>
              <w:rPr>
                <w:sz w:val="22"/>
              </w:rPr>
            </w:pPr>
            <w:r w:rsidRPr="00D26CDE">
              <w:rPr>
                <w:sz w:val="22"/>
              </w:rPr>
              <w:t>Date:</w:t>
            </w:r>
            <w:r w:rsidR="00DC3EBE">
              <w:rPr>
                <w:sz w:val="22"/>
              </w:rPr>
              <w:t xml:space="preserve"> </w:t>
            </w:r>
            <w:r w:rsidR="006C0DD8">
              <w:rPr>
                <w:sz w:val="22"/>
              </w:rPr>
              <w:t xml:space="preserve"> </w:t>
            </w:r>
          </w:p>
        </w:tc>
        <w:tc>
          <w:tcPr>
            <w:tcW w:w="4000" w:type="pct"/>
            <w:vAlign w:val="center"/>
          </w:tcPr>
          <w:p w14:paraId="324495F9" w14:textId="5F409217" w:rsidR="005F1506" w:rsidRPr="00D26CDE" w:rsidRDefault="006C0DD8" w:rsidP="00A5796D">
            <w:pPr>
              <w:pStyle w:val="Tabletext"/>
              <w:spacing w:before="0"/>
              <w:rPr>
                <w:szCs w:val="20"/>
              </w:rPr>
            </w:pPr>
            <w:r>
              <w:rPr>
                <w:szCs w:val="20"/>
              </w:rPr>
              <w:t xml:space="preserve">January </w:t>
            </w:r>
            <w:r w:rsidR="00B06F05">
              <w:rPr>
                <w:szCs w:val="20"/>
              </w:rPr>
              <w:t>2024</w:t>
            </w:r>
          </w:p>
        </w:tc>
      </w:tr>
      <w:tr w:rsidR="00F6155A" w:rsidRPr="00D26CDE" w14:paraId="567526A5" w14:textId="77777777" w:rsidTr="00E276F7">
        <w:trPr>
          <w:trHeight w:val="250"/>
        </w:trPr>
        <w:tc>
          <w:tcPr>
            <w:tcW w:w="1000" w:type="pct"/>
            <w:vAlign w:val="center"/>
          </w:tcPr>
          <w:p w14:paraId="30007B78" w14:textId="77777777" w:rsidR="00F6155A" w:rsidRPr="00D26CDE" w:rsidRDefault="00F6155A">
            <w:pPr>
              <w:pStyle w:val="Tabletext"/>
              <w:spacing w:before="0"/>
              <w:rPr>
                <w:rFonts w:ascii="Arial Black" w:hAnsi="Arial Black"/>
                <w:color w:val="6C6F70"/>
                <w:sz w:val="16"/>
                <w:szCs w:val="16"/>
              </w:rPr>
            </w:pPr>
          </w:p>
        </w:tc>
        <w:tc>
          <w:tcPr>
            <w:tcW w:w="4000" w:type="pct"/>
            <w:vAlign w:val="center"/>
          </w:tcPr>
          <w:p w14:paraId="1D8D72AD" w14:textId="77777777" w:rsidR="00F6155A" w:rsidRPr="00D26CDE" w:rsidRDefault="00F6155A">
            <w:pPr>
              <w:pStyle w:val="Tabletext"/>
              <w:spacing w:before="0"/>
              <w:rPr>
                <w:sz w:val="16"/>
                <w:szCs w:val="16"/>
              </w:rPr>
            </w:pPr>
          </w:p>
        </w:tc>
      </w:tr>
      <w:tr w:rsidR="005F1506" w:rsidRPr="00D26CDE" w14:paraId="736734BC" w14:textId="77777777" w:rsidTr="00E276F7">
        <w:trPr>
          <w:trHeight w:val="1110"/>
        </w:trPr>
        <w:tc>
          <w:tcPr>
            <w:tcW w:w="5000" w:type="pct"/>
            <w:gridSpan w:val="2"/>
            <w:tcMar>
              <w:left w:w="28" w:type="dxa"/>
              <w:right w:w="28" w:type="dxa"/>
            </w:tcMar>
            <w:vAlign w:val="center"/>
          </w:tcPr>
          <w:p w14:paraId="675872F0" w14:textId="77777777" w:rsidR="00342776" w:rsidRPr="00D26CDE" w:rsidRDefault="005F1506">
            <w:pPr>
              <w:pStyle w:val="Bodyheading"/>
              <w:rPr>
                <w:sz w:val="22"/>
              </w:rPr>
            </w:pPr>
            <w:r w:rsidRPr="00D26CDE">
              <w:rPr>
                <w:sz w:val="22"/>
              </w:rPr>
              <w:t>C</w:t>
            </w:r>
            <w:r w:rsidR="00DA57A9" w:rsidRPr="00D26CDE">
              <w:rPr>
                <w:sz w:val="22"/>
              </w:rPr>
              <w:t xml:space="preserve">opyright </w:t>
            </w:r>
            <w:r w:rsidR="00F6155A" w:rsidRPr="00D26CDE">
              <w:rPr>
                <w:sz w:val="22"/>
              </w:rPr>
              <w:t>N</w:t>
            </w:r>
            <w:r w:rsidR="00DA57A9" w:rsidRPr="00D26CDE">
              <w:rPr>
                <w:sz w:val="22"/>
              </w:rPr>
              <w:t>otice</w:t>
            </w:r>
          </w:p>
          <w:p w14:paraId="473E49B6" w14:textId="1EBAF143" w:rsidR="00A5796D" w:rsidRPr="00D26CDE" w:rsidRDefault="00A5796D" w:rsidP="00A5796D">
            <w:pPr>
              <w:pStyle w:val="Bodyheading"/>
              <w:rPr>
                <w:color w:val="auto"/>
                <w:sz w:val="22"/>
              </w:rPr>
            </w:pPr>
            <w:r w:rsidRPr="00D26CDE">
              <w:rPr>
                <w:rFonts w:cs="Arial"/>
                <w:color w:val="auto"/>
                <w:sz w:val="22"/>
              </w:rPr>
              <w:t>©</w:t>
            </w:r>
            <w:r w:rsidRPr="00D26CDE">
              <w:rPr>
                <w:color w:val="auto"/>
                <w:sz w:val="22"/>
              </w:rPr>
              <w:t xml:space="preserve"> State of South Australia </w:t>
            </w:r>
            <w:r w:rsidR="00024CB5">
              <w:rPr>
                <w:color w:val="auto"/>
                <w:sz w:val="22"/>
              </w:rPr>
              <w:t>2024</w:t>
            </w:r>
          </w:p>
          <w:p w14:paraId="3B9EB3DE" w14:textId="77777777" w:rsidR="00A5796D" w:rsidRPr="00D26CDE" w:rsidRDefault="00A5796D" w:rsidP="00A5796D">
            <w:pPr>
              <w:pStyle w:val="Para0"/>
            </w:pPr>
            <w:bookmarkStart w:id="0" w:name="_Toc414305244"/>
            <w:bookmarkStart w:id="1" w:name="_Toc414305293"/>
            <w:bookmarkStart w:id="2" w:name="_Toc414353469"/>
            <w:bookmarkStart w:id="3" w:name="_Toc414443121"/>
            <w:bookmarkStart w:id="4" w:name="_Toc414445152"/>
            <w:r w:rsidRPr="00D26CDE">
              <w:rPr>
                <w:noProof/>
                <w:lang w:eastAsia="en-AU"/>
              </w:rPr>
              <w:drawing>
                <wp:anchor distT="0" distB="0" distL="0" distR="0" simplePos="0" relativeHeight="251658241" behindDoc="1" locked="0" layoutInCell="1" allowOverlap="0" wp14:anchorId="650D17A5" wp14:editId="425114B2">
                  <wp:simplePos x="0" y="0"/>
                  <wp:positionH relativeFrom="column">
                    <wp:posOffset>16510</wp:posOffset>
                  </wp:positionH>
                  <wp:positionV relativeFrom="line">
                    <wp:posOffset>-3810</wp:posOffset>
                  </wp:positionV>
                  <wp:extent cx="809625" cy="285750"/>
                  <wp:effectExtent l="0" t="0" r="9525" b="0"/>
                  <wp:wrapTight wrapText="bothSides">
                    <wp:wrapPolygon edited="0">
                      <wp:start x="0" y="0"/>
                      <wp:lineTo x="0" y="20160"/>
                      <wp:lineTo x="21346" y="20160"/>
                      <wp:lineTo x="21346" y="0"/>
                      <wp:lineTo x="0" y="0"/>
                    </wp:wrapPolygon>
                  </wp:wrapTight>
                  <wp:docPr id="63" name="Picture 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bookmarkEnd w:id="1"/>
            <w:bookmarkEnd w:id="2"/>
            <w:bookmarkEnd w:id="3"/>
            <w:bookmarkEnd w:id="4"/>
          </w:p>
          <w:p w14:paraId="526722F0" w14:textId="77777777" w:rsidR="00A5796D" w:rsidRDefault="00A5796D" w:rsidP="00A5796D">
            <w:pPr>
              <w:pStyle w:val="Para0"/>
              <w:rPr>
                <w:rStyle w:val="Hyperlink"/>
                <w:u w:val="none"/>
              </w:rPr>
            </w:pPr>
            <w:r w:rsidRPr="00D26CDE">
              <w:t xml:space="preserve">This work is licensed under a </w:t>
            </w:r>
            <w:hyperlink r:id="rId22" w:history="1">
              <w:r>
                <w:rPr>
                  <w:rStyle w:val="Hyperlink"/>
                </w:rPr>
                <w:t>Creative Commons Attributes 3.0 Australia Licence</w:t>
              </w:r>
            </w:hyperlink>
            <w:r>
              <w:rPr>
                <w:rStyle w:val="Hyperlink"/>
              </w:rPr>
              <w:t>.</w:t>
            </w:r>
            <w:r>
              <w:t xml:space="preserve"> </w:t>
            </w:r>
            <w:r w:rsidRPr="00445950">
              <w:rPr>
                <w:rStyle w:val="Hyperlink"/>
                <w:u w:val="none"/>
              </w:rPr>
              <w:t xml:space="preserve"> </w:t>
            </w:r>
          </w:p>
          <w:p w14:paraId="59B4427A" w14:textId="77777777" w:rsidR="00DA57A9" w:rsidRPr="00D26CDE" w:rsidRDefault="00A5796D" w:rsidP="00A5796D">
            <w:pPr>
              <w:pStyle w:val="Para0"/>
            </w:pPr>
            <w:r w:rsidRPr="00445950">
              <w:rPr>
                <w:rStyle w:val="Hyperlink"/>
                <w:u w:val="none"/>
              </w:rPr>
              <w:t xml:space="preserve">To attribute this material, cite the Office of the Technical Regulator, Government of South Australia, </w:t>
            </w:r>
            <w:r w:rsidRPr="005A6EC6">
              <w:rPr>
                <w:rStyle w:val="Hyperlink"/>
                <w:u w:val="none"/>
              </w:rPr>
              <w:t>Guidelines for Non-drinking Water in South Australia</w:t>
            </w:r>
            <w:r>
              <w:rPr>
                <w:rStyle w:val="Hyperlink"/>
                <w:u w:val="none"/>
              </w:rPr>
              <w:t>.</w:t>
            </w:r>
          </w:p>
        </w:tc>
      </w:tr>
    </w:tbl>
    <w:p w14:paraId="595EF825" w14:textId="77777777" w:rsidR="00806D23" w:rsidRPr="00D26CDE" w:rsidRDefault="00F6155A" w:rsidP="00342776">
      <w:pPr>
        <w:pStyle w:val="Bodyheading"/>
        <w:rPr>
          <w:b/>
          <w:sz w:val="22"/>
        </w:rPr>
      </w:pPr>
      <w:r w:rsidRPr="00D26CDE">
        <w:rPr>
          <w:sz w:val="22"/>
        </w:rPr>
        <w:t>Report Revision History</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066"/>
        <w:gridCol w:w="1075"/>
        <w:gridCol w:w="7550"/>
        <w:gridCol w:w="55"/>
      </w:tblGrid>
      <w:tr w:rsidR="005F1506" w:rsidRPr="00D26CDE" w14:paraId="42FB7CAE" w14:textId="77777777" w:rsidTr="009C149E">
        <w:trPr>
          <w:cantSplit/>
          <w:tblHeader/>
        </w:trPr>
        <w:tc>
          <w:tcPr>
            <w:tcW w:w="1066" w:type="dxa"/>
            <w:shd w:val="clear" w:color="auto" w:fill="C6E5B4" w:themeFill="accent1" w:themeFillTint="66"/>
          </w:tcPr>
          <w:p w14:paraId="2B629A5B" w14:textId="77777777" w:rsidR="005F1506" w:rsidRPr="00D26CDE" w:rsidRDefault="005F1506" w:rsidP="00E276F7">
            <w:pPr>
              <w:pStyle w:val="Tableheading"/>
            </w:pPr>
            <w:r w:rsidRPr="00D26CDE">
              <w:t>Revision</w:t>
            </w:r>
            <w:r w:rsidRPr="00D26CDE">
              <w:br/>
              <w:t>Number</w:t>
            </w:r>
          </w:p>
        </w:tc>
        <w:tc>
          <w:tcPr>
            <w:tcW w:w="1075" w:type="dxa"/>
            <w:shd w:val="clear" w:color="auto" w:fill="C6E5B4" w:themeFill="accent1" w:themeFillTint="66"/>
          </w:tcPr>
          <w:p w14:paraId="00C852A7" w14:textId="77777777" w:rsidR="005F1506" w:rsidRPr="00D26CDE" w:rsidRDefault="005F1506" w:rsidP="00E276F7">
            <w:pPr>
              <w:pStyle w:val="Tableheading"/>
            </w:pPr>
            <w:r w:rsidRPr="00D26CDE">
              <w:t>Validity</w:t>
            </w:r>
            <w:r w:rsidRPr="00D26CDE">
              <w:br/>
              <w:t>Date</w:t>
            </w:r>
          </w:p>
        </w:tc>
        <w:tc>
          <w:tcPr>
            <w:tcW w:w="7605" w:type="dxa"/>
            <w:gridSpan w:val="2"/>
            <w:shd w:val="clear" w:color="auto" w:fill="C6E5B4" w:themeFill="accent1" w:themeFillTint="66"/>
          </w:tcPr>
          <w:p w14:paraId="20178FFC" w14:textId="77777777" w:rsidR="005F1506" w:rsidRPr="00D26CDE" w:rsidRDefault="005F1506" w:rsidP="00E276F7">
            <w:pPr>
              <w:pStyle w:val="Tableheading"/>
            </w:pPr>
            <w:r w:rsidRPr="00D26CDE">
              <w:t xml:space="preserve">Description </w:t>
            </w:r>
            <w:r w:rsidR="00F6155A" w:rsidRPr="00D26CDE">
              <w:t>(including any a</w:t>
            </w:r>
            <w:r w:rsidRPr="00D26CDE">
              <w:t>mendments</w:t>
            </w:r>
            <w:r w:rsidR="00F6155A" w:rsidRPr="00D26CDE">
              <w:t>)</w:t>
            </w:r>
          </w:p>
        </w:tc>
      </w:tr>
      <w:tr w:rsidR="005F1506" w:rsidRPr="00D26CDE" w14:paraId="2ED50E8C" w14:textId="77777777" w:rsidTr="009C149E">
        <w:trPr>
          <w:cantSplit/>
        </w:trPr>
        <w:tc>
          <w:tcPr>
            <w:tcW w:w="1066" w:type="dxa"/>
          </w:tcPr>
          <w:p w14:paraId="44EB0527" w14:textId="77777777" w:rsidR="005F1506" w:rsidRPr="00D26CDE" w:rsidRDefault="001D6A60" w:rsidP="009878C2">
            <w:pPr>
              <w:pStyle w:val="Tablesmalltext"/>
            </w:pPr>
            <w:r>
              <w:t>01</w:t>
            </w:r>
          </w:p>
        </w:tc>
        <w:tc>
          <w:tcPr>
            <w:tcW w:w="1075" w:type="dxa"/>
          </w:tcPr>
          <w:p w14:paraId="0731748D" w14:textId="77777777" w:rsidR="005F1506" w:rsidRPr="00D26CDE" w:rsidRDefault="001D6A60" w:rsidP="005C2DEE">
            <w:pPr>
              <w:pStyle w:val="Tablesmalltext"/>
            </w:pPr>
            <w:r>
              <w:t>1</w:t>
            </w:r>
            <w:r w:rsidR="005C2DEE">
              <w:t>9</w:t>
            </w:r>
            <w:r>
              <w:t>/08/2016</w:t>
            </w:r>
          </w:p>
        </w:tc>
        <w:tc>
          <w:tcPr>
            <w:tcW w:w="7605" w:type="dxa"/>
            <w:gridSpan w:val="2"/>
          </w:tcPr>
          <w:p w14:paraId="0F50EE5D" w14:textId="77777777" w:rsidR="005F1506" w:rsidRPr="00D26CDE" w:rsidRDefault="001D6A60" w:rsidP="00654437">
            <w:pPr>
              <w:pStyle w:val="Tablesmalltext"/>
            </w:pPr>
            <w:r>
              <w:t>Consultation Draft for Comment</w:t>
            </w:r>
          </w:p>
        </w:tc>
      </w:tr>
      <w:tr w:rsidR="001D0CB9" w:rsidRPr="00D26CDE" w14:paraId="777F95B4" w14:textId="77777777" w:rsidTr="009C149E">
        <w:trPr>
          <w:cantSplit/>
        </w:trPr>
        <w:tc>
          <w:tcPr>
            <w:tcW w:w="1066" w:type="dxa"/>
          </w:tcPr>
          <w:p w14:paraId="3E9BE381" w14:textId="77777777" w:rsidR="001D0CB9" w:rsidRDefault="001D0CB9" w:rsidP="009878C2">
            <w:pPr>
              <w:pStyle w:val="Tablesmalltext"/>
            </w:pPr>
            <w:r>
              <w:t>02</w:t>
            </w:r>
          </w:p>
        </w:tc>
        <w:tc>
          <w:tcPr>
            <w:tcW w:w="1075" w:type="dxa"/>
          </w:tcPr>
          <w:p w14:paraId="7D73B31C" w14:textId="77777777" w:rsidR="001D0CB9" w:rsidRDefault="006D4F6B" w:rsidP="006D4F6B">
            <w:pPr>
              <w:pStyle w:val="Tablesmalltext"/>
            </w:pPr>
            <w:r>
              <w:t>30</w:t>
            </w:r>
            <w:r w:rsidR="001D0CB9">
              <w:t>/</w:t>
            </w:r>
            <w:r>
              <w:t>12</w:t>
            </w:r>
            <w:r w:rsidR="001D0CB9">
              <w:t>/2016</w:t>
            </w:r>
          </w:p>
        </w:tc>
        <w:tc>
          <w:tcPr>
            <w:tcW w:w="7605" w:type="dxa"/>
            <w:gridSpan w:val="2"/>
          </w:tcPr>
          <w:p w14:paraId="5AAB44E9" w14:textId="77777777" w:rsidR="001D0CB9" w:rsidRDefault="001D0CB9" w:rsidP="00654437">
            <w:pPr>
              <w:pStyle w:val="Tablesmalltext"/>
            </w:pPr>
            <w:r>
              <w:t>Second Draft for Key Stakeholders</w:t>
            </w:r>
          </w:p>
        </w:tc>
      </w:tr>
      <w:tr w:rsidR="00066EA5" w:rsidRPr="00D26CDE" w14:paraId="7F6A89B5" w14:textId="77777777" w:rsidTr="009C149E">
        <w:trPr>
          <w:cantSplit/>
        </w:trPr>
        <w:tc>
          <w:tcPr>
            <w:tcW w:w="1066" w:type="dxa"/>
          </w:tcPr>
          <w:p w14:paraId="749F0C47" w14:textId="77777777" w:rsidR="00066EA5" w:rsidRDefault="00066EA5" w:rsidP="009878C2">
            <w:pPr>
              <w:pStyle w:val="Tablesmalltext"/>
            </w:pPr>
            <w:r>
              <w:t>03</w:t>
            </w:r>
          </w:p>
        </w:tc>
        <w:tc>
          <w:tcPr>
            <w:tcW w:w="1075" w:type="dxa"/>
          </w:tcPr>
          <w:p w14:paraId="14A70398" w14:textId="77777777" w:rsidR="00066EA5" w:rsidRDefault="00A5796D" w:rsidP="006D4F6B">
            <w:pPr>
              <w:pStyle w:val="Tablesmalltext"/>
            </w:pPr>
            <w:r>
              <w:t>31/07/2017</w:t>
            </w:r>
          </w:p>
        </w:tc>
        <w:tc>
          <w:tcPr>
            <w:tcW w:w="7605" w:type="dxa"/>
            <w:gridSpan w:val="2"/>
          </w:tcPr>
          <w:p w14:paraId="6641A52D" w14:textId="77777777" w:rsidR="00066EA5" w:rsidRDefault="00A5796D" w:rsidP="00654437">
            <w:pPr>
              <w:pStyle w:val="Tablesmalltext"/>
            </w:pPr>
            <w:r>
              <w:t>Final Document for Release</w:t>
            </w:r>
          </w:p>
        </w:tc>
      </w:tr>
      <w:tr w:rsidR="00BF476F" w:rsidRPr="00D26CDE" w14:paraId="7E7714CA" w14:textId="77777777" w:rsidTr="009C149E">
        <w:trPr>
          <w:gridAfter w:val="1"/>
          <w:wAfter w:w="55" w:type="dxa"/>
          <w:cantSplit/>
        </w:trPr>
        <w:tc>
          <w:tcPr>
            <w:tcW w:w="1066" w:type="dxa"/>
          </w:tcPr>
          <w:p w14:paraId="558C5B8B" w14:textId="6CDAACC0" w:rsidR="00CE7629" w:rsidRDefault="00691582" w:rsidP="009878C2">
            <w:pPr>
              <w:pStyle w:val="Tablesmalltext"/>
            </w:pPr>
            <w:r>
              <w:t>04</w:t>
            </w:r>
          </w:p>
        </w:tc>
        <w:tc>
          <w:tcPr>
            <w:tcW w:w="1075" w:type="dxa"/>
          </w:tcPr>
          <w:p w14:paraId="04A0C67B" w14:textId="488CC1B4" w:rsidR="00CE7629" w:rsidRDefault="00CA705C" w:rsidP="006D4F6B">
            <w:pPr>
              <w:pStyle w:val="Tablesmalltext"/>
            </w:pPr>
            <w:r>
              <w:t>January 2024</w:t>
            </w:r>
          </w:p>
        </w:tc>
        <w:tc>
          <w:tcPr>
            <w:tcW w:w="7550" w:type="dxa"/>
          </w:tcPr>
          <w:p w14:paraId="26EB0E23" w14:textId="04C665CC" w:rsidR="00CE7629" w:rsidRDefault="002A61CE" w:rsidP="00654437">
            <w:pPr>
              <w:pStyle w:val="Tablesmalltext"/>
            </w:pPr>
            <w:r w:rsidRPr="002A61CE">
              <w:t>Consultation Draft for Comment</w:t>
            </w:r>
            <w:r w:rsidRPr="002A61CE" w:rsidDel="002A61CE">
              <w:t xml:space="preserve"> </w:t>
            </w:r>
          </w:p>
        </w:tc>
      </w:tr>
    </w:tbl>
    <w:p w14:paraId="3531E734" w14:textId="77777777" w:rsidR="00806D23" w:rsidRPr="00D26CDE" w:rsidRDefault="00806D23" w:rsidP="00E276F7">
      <w:pPr>
        <w:pStyle w:val="Summary"/>
        <w:pBdr>
          <w:bottom w:val="single" w:sz="12" w:space="1" w:color="auto"/>
        </w:pBdr>
        <w:rPr>
          <w:sz w:val="40"/>
        </w:rPr>
      </w:pPr>
      <w:r w:rsidRPr="00D26CDE">
        <w:rPr>
          <w:sz w:val="40"/>
        </w:rPr>
        <w:lastRenderedPageBreak/>
        <w:t>Contents</w:t>
      </w:r>
    </w:p>
    <w:sdt>
      <w:sdtPr>
        <w:rPr>
          <w:b/>
          <w:bCs/>
          <w:noProof w:val="0"/>
        </w:rPr>
        <w:id w:val="1923376333"/>
        <w:docPartObj>
          <w:docPartGallery w:val="Table of Contents"/>
          <w:docPartUnique/>
        </w:docPartObj>
      </w:sdtPr>
      <w:sdtEndPr>
        <w:rPr>
          <w:b w:val="0"/>
          <w:bCs w:val="0"/>
          <w:noProof/>
        </w:rPr>
      </w:sdtEndPr>
      <w:sdtContent>
        <w:p w14:paraId="56908898" w14:textId="15242F8E" w:rsidR="005710BA" w:rsidRDefault="00C730CC">
          <w:pPr>
            <w:pStyle w:val="TOC2"/>
            <w:rPr>
              <w:rFonts w:asciiTheme="minorHAnsi" w:hAnsiTheme="minorHAnsi"/>
              <w:kern w:val="2"/>
              <w:sz w:val="22"/>
              <w:szCs w:val="22"/>
              <w:lang w:eastAsia="en-AU"/>
              <w14:ligatures w14:val="standardContextual"/>
            </w:rPr>
          </w:pPr>
          <w:r w:rsidRPr="00D26CDE">
            <w:rPr>
              <w:b/>
              <w:szCs w:val="24"/>
            </w:rPr>
            <w:fldChar w:fldCharType="begin"/>
          </w:r>
          <w:r w:rsidRPr="00D26CDE">
            <w:instrText xml:space="preserve"> TOC \o "1-3" \h \z \u </w:instrText>
          </w:r>
          <w:r w:rsidRPr="00D26CDE">
            <w:rPr>
              <w:b/>
              <w:szCs w:val="24"/>
            </w:rPr>
            <w:fldChar w:fldCharType="separate"/>
          </w:r>
          <w:hyperlink w:anchor="_Toc157498645" w:history="1">
            <w:r w:rsidR="005710BA" w:rsidRPr="00633D15">
              <w:rPr>
                <w:rStyle w:val="Hyperlink"/>
              </w:rPr>
              <w:t>Introduction</w:t>
            </w:r>
            <w:r w:rsidR="005710BA">
              <w:rPr>
                <w:webHidden/>
              </w:rPr>
              <w:tab/>
            </w:r>
            <w:r w:rsidR="005710BA">
              <w:rPr>
                <w:webHidden/>
              </w:rPr>
              <w:fldChar w:fldCharType="begin"/>
            </w:r>
            <w:r w:rsidR="005710BA">
              <w:rPr>
                <w:webHidden/>
              </w:rPr>
              <w:instrText xml:space="preserve"> PAGEREF _Toc157498645 \h </w:instrText>
            </w:r>
            <w:r w:rsidR="005710BA">
              <w:rPr>
                <w:webHidden/>
              </w:rPr>
            </w:r>
            <w:r w:rsidR="005710BA">
              <w:rPr>
                <w:webHidden/>
              </w:rPr>
              <w:fldChar w:fldCharType="separate"/>
            </w:r>
            <w:r w:rsidR="005710BA">
              <w:rPr>
                <w:webHidden/>
              </w:rPr>
              <w:t>i</w:t>
            </w:r>
            <w:r w:rsidR="005710BA">
              <w:rPr>
                <w:webHidden/>
              </w:rPr>
              <w:fldChar w:fldCharType="end"/>
            </w:r>
          </w:hyperlink>
        </w:p>
        <w:p w14:paraId="01D52409" w14:textId="57B5C355" w:rsidR="005710BA" w:rsidRDefault="00000000">
          <w:pPr>
            <w:pStyle w:val="TOC2"/>
            <w:rPr>
              <w:rFonts w:asciiTheme="minorHAnsi" w:hAnsiTheme="minorHAnsi"/>
              <w:kern w:val="2"/>
              <w:sz w:val="22"/>
              <w:szCs w:val="22"/>
              <w:lang w:eastAsia="en-AU"/>
              <w14:ligatures w14:val="standardContextual"/>
            </w:rPr>
          </w:pPr>
          <w:hyperlink w:anchor="_Toc157498646" w:history="1">
            <w:r w:rsidR="005710BA" w:rsidRPr="00633D15">
              <w:rPr>
                <w:rStyle w:val="Hyperlink"/>
              </w:rPr>
              <w:t>Purpose</w:t>
            </w:r>
            <w:r w:rsidR="005710BA">
              <w:rPr>
                <w:webHidden/>
              </w:rPr>
              <w:tab/>
            </w:r>
            <w:r w:rsidR="005710BA">
              <w:rPr>
                <w:webHidden/>
              </w:rPr>
              <w:fldChar w:fldCharType="begin"/>
            </w:r>
            <w:r w:rsidR="005710BA">
              <w:rPr>
                <w:webHidden/>
              </w:rPr>
              <w:instrText xml:space="preserve"> PAGEREF _Toc157498646 \h </w:instrText>
            </w:r>
            <w:r w:rsidR="005710BA">
              <w:rPr>
                <w:webHidden/>
              </w:rPr>
            </w:r>
            <w:r w:rsidR="005710BA">
              <w:rPr>
                <w:webHidden/>
              </w:rPr>
              <w:fldChar w:fldCharType="separate"/>
            </w:r>
            <w:r w:rsidR="005710BA">
              <w:rPr>
                <w:webHidden/>
              </w:rPr>
              <w:t>i</w:t>
            </w:r>
            <w:r w:rsidR="005710BA">
              <w:rPr>
                <w:webHidden/>
              </w:rPr>
              <w:fldChar w:fldCharType="end"/>
            </w:r>
          </w:hyperlink>
        </w:p>
        <w:p w14:paraId="68D42790" w14:textId="025170C1" w:rsidR="005710BA" w:rsidRDefault="00000000">
          <w:pPr>
            <w:pStyle w:val="TOC2"/>
            <w:rPr>
              <w:rFonts w:asciiTheme="minorHAnsi" w:hAnsiTheme="minorHAnsi"/>
              <w:kern w:val="2"/>
              <w:sz w:val="22"/>
              <w:szCs w:val="22"/>
              <w:lang w:eastAsia="en-AU"/>
              <w14:ligatures w14:val="standardContextual"/>
            </w:rPr>
          </w:pPr>
          <w:hyperlink w:anchor="_Toc157498647" w:history="1">
            <w:r w:rsidR="005710BA" w:rsidRPr="00633D15">
              <w:rPr>
                <w:rStyle w:val="Hyperlink"/>
              </w:rPr>
              <w:t>Scope</w:t>
            </w:r>
            <w:r w:rsidR="005710BA">
              <w:rPr>
                <w:webHidden/>
              </w:rPr>
              <w:tab/>
            </w:r>
            <w:r w:rsidR="005710BA">
              <w:rPr>
                <w:webHidden/>
              </w:rPr>
              <w:fldChar w:fldCharType="begin"/>
            </w:r>
            <w:r w:rsidR="005710BA">
              <w:rPr>
                <w:webHidden/>
              </w:rPr>
              <w:instrText xml:space="preserve"> PAGEREF _Toc157498647 \h </w:instrText>
            </w:r>
            <w:r w:rsidR="005710BA">
              <w:rPr>
                <w:webHidden/>
              </w:rPr>
            </w:r>
            <w:r w:rsidR="005710BA">
              <w:rPr>
                <w:webHidden/>
              </w:rPr>
              <w:fldChar w:fldCharType="separate"/>
            </w:r>
            <w:r w:rsidR="005710BA">
              <w:rPr>
                <w:webHidden/>
              </w:rPr>
              <w:t>i</w:t>
            </w:r>
            <w:r w:rsidR="005710BA">
              <w:rPr>
                <w:webHidden/>
              </w:rPr>
              <w:fldChar w:fldCharType="end"/>
            </w:r>
          </w:hyperlink>
        </w:p>
        <w:p w14:paraId="2DFEA54B" w14:textId="3D31FF67" w:rsidR="005710BA" w:rsidRDefault="00000000">
          <w:pPr>
            <w:pStyle w:val="TOC2"/>
            <w:rPr>
              <w:rFonts w:asciiTheme="minorHAnsi" w:hAnsiTheme="minorHAnsi"/>
              <w:kern w:val="2"/>
              <w:sz w:val="22"/>
              <w:szCs w:val="22"/>
              <w:lang w:eastAsia="en-AU"/>
              <w14:ligatures w14:val="standardContextual"/>
            </w:rPr>
          </w:pPr>
          <w:hyperlink w:anchor="_Toc157498648" w:history="1">
            <w:r w:rsidR="005710BA" w:rsidRPr="00633D15">
              <w:rPr>
                <w:rStyle w:val="Hyperlink"/>
              </w:rPr>
              <w:t>Beneficiaries</w:t>
            </w:r>
            <w:r w:rsidR="005710BA">
              <w:rPr>
                <w:webHidden/>
              </w:rPr>
              <w:tab/>
            </w:r>
            <w:r w:rsidR="005710BA">
              <w:rPr>
                <w:webHidden/>
              </w:rPr>
              <w:fldChar w:fldCharType="begin"/>
            </w:r>
            <w:r w:rsidR="005710BA">
              <w:rPr>
                <w:webHidden/>
              </w:rPr>
              <w:instrText xml:space="preserve"> PAGEREF _Toc157498648 \h </w:instrText>
            </w:r>
            <w:r w:rsidR="005710BA">
              <w:rPr>
                <w:webHidden/>
              </w:rPr>
            </w:r>
            <w:r w:rsidR="005710BA">
              <w:rPr>
                <w:webHidden/>
              </w:rPr>
              <w:fldChar w:fldCharType="separate"/>
            </w:r>
            <w:r w:rsidR="005710BA">
              <w:rPr>
                <w:webHidden/>
              </w:rPr>
              <w:t>i</w:t>
            </w:r>
            <w:r w:rsidR="005710BA">
              <w:rPr>
                <w:webHidden/>
              </w:rPr>
              <w:fldChar w:fldCharType="end"/>
            </w:r>
          </w:hyperlink>
        </w:p>
        <w:p w14:paraId="1D1800E5" w14:textId="38B726FD" w:rsidR="005710BA" w:rsidRDefault="00000000">
          <w:pPr>
            <w:pStyle w:val="TOC2"/>
            <w:rPr>
              <w:rFonts w:asciiTheme="minorHAnsi" w:hAnsiTheme="minorHAnsi"/>
              <w:kern w:val="2"/>
              <w:sz w:val="22"/>
              <w:szCs w:val="22"/>
              <w:lang w:eastAsia="en-AU"/>
              <w14:ligatures w14:val="standardContextual"/>
            </w:rPr>
          </w:pPr>
          <w:hyperlink w:anchor="_Toc157498649" w:history="1">
            <w:r w:rsidR="005710BA" w:rsidRPr="00633D15">
              <w:rPr>
                <w:rStyle w:val="Hyperlink"/>
              </w:rPr>
              <w:t>Normative References</w:t>
            </w:r>
            <w:r w:rsidR="005710BA">
              <w:rPr>
                <w:webHidden/>
              </w:rPr>
              <w:tab/>
            </w:r>
            <w:r w:rsidR="005710BA">
              <w:rPr>
                <w:webHidden/>
              </w:rPr>
              <w:fldChar w:fldCharType="begin"/>
            </w:r>
            <w:r w:rsidR="005710BA">
              <w:rPr>
                <w:webHidden/>
              </w:rPr>
              <w:instrText xml:space="preserve"> PAGEREF _Toc157498649 \h </w:instrText>
            </w:r>
            <w:r w:rsidR="005710BA">
              <w:rPr>
                <w:webHidden/>
              </w:rPr>
            </w:r>
            <w:r w:rsidR="005710BA">
              <w:rPr>
                <w:webHidden/>
              </w:rPr>
              <w:fldChar w:fldCharType="separate"/>
            </w:r>
            <w:r w:rsidR="005710BA">
              <w:rPr>
                <w:webHidden/>
              </w:rPr>
              <w:t>i</w:t>
            </w:r>
            <w:r w:rsidR="005710BA">
              <w:rPr>
                <w:webHidden/>
              </w:rPr>
              <w:fldChar w:fldCharType="end"/>
            </w:r>
          </w:hyperlink>
        </w:p>
        <w:p w14:paraId="3CE71214" w14:textId="71556569" w:rsidR="005710BA" w:rsidRDefault="00000000">
          <w:pPr>
            <w:pStyle w:val="TOC2"/>
            <w:rPr>
              <w:rFonts w:asciiTheme="minorHAnsi" w:hAnsiTheme="minorHAnsi"/>
              <w:kern w:val="2"/>
              <w:sz w:val="22"/>
              <w:szCs w:val="22"/>
              <w:lang w:eastAsia="en-AU"/>
              <w14:ligatures w14:val="standardContextual"/>
            </w:rPr>
          </w:pPr>
          <w:hyperlink w:anchor="_Toc157498650" w:history="1">
            <w:r w:rsidR="005710BA" w:rsidRPr="00633D15">
              <w:rPr>
                <w:rStyle w:val="Hyperlink"/>
              </w:rPr>
              <w:t>Licensing Requirement for Contractors and Workers</w:t>
            </w:r>
            <w:r w:rsidR="005710BA">
              <w:rPr>
                <w:webHidden/>
              </w:rPr>
              <w:tab/>
            </w:r>
            <w:r w:rsidR="005710BA">
              <w:rPr>
                <w:webHidden/>
              </w:rPr>
              <w:fldChar w:fldCharType="begin"/>
            </w:r>
            <w:r w:rsidR="005710BA">
              <w:rPr>
                <w:webHidden/>
              </w:rPr>
              <w:instrText xml:space="preserve"> PAGEREF _Toc157498650 \h </w:instrText>
            </w:r>
            <w:r w:rsidR="005710BA">
              <w:rPr>
                <w:webHidden/>
              </w:rPr>
            </w:r>
            <w:r w:rsidR="005710BA">
              <w:rPr>
                <w:webHidden/>
              </w:rPr>
              <w:fldChar w:fldCharType="separate"/>
            </w:r>
            <w:r w:rsidR="005710BA">
              <w:rPr>
                <w:webHidden/>
              </w:rPr>
              <w:t>i</w:t>
            </w:r>
            <w:r w:rsidR="005710BA">
              <w:rPr>
                <w:webHidden/>
              </w:rPr>
              <w:fldChar w:fldCharType="end"/>
            </w:r>
          </w:hyperlink>
        </w:p>
        <w:p w14:paraId="07AD6EA6" w14:textId="6C83BB9F" w:rsidR="005710BA" w:rsidRDefault="00000000">
          <w:pPr>
            <w:pStyle w:val="TOC2"/>
            <w:rPr>
              <w:rFonts w:asciiTheme="minorHAnsi" w:hAnsiTheme="minorHAnsi"/>
              <w:kern w:val="2"/>
              <w:sz w:val="22"/>
              <w:szCs w:val="22"/>
              <w:lang w:eastAsia="en-AU"/>
              <w14:ligatures w14:val="standardContextual"/>
            </w:rPr>
          </w:pPr>
          <w:hyperlink w:anchor="_Toc157498651" w:history="1">
            <w:r w:rsidR="005710BA" w:rsidRPr="00633D15">
              <w:rPr>
                <w:rStyle w:val="Hyperlink"/>
              </w:rPr>
              <w:t>Structure</w:t>
            </w:r>
            <w:r w:rsidR="005710BA">
              <w:rPr>
                <w:webHidden/>
              </w:rPr>
              <w:tab/>
            </w:r>
            <w:r w:rsidR="005710BA">
              <w:rPr>
                <w:webHidden/>
              </w:rPr>
              <w:fldChar w:fldCharType="begin"/>
            </w:r>
            <w:r w:rsidR="005710BA">
              <w:rPr>
                <w:webHidden/>
              </w:rPr>
              <w:instrText xml:space="preserve"> PAGEREF _Toc157498651 \h </w:instrText>
            </w:r>
            <w:r w:rsidR="005710BA">
              <w:rPr>
                <w:webHidden/>
              </w:rPr>
            </w:r>
            <w:r w:rsidR="005710BA">
              <w:rPr>
                <w:webHidden/>
              </w:rPr>
              <w:fldChar w:fldCharType="separate"/>
            </w:r>
            <w:r w:rsidR="005710BA">
              <w:rPr>
                <w:webHidden/>
              </w:rPr>
              <w:t>ii</w:t>
            </w:r>
            <w:r w:rsidR="005710BA">
              <w:rPr>
                <w:webHidden/>
              </w:rPr>
              <w:fldChar w:fldCharType="end"/>
            </w:r>
          </w:hyperlink>
        </w:p>
        <w:p w14:paraId="237A8091" w14:textId="76EA6904" w:rsidR="005710BA" w:rsidRDefault="00000000">
          <w:pPr>
            <w:pStyle w:val="TOC1"/>
            <w:rPr>
              <w:rFonts w:asciiTheme="minorHAnsi" w:hAnsiTheme="minorHAnsi"/>
              <w:b w:val="0"/>
              <w:kern w:val="2"/>
              <w:sz w:val="22"/>
              <w:szCs w:val="22"/>
              <w:lang w:eastAsia="en-AU"/>
              <w14:ligatures w14:val="standardContextual"/>
            </w:rPr>
          </w:pPr>
          <w:hyperlink w:anchor="_Toc157498652" w:history="1">
            <w:r w:rsidR="005710BA" w:rsidRPr="00633D15">
              <w:rPr>
                <w:rStyle w:val="Hyperlink"/>
              </w:rPr>
              <w:t>1.</w:t>
            </w:r>
            <w:r w:rsidR="005710BA">
              <w:rPr>
                <w:rFonts w:asciiTheme="minorHAnsi" w:hAnsiTheme="minorHAnsi"/>
                <w:b w:val="0"/>
                <w:kern w:val="2"/>
                <w:sz w:val="22"/>
                <w:szCs w:val="22"/>
                <w:lang w:eastAsia="en-AU"/>
                <w14:ligatures w14:val="standardContextual"/>
              </w:rPr>
              <w:tab/>
            </w:r>
            <w:r w:rsidR="005710BA" w:rsidRPr="00633D15">
              <w:rPr>
                <w:rStyle w:val="Hyperlink"/>
              </w:rPr>
              <w:t>Legislative Requirements</w:t>
            </w:r>
            <w:r w:rsidR="005710BA">
              <w:rPr>
                <w:webHidden/>
              </w:rPr>
              <w:tab/>
            </w:r>
            <w:r w:rsidR="005710BA">
              <w:rPr>
                <w:webHidden/>
              </w:rPr>
              <w:fldChar w:fldCharType="begin"/>
            </w:r>
            <w:r w:rsidR="005710BA">
              <w:rPr>
                <w:webHidden/>
              </w:rPr>
              <w:instrText xml:space="preserve"> PAGEREF _Toc157498652 \h </w:instrText>
            </w:r>
            <w:r w:rsidR="005710BA">
              <w:rPr>
                <w:webHidden/>
              </w:rPr>
            </w:r>
            <w:r w:rsidR="005710BA">
              <w:rPr>
                <w:webHidden/>
              </w:rPr>
              <w:fldChar w:fldCharType="separate"/>
            </w:r>
            <w:r w:rsidR="005710BA">
              <w:rPr>
                <w:webHidden/>
              </w:rPr>
              <w:t>1</w:t>
            </w:r>
            <w:r w:rsidR="005710BA">
              <w:rPr>
                <w:webHidden/>
              </w:rPr>
              <w:fldChar w:fldCharType="end"/>
            </w:r>
          </w:hyperlink>
        </w:p>
        <w:p w14:paraId="2DA2FF3D" w14:textId="0FDD0D0F" w:rsidR="005710BA" w:rsidRDefault="00000000">
          <w:pPr>
            <w:pStyle w:val="TOC2"/>
            <w:rPr>
              <w:rFonts w:asciiTheme="minorHAnsi" w:hAnsiTheme="minorHAnsi"/>
              <w:kern w:val="2"/>
              <w:sz w:val="22"/>
              <w:szCs w:val="22"/>
              <w:lang w:eastAsia="en-AU"/>
              <w14:ligatures w14:val="standardContextual"/>
            </w:rPr>
          </w:pPr>
          <w:hyperlink w:anchor="_Toc157498653" w:history="1">
            <w:r w:rsidR="005710BA" w:rsidRPr="00633D15">
              <w:rPr>
                <w:rStyle w:val="Hyperlink"/>
              </w:rPr>
              <w:t>1.1</w:t>
            </w:r>
            <w:r w:rsidR="005710BA">
              <w:rPr>
                <w:rFonts w:asciiTheme="minorHAnsi" w:hAnsiTheme="minorHAnsi"/>
                <w:kern w:val="2"/>
                <w:sz w:val="22"/>
                <w:szCs w:val="22"/>
                <w:lang w:eastAsia="en-AU"/>
                <w14:ligatures w14:val="standardContextual"/>
              </w:rPr>
              <w:tab/>
            </w:r>
            <w:r w:rsidR="005710BA" w:rsidRPr="00633D15">
              <w:rPr>
                <w:rStyle w:val="Hyperlink"/>
              </w:rPr>
              <w:t>Legislation and Guidelines</w:t>
            </w:r>
            <w:r w:rsidR="005710BA">
              <w:rPr>
                <w:webHidden/>
              </w:rPr>
              <w:tab/>
            </w:r>
            <w:r w:rsidR="005710BA">
              <w:rPr>
                <w:webHidden/>
              </w:rPr>
              <w:fldChar w:fldCharType="begin"/>
            </w:r>
            <w:r w:rsidR="005710BA">
              <w:rPr>
                <w:webHidden/>
              </w:rPr>
              <w:instrText xml:space="preserve"> PAGEREF _Toc157498653 \h </w:instrText>
            </w:r>
            <w:r w:rsidR="005710BA">
              <w:rPr>
                <w:webHidden/>
              </w:rPr>
            </w:r>
            <w:r w:rsidR="005710BA">
              <w:rPr>
                <w:webHidden/>
              </w:rPr>
              <w:fldChar w:fldCharType="separate"/>
            </w:r>
            <w:r w:rsidR="005710BA">
              <w:rPr>
                <w:webHidden/>
              </w:rPr>
              <w:t>1</w:t>
            </w:r>
            <w:r w:rsidR="005710BA">
              <w:rPr>
                <w:webHidden/>
              </w:rPr>
              <w:fldChar w:fldCharType="end"/>
            </w:r>
          </w:hyperlink>
        </w:p>
        <w:p w14:paraId="6126825A" w14:textId="6B05EDF6" w:rsidR="005710BA" w:rsidRDefault="00000000">
          <w:pPr>
            <w:pStyle w:val="TOC2"/>
            <w:rPr>
              <w:rFonts w:asciiTheme="minorHAnsi" w:hAnsiTheme="minorHAnsi"/>
              <w:kern w:val="2"/>
              <w:sz w:val="22"/>
              <w:szCs w:val="22"/>
              <w:lang w:eastAsia="en-AU"/>
              <w14:ligatures w14:val="standardContextual"/>
            </w:rPr>
          </w:pPr>
          <w:hyperlink w:anchor="_Toc157498654" w:history="1">
            <w:r w:rsidR="005710BA" w:rsidRPr="00633D15">
              <w:rPr>
                <w:rStyle w:val="Hyperlink"/>
              </w:rPr>
              <w:t>1.2</w:t>
            </w:r>
            <w:r w:rsidR="005710BA">
              <w:rPr>
                <w:rFonts w:asciiTheme="minorHAnsi" w:hAnsiTheme="minorHAnsi"/>
                <w:kern w:val="2"/>
                <w:sz w:val="22"/>
                <w:szCs w:val="22"/>
                <w:lang w:eastAsia="en-AU"/>
                <w14:ligatures w14:val="standardContextual"/>
              </w:rPr>
              <w:tab/>
            </w:r>
            <w:r w:rsidR="005710BA" w:rsidRPr="00633D15">
              <w:rPr>
                <w:rStyle w:val="Hyperlink"/>
              </w:rPr>
              <w:t>Licensing Requirements</w:t>
            </w:r>
            <w:r w:rsidR="005710BA">
              <w:rPr>
                <w:webHidden/>
              </w:rPr>
              <w:tab/>
            </w:r>
            <w:r w:rsidR="005710BA">
              <w:rPr>
                <w:webHidden/>
              </w:rPr>
              <w:fldChar w:fldCharType="begin"/>
            </w:r>
            <w:r w:rsidR="005710BA">
              <w:rPr>
                <w:webHidden/>
              </w:rPr>
              <w:instrText xml:space="preserve"> PAGEREF _Toc157498654 \h </w:instrText>
            </w:r>
            <w:r w:rsidR="005710BA">
              <w:rPr>
                <w:webHidden/>
              </w:rPr>
            </w:r>
            <w:r w:rsidR="005710BA">
              <w:rPr>
                <w:webHidden/>
              </w:rPr>
              <w:fldChar w:fldCharType="separate"/>
            </w:r>
            <w:r w:rsidR="005710BA">
              <w:rPr>
                <w:webHidden/>
              </w:rPr>
              <w:t>1</w:t>
            </w:r>
            <w:r w:rsidR="005710BA">
              <w:rPr>
                <w:webHidden/>
              </w:rPr>
              <w:fldChar w:fldCharType="end"/>
            </w:r>
          </w:hyperlink>
        </w:p>
        <w:p w14:paraId="1D63A392" w14:textId="63875973" w:rsidR="005710BA" w:rsidRDefault="00000000">
          <w:pPr>
            <w:pStyle w:val="TOC2"/>
            <w:rPr>
              <w:rFonts w:asciiTheme="minorHAnsi" w:hAnsiTheme="minorHAnsi"/>
              <w:kern w:val="2"/>
              <w:sz w:val="22"/>
              <w:szCs w:val="22"/>
              <w:lang w:eastAsia="en-AU"/>
              <w14:ligatures w14:val="standardContextual"/>
            </w:rPr>
          </w:pPr>
          <w:hyperlink w:anchor="_Toc157498655" w:history="1">
            <w:r w:rsidR="005710BA" w:rsidRPr="00633D15">
              <w:rPr>
                <w:rStyle w:val="Hyperlink"/>
              </w:rPr>
              <w:t>1.3</w:t>
            </w:r>
            <w:r w:rsidR="005710BA">
              <w:rPr>
                <w:rFonts w:asciiTheme="minorHAnsi" w:hAnsiTheme="minorHAnsi"/>
                <w:kern w:val="2"/>
                <w:sz w:val="22"/>
                <w:szCs w:val="22"/>
                <w:lang w:eastAsia="en-AU"/>
                <w14:ligatures w14:val="standardContextual"/>
              </w:rPr>
              <w:tab/>
            </w:r>
            <w:r w:rsidR="005710BA" w:rsidRPr="00633D15">
              <w:rPr>
                <w:rStyle w:val="Hyperlink"/>
              </w:rPr>
              <w:t>Plumbing Regulatory Framework in South Australia</w:t>
            </w:r>
            <w:r w:rsidR="005710BA">
              <w:rPr>
                <w:webHidden/>
              </w:rPr>
              <w:tab/>
            </w:r>
            <w:r w:rsidR="005710BA">
              <w:rPr>
                <w:webHidden/>
              </w:rPr>
              <w:fldChar w:fldCharType="begin"/>
            </w:r>
            <w:r w:rsidR="005710BA">
              <w:rPr>
                <w:webHidden/>
              </w:rPr>
              <w:instrText xml:space="preserve"> PAGEREF _Toc157498655 \h </w:instrText>
            </w:r>
            <w:r w:rsidR="005710BA">
              <w:rPr>
                <w:webHidden/>
              </w:rPr>
            </w:r>
            <w:r w:rsidR="005710BA">
              <w:rPr>
                <w:webHidden/>
              </w:rPr>
              <w:fldChar w:fldCharType="separate"/>
            </w:r>
            <w:r w:rsidR="005710BA">
              <w:rPr>
                <w:webHidden/>
              </w:rPr>
              <w:t>1</w:t>
            </w:r>
            <w:r w:rsidR="005710BA">
              <w:rPr>
                <w:webHidden/>
              </w:rPr>
              <w:fldChar w:fldCharType="end"/>
            </w:r>
          </w:hyperlink>
        </w:p>
        <w:p w14:paraId="1286C898" w14:textId="4A2235A8" w:rsidR="005710BA" w:rsidRDefault="00000000">
          <w:pPr>
            <w:pStyle w:val="TOC2"/>
            <w:rPr>
              <w:rFonts w:asciiTheme="minorHAnsi" w:hAnsiTheme="minorHAnsi"/>
              <w:kern w:val="2"/>
              <w:sz w:val="22"/>
              <w:szCs w:val="22"/>
              <w:lang w:eastAsia="en-AU"/>
              <w14:ligatures w14:val="standardContextual"/>
            </w:rPr>
          </w:pPr>
          <w:hyperlink w:anchor="_Toc157498656" w:history="1">
            <w:r w:rsidR="005710BA" w:rsidRPr="00633D15">
              <w:rPr>
                <w:rStyle w:val="Hyperlink"/>
              </w:rPr>
              <w:t>1.4</w:t>
            </w:r>
            <w:r w:rsidR="005710BA">
              <w:rPr>
                <w:rFonts w:asciiTheme="minorHAnsi" w:hAnsiTheme="minorHAnsi"/>
                <w:kern w:val="2"/>
                <w:sz w:val="22"/>
                <w:szCs w:val="22"/>
                <w:lang w:eastAsia="en-AU"/>
                <w14:ligatures w14:val="standardContextual"/>
              </w:rPr>
              <w:tab/>
            </w:r>
            <w:r w:rsidR="005710BA" w:rsidRPr="00633D15">
              <w:rPr>
                <w:rStyle w:val="Hyperlink"/>
              </w:rPr>
              <w:t>Roles and Responsibilities</w:t>
            </w:r>
            <w:r w:rsidR="005710BA">
              <w:rPr>
                <w:webHidden/>
              </w:rPr>
              <w:tab/>
            </w:r>
            <w:r w:rsidR="005710BA">
              <w:rPr>
                <w:webHidden/>
              </w:rPr>
              <w:fldChar w:fldCharType="begin"/>
            </w:r>
            <w:r w:rsidR="005710BA">
              <w:rPr>
                <w:webHidden/>
              </w:rPr>
              <w:instrText xml:space="preserve"> PAGEREF _Toc157498656 \h </w:instrText>
            </w:r>
            <w:r w:rsidR="005710BA">
              <w:rPr>
                <w:webHidden/>
              </w:rPr>
            </w:r>
            <w:r w:rsidR="005710BA">
              <w:rPr>
                <w:webHidden/>
              </w:rPr>
              <w:fldChar w:fldCharType="separate"/>
            </w:r>
            <w:r w:rsidR="005710BA">
              <w:rPr>
                <w:webHidden/>
              </w:rPr>
              <w:t>2</w:t>
            </w:r>
            <w:r w:rsidR="005710BA">
              <w:rPr>
                <w:webHidden/>
              </w:rPr>
              <w:fldChar w:fldCharType="end"/>
            </w:r>
          </w:hyperlink>
        </w:p>
        <w:p w14:paraId="57CA3DAB" w14:textId="2F407085" w:rsidR="005710BA" w:rsidRDefault="00000000">
          <w:pPr>
            <w:pStyle w:val="TOC3"/>
            <w:rPr>
              <w:rFonts w:asciiTheme="minorHAnsi" w:hAnsiTheme="minorHAnsi"/>
              <w:kern w:val="2"/>
              <w:sz w:val="22"/>
              <w:szCs w:val="22"/>
              <w:lang w:eastAsia="en-AU"/>
              <w14:ligatures w14:val="standardContextual"/>
            </w:rPr>
          </w:pPr>
          <w:hyperlink w:anchor="_Toc157498657" w:history="1">
            <w:r w:rsidR="005710BA" w:rsidRPr="00633D15">
              <w:rPr>
                <w:rStyle w:val="Hyperlink"/>
              </w:rPr>
              <w:t>1.4.1</w:t>
            </w:r>
            <w:r w:rsidR="005710BA">
              <w:rPr>
                <w:rFonts w:asciiTheme="minorHAnsi" w:hAnsiTheme="minorHAnsi"/>
                <w:kern w:val="2"/>
                <w:sz w:val="22"/>
                <w:szCs w:val="22"/>
                <w:lang w:eastAsia="en-AU"/>
                <w14:ligatures w14:val="standardContextual"/>
              </w:rPr>
              <w:tab/>
            </w:r>
            <w:r w:rsidR="005710BA" w:rsidRPr="00633D15">
              <w:rPr>
                <w:rStyle w:val="Hyperlink"/>
              </w:rPr>
              <w:t>Designer</w:t>
            </w:r>
            <w:r w:rsidR="005710BA">
              <w:rPr>
                <w:webHidden/>
              </w:rPr>
              <w:tab/>
            </w:r>
            <w:r w:rsidR="005710BA">
              <w:rPr>
                <w:webHidden/>
              </w:rPr>
              <w:fldChar w:fldCharType="begin"/>
            </w:r>
            <w:r w:rsidR="005710BA">
              <w:rPr>
                <w:webHidden/>
              </w:rPr>
              <w:instrText xml:space="preserve"> PAGEREF _Toc157498657 \h </w:instrText>
            </w:r>
            <w:r w:rsidR="005710BA">
              <w:rPr>
                <w:webHidden/>
              </w:rPr>
            </w:r>
            <w:r w:rsidR="005710BA">
              <w:rPr>
                <w:webHidden/>
              </w:rPr>
              <w:fldChar w:fldCharType="separate"/>
            </w:r>
            <w:r w:rsidR="005710BA">
              <w:rPr>
                <w:webHidden/>
              </w:rPr>
              <w:t>2</w:t>
            </w:r>
            <w:r w:rsidR="005710BA">
              <w:rPr>
                <w:webHidden/>
              </w:rPr>
              <w:fldChar w:fldCharType="end"/>
            </w:r>
          </w:hyperlink>
        </w:p>
        <w:p w14:paraId="04ACA9C8" w14:textId="44D8DBF8" w:rsidR="005710BA" w:rsidRDefault="00000000">
          <w:pPr>
            <w:pStyle w:val="TOC3"/>
            <w:rPr>
              <w:rFonts w:asciiTheme="minorHAnsi" w:hAnsiTheme="minorHAnsi"/>
              <w:kern w:val="2"/>
              <w:sz w:val="22"/>
              <w:szCs w:val="22"/>
              <w:lang w:eastAsia="en-AU"/>
              <w14:ligatures w14:val="standardContextual"/>
            </w:rPr>
          </w:pPr>
          <w:hyperlink w:anchor="_Toc157498658" w:history="1">
            <w:r w:rsidR="005710BA" w:rsidRPr="00633D15">
              <w:rPr>
                <w:rStyle w:val="Hyperlink"/>
              </w:rPr>
              <w:t>1.4.2</w:t>
            </w:r>
            <w:r w:rsidR="005710BA">
              <w:rPr>
                <w:rFonts w:asciiTheme="minorHAnsi" w:hAnsiTheme="minorHAnsi"/>
                <w:kern w:val="2"/>
                <w:sz w:val="22"/>
                <w:szCs w:val="22"/>
                <w:lang w:eastAsia="en-AU"/>
                <w14:ligatures w14:val="standardContextual"/>
              </w:rPr>
              <w:tab/>
            </w:r>
            <w:r w:rsidR="005710BA" w:rsidRPr="00633D15">
              <w:rPr>
                <w:rStyle w:val="Hyperlink"/>
              </w:rPr>
              <w:t>Responsibilities of Appropriately Licensed Persons</w:t>
            </w:r>
            <w:r w:rsidR="005710BA">
              <w:rPr>
                <w:webHidden/>
              </w:rPr>
              <w:tab/>
            </w:r>
            <w:r w:rsidR="005710BA">
              <w:rPr>
                <w:webHidden/>
              </w:rPr>
              <w:fldChar w:fldCharType="begin"/>
            </w:r>
            <w:r w:rsidR="005710BA">
              <w:rPr>
                <w:webHidden/>
              </w:rPr>
              <w:instrText xml:space="preserve"> PAGEREF _Toc157498658 \h </w:instrText>
            </w:r>
            <w:r w:rsidR="005710BA">
              <w:rPr>
                <w:webHidden/>
              </w:rPr>
            </w:r>
            <w:r w:rsidR="005710BA">
              <w:rPr>
                <w:webHidden/>
              </w:rPr>
              <w:fldChar w:fldCharType="separate"/>
            </w:r>
            <w:r w:rsidR="005710BA">
              <w:rPr>
                <w:webHidden/>
              </w:rPr>
              <w:t>2</w:t>
            </w:r>
            <w:r w:rsidR="005710BA">
              <w:rPr>
                <w:webHidden/>
              </w:rPr>
              <w:fldChar w:fldCharType="end"/>
            </w:r>
          </w:hyperlink>
        </w:p>
        <w:p w14:paraId="6EFA1D45" w14:textId="67896EEC" w:rsidR="005710BA" w:rsidRDefault="00000000">
          <w:pPr>
            <w:pStyle w:val="TOC3"/>
            <w:rPr>
              <w:rFonts w:asciiTheme="minorHAnsi" w:hAnsiTheme="minorHAnsi"/>
              <w:kern w:val="2"/>
              <w:sz w:val="22"/>
              <w:szCs w:val="22"/>
              <w:lang w:eastAsia="en-AU"/>
              <w14:ligatures w14:val="standardContextual"/>
            </w:rPr>
          </w:pPr>
          <w:hyperlink w:anchor="_Toc157498659" w:history="1">
            <w:r w:rsidR="005710BA" w:rsidRPr="00633D15">
              <w:rPr>
                <w:rStyle w:val="Hyperlink"/>
              </w:rPr>
              <w:t>1.4.3</w:t>
            </w:r>
            <w:r w:rsidR="005710BA">
              <w:rPr>
                <w:rFonts w:asciiTheme="minorHAnsi" w:hAnsiTheme="minorHAnsi"/>
                <w:kern w:val="2"/>
                <w:sz w:val="22"/>
                <w:szCs w:val="22"/>
                <w:lang w:eastAsia="en-AU"/>
                <w14:ligatures w14:val="standardContextual"/>
              </w:rPr>
              <w:tab/>
            </w:r>
            <w:r w:rsidR="005710BA" w:rsidRPr="00633D15">
              <w:rPr>
                <w:rStyle w:val="Hyperlink"/>
              </w:rPr>
              <w:t>OTR Responsibilities</w:t>
            </w:r>
            <w:r w:rsidR="005710BA">
              <w:rPr>
                <w:webHidden/>
              </w:rPr>
              <w:tab/>
            </w:r>
            <w:r w:rsidR="005710BA">
              <w:rPr>
                <w:webHidden/>
              </w:rPr>
              <w:fldChar w:fldCharType="begin"/>
            </w:r>
            <w:r w:rsidR="005710BA">
              <w:rPr>
                <w:webHidden/>
              </w:rPr>
              <w:instrText xml:space="preserve"> PAGEREF _Toc157498659 \h </w:instrText>
            </w:r>
            <w:r w:rsidR="005710BA">
              <w:rPr>
                <w:webHidden/>
              </w:rPr>
            </w:r>
            <w:r w:rsidR="005710BA">
              <w:rPr>
                <w:webHidden/>
              </w:rPr>
              <w:fldChar w:fldCharType="separate"/>
            </w:r>
            <w:r w:rsidR="005710BA">
              <w:rPr>
                <w:webHidden/>
              </w:rPr>
              <w:t>3</w:t>
            </w:r>
            <w:r w:rsidR="005710BA">
              <w:rPr>
                <w:webHidden/>
              </w:rPr>
              <w:fldChar w:fldCharType="end"/>
            </w:r>
          </w:hyperlink>
        </w:p>
        <w:p w14:paraId="0C41C213" w14:textId="518A21FF" w:rsidR="005710BA" w:rsidRDefault="00000000">
          <w:pPr>
            <w:pStyle w:val="TOC3"/>
            <w:rPr>
              <w:rFonts w:asciiTheme="minorHAnsi" w:hAnsiTheme="minorHAnsi"/>
              <w:kern w:val="2"/>
              <w:sz w:val="22"/>
              <w:szCs w:val="22"/>
              <w:lang w:eastAsia="en-AU"/>
              <w14:ligatures w14:val="standardContextual"/>
            </w:rPr>
          </w:pPr>
          <w:hyperlink w:anchor="_Toc157498660" w:history="1">
            <w:r w:rsidR="005710BA" w:rsidRPr="00633D15">
              <w:rPr>
                <w:rStyle w:val="Hyperlink"/>
              </w:rPr>
              <w:t>1.4.4</w:t>
            </w:r>
            <w:r w:rsidR="005710BA">
              <w:rPr>
                <w:rFonts w:asciiTheme="minorHAnsi" w:hAnsiTheme="minorHAnsi"/>
                <w:kern w:val="2"/>
                <w:sz w:val="22"/>
                <w:szCs w:val="22"/>
                <w:lang w:eastAsia="en-AU"/>
                <w14:ligatures w14:val="standardContextual"/>
              </w:rPr>
              <w:tab/>
            </w:r>
            <w:r w:rsidR="005710BA" w:rsidRPr="00633D15">
              <w:rPr>
                <w:rStyle w:val="Hyperlink"/>
              </w:rPr>
              <w:t>Water Industry Entity</w:t>
            </w:r>
            <w:r w:rsidR="005710BA">
              <w:rPr>
                <w:webHidden/>
              </w:rPr>
              <w:tab/>
            </w:r>
            <w:r w:rsidR="005710BA">
              <w:rPr>
                <w:webHidden/>
              </w:rPr>
              <w:fldChar w:fldCharType="begin"/>
            </w:r>
            <w:r w:rsidR="005710BA">
              <w:rPr>
                <w:webHidden/>
              </w:rPr>
              <w:instrText xml:space="preserve"> PAGEREF _Toc157498660 \h </w:instrText>
            </w:r>
            <w:r w:rsidR="005710BA">
              <w:rPr>
                <w:webHidden/>
              </w:rPr>
            </w:r>
            <w:r w:rsidR="005710BA">
              <w:rPr>
                <w:webHidden/>
              </w:rPr>
              <w:fldChar w:fldCharType="separate"/>
            </w:r>
            <w:r w:rsidR="005710BA">
              <w:rPr>
                <w:webHidden/>
              </w:rPr>
              <w:t>3</w:t>
            </w:r>
            <w:r w:rsidR="005710BA">
              <w:rPr>
                <w:webHidden/>
              </w:rPr>
              <w:fldChar w:fldCharType="end"/>
            </w:r>
          </w:hyperlink>
        </w:p>
        <w:p w14:paraId="51BF1CDB" w14:textId="7C8BBCF2" w:rsidR="005710BA" w:rsidRDefault="00000000">
          <w:pPr>
            <w:pStyle w:val="TOC3"/>
            <w:rPr>
              <w:rFonts w:asciiTheme="minorHAnsi" w:hAnsiTheme="minorHAnsi"/>
              <w:kern w:val="2"/>
              <w:sz w:val="22"/>
              <w:szCs w:val="22"/>
              <w:lang w:eastAsia="en-AU"/>
              <w14:ligatures w14:val="standardContextual"/>
            </w:rPr>
          </w:pPr>
          <w:hyperlink w:anchor="_Toc157498661" w:history="1">
            <w:r w:rsidR="005710BA" w:rsidRPr="00633D15">
              <w:rPr>
                <w:rStyle w:val="Hyperlink"/>
              </w:rPr>
              <w:t>1.4.5</w:t>
            </w:r>
            <w:r w:rsidR="005710BA">
              <w:rPr>
                <w:rFonts w:asciiTheme="minorHAnsi" w:hAnsiTheme="minorHAnsi"/>
                <w:kern w:val="2"/>
                <w:sz w:val="22"/>
                <w:szCs w:val="22"/>
                <w:lang w:eastAsia="en-AU"/>
                <w14:ligatures w14:val="standardContextual"/>
              </w:rPr>
              <w:tab/>
            </w:r>
            <w:r w:rsidR="005710BA" w:rsidRPr="00633D15">
              <w:rPr>
                <w:rStyle w:val="Hyperlink"/>
              </w:rPr>
              <w:t>Customer</w:t>
            </w:r>
            <w:r w:rsidR="005710BA">
              <w:rPr>
                <w:webHidden/>
              </w:rPr>
              <w:tab/>
            </w:r>
            <w:r w:rsidR="005710BA">
              <w:rPr>
                <w:webHidden/>
              </w:rPr>
              <w:fldChar w:fldCharType="begin"/>
            </w:r>
            <w:r w:rsidR="005710BA">
              <w:rPr>
                <w:webHidden/>
              </w:rPr>
              <w:instrText xml:space="preserve"> PAGEREF _Toc157498661 \h </w:instrText>
            </w:r>
            <w:r w:rsidR="005710BA">
              <w:rPr>
                <w:webHidden/>
              </w:rPr>
            </w:r>
            <w:r w:rsidR="005710BA">
              <w:rPr>
                <w:webHidden/>
              </w:rPr>
              <w:fldChar w:fldCharType="separate"/>
            </w:r>
            <w:r w:rsidR="005710BA">
              <w:rPr>
                <w:webHidden/>
              </w:rPr>
              <w:t>3</w:t>
            </w:r>
            <w:r w:rsidR="005710BA">
              <w:rPr>
                <w:webHidden/>
              </w:rPr>
              <w:fldChar w:fldCharType="end"/>
            </w:r>
          </w:hyperlink>
        </w:p>
        <w:p w14:paraId="2BC2E21D" w14:textId="46206386" w:rsidR="005710BA" w:rsidRDefault="00000000">
          <w:pPr>
            <w:pStyle w:val="TOC2"/>
            <w:rPr>
              <w:rFonts w:asciiTheme="minorHAnsi" w:hAnsiTheme="minorHAnsi"/>
              <w:kern w:val="2"/>
              <w:sz w:val="22"/>
              <w:szCs w:val="22"/>
              <w:lang w:eastAsia="en-AU"/>
              <w14:ligatures w14:val="standardContextual"/>
            </w:rPr>
          </w:pPr>
          <w:hyperlink w:anchor="_Toc157498662" w:history="1">
            <w:r w:rsidR="005710BA" w:rsidRPr="00633D15">
              <w:rPr>
                <w:rStyle w:val="Hyperlink"/>
              </w:rPr>
              <w:t>1.5</w:t>
            </w:r>
            <w:r w:rsidR="005710BA">
              <w:rPr>
                <w:rFonts w:asciiTheme="minorHAnsi" w:hAnsiTheme="minorHAnsi"/>
                <w:kern w:val="2"/>
                <w:sz w:val="22"/>
                <w:szCs w:val="22"/>
                <w:lang w:eastAsia="en-AU"/>
                <w14:ligatures w14:val="standardContextual"/>
              </w:rPr>
              <w:tab/>
            </w:r>
            <w:r w:rsidR="005710BA" w:rsidRPr="00633D15">
              <w:rPr>
                <w:rStyle w:val="Hyperlink"/>
              </w:rPr>
              <w:t>Design Standards</w:t>
            </w:r>
            <w:r w:rsidR="005710BA">
              <w:rPr>
                <w:webHidden/>
              </w:rPr>
              <w:tab/>
            </w:r>
            <w:r w:rsidR="005710BA">
              <w:rPr>
                <w:webHidden/>
              </w:rPr>
              <w:fldChar w:fldCharType="begin"/>
            </w:r>
            <w:r w:rsidR="005710BA">
              <w:rPr>
                <w:webHidden/>
              </w:rPr>
              <w:instrText xml:space="preserve"> PAGEREF _Toc157498662 \h </w:instrText>
            </w:r>
            <w:r w:rsidR="005710BA">
              <w:rPr>
                <w:webHidden/>
              </w:rPr>
            </w:r>
            <w:r w:rsidR="005710BA">
              <w:rPr>
                <w:webHidden/>
              </w:rPr>
              <w:fldChar w:fldCharType="separate"/>
            </w:r>
            <w:r w:rsidR="005710BA">
              <w:rPr>
                <w:webHidden/>
              </w:rPr>
              <w:t>4</w:t>
            </w:r>
            <w:r w:rsidR="005710BA">
              <w:rPr>
                <w:webHidden/>
              </w:rPr>
              <w:fldChar w:fldCharType="end"/>
            </w:r>
          </w:hyperlink>
        </w:p>
        <w:p w14:paraId="6E69433B" w14:textId="010CA14B" w:rsidR="005710BA" w:rsidRDefault="00000000">
          <w:pPr>
            <w:pStyle w:val="TOC3"/>
            <w:rPr>
              <w:rFonts w:asciiTheme="minorHAnsi" w:hAnsiTheme="minorHAnsi"/>
              <w:kern w:val="2"/>
              <w:sz w:val="22"/>
              <w:szCs w:val="22"/>
              <w:lang w:eastAsia="en-AU"/>
              <w14:ligatures w14:val="standardContextual"/>
            </w:rPr>
          </w:pPr>
          <w:hyperlink w:anchor="_Toc157498663" w:history="1">
            <w:r w:rsidR="005710BA" w:rsidRPr="00633D15">
              <w:rPr>
                <w:rStyle w:val="Hyperlink"/>
              </w:rPr>
              <w:t>1.5.1</w:t>
            </w:r>
            <w:r w:rsidR="005710BA">
              <w:rPr>
                <w:rFonts w:asciiTheme="minorHAnsi" w:hAnsiTheme="minorHAnsi"/>
                <w:kern w:val="2"/>
                <w:sz w:val="22"/>
                <w:szCs w:val="22"/>
                <w:lang w:eastAsia="en-AU"/>
                <w14:ligatures w14:val="standardContextual"/>
              </w:rPr>
              <w:tab/>
            </w:r>
            <w:r w:rsidR="005710BA" w:rsidRPr="00633D15">
              <w:rPr>
                <w:rStyle w:val="Hyperlink"/>
              </w:rPr>
              <w:t>General</w:t>
            </w:r>
            <w:r w:rsidR="005710BA">
              <w:rPr>
                <w:webHidden/>
              </w:rPr>
              <w:tab/>
            </w:r>
            <w:r w:rsidR="005710BA">
              <w:rPr>
                <w:webHidden/>
              </w:rPr>
              <w:fldChar w:fldCharType="begin"/>
            </w:r>
            <w:r w:rsidR="005710BA">
              <w:rPr>
                <w:webHidden/>
              </w:rPr>
              <w:instrText xml:space="preserve"> PAGEREF _Toc157498663 \h </w:instrText>
            </w:r>
            <w:r w:rsidR="005710BA">
              <w:rPr>
                <w:webHidden/>
              </w:rPr>
            </w:r>
            <w:r w:rsidR="005710BA">
              <w:rPr>
                <w:webHidden/>
              </w:rPr>
              <w:fldChar w:fldCharType="separate"/>
            </w:r>
            <w:r w:rsidR="005710BA">
              <w:rPr>
                <w:webHidden/>
              </w:rPr>
              <w:t>4</w:t>
            </w:r>
            <w:r w:rsidR="005710BA">
              <w:rPr>
                <w:webHidden/>
              </w:rPr>
              <w:fldChar w:fldCharType="end"/>
            </w:r>
          </w:hyperlink>
        </w:p>
        <w:p w14:paraId="57452053" w14:textId="79CDF1D7" w:rsidR="005710BA" w:rsidRDefault="00000000">
          <w:pPr>
            <w:pStyle w:val="TOC3"/>
            <w:rPr>
              <w:rFonts w:asciiTheme="minorHAnsi" w:hAnsiTheme="minorHAnsi"/>
              <w:kern w:val="2"/>
              <w:sz w:val="22"/>
              <w:szCs w:val="22"/>
              <w:lang w:eastAsia="en-AU"/>
              <w14:ligatures w14:val="standardContextual"/>
            </w:rPr>
          </w:pPr>
          <w:hyperlink w:anchor="_Toc157498664" w:history="1">
            <w:r w:rsidR="005710BA" w:rsidRPr="00633D15">
              <w:rPr>
                <w:rStyle w:val="Hyperlink"/>
              </w:rPr>
              <w:t>1.5.2</w:t>
            </w:r>
            <w:r w:rsidR="005710BA">
              <w:rPr>
                <w:rFonts w:asciiTheme="minorHAnsi" w:hAnsiTheme="minorHAnsi"/>
                <w:kern w:val="2"/>
                <w:sz w:val="22"/>
                <w:szCs w:val="22"/>
                <w:lang w:eastAsia="en-AU"/>
                <w14:ligatures w14:val="standardContextual"/>
              </w:rPr>
              <w:tab/>
            </w:r>
            <w:r w:rsidR="005710BA" w:rsidRPr="00633D15">
              <w:rPr>
                <w:rStyle w:val="Hyperlink"/>
                <w:i/>
                <w:iCs/>
              </w:rPr>
              <w:t>National Construction Code</w:t>
            </w:r>
            <w:r w:rsidR="005710BA" w:rsidRPr="00633D15">
              <w:rPr>
                <w:rStyle w:val="Hyperlink"/>
              </w:rPr>
              <w:t xml:space="preserve"> Volume Three (Plumbing Code of Australia) (PCA)</w:t>
            </w:r>
            <w:r w:rsidR="005710BA">
              <w:rPr>
                <w:webHidden/>
              </w:rPr>
              <w:tab/>
            </w:r>
            <w:r w:rsidR="005710BA">
              <w:rPr>
                <w:webHidden/>
              </w:rPr>
              <w:fldChar w:fldCharType="begin"/>
            </w:r>
            <w:r w:rsidR="005710BA">
              <w:rPr>
                <w:webHidden/>
              </w:rPr>
              <w:instrText xml:space="preserve"> PAGEREF _Toc157498664 \h </w:instrText>
            </w:r>
            <w:r w:rsidR="005710BA">
              <w:rPr>
                <w:webHidden/>
              </w:rPr>
            </w:r>
            <w:r w:rsidR="005710BA">
              <w:rPr>
                <w:webHidden/>
              </w:rPr>
              <w:fldChar w:fldCharType="separate"/>
            </w:r>
            <w:r w:rsidR="005710BA">
              <w:rPr>
                <w:webHidden/>
              </w:rPr>
              <w:t>4</w:t>
            </w:r>
            <w:r w:rsidR="005710BA">
              <w:rPr>
                <w:webHidden/>
              </w:rPr>
              <w:fldChar w:fldCharType="end"/>
            </w:r>
          </w:hyperlink>
        </w:p>
        <w:p w14:paraId="11F5ED97" w14:textId="1F1A62C0" w:rsidR="005710BA" w:rsidRDefault="00000000">
          <w:pPr>
            <w:pStyle w:val="TOC3"/>
            <w:rPr>
              <w:rFonts w:asciiTheme="minorHAnsi" w:hAnsiTheme="minorHAnsi"/>
              <w:kern w:val="2"/>
              <w:sz w:val="22"/>
              <w:szCs w:val="22"/>
              <w:lang w:eastAsia="en-AU"/>
              <w14:ligatures w14:val="standardContextual"/>
            </w:rPr>
          </w:pPr>
          <w:hyperlink w:anchor="_Toc157498665" w:history="1">
            <w:r w:rsidR="005710BA" w:rsidRPr="00633D15">
              <w:rPr>
                <w:rStyle w:val="Hyperlink"/>
              </w:rPr>
              <w:t>1.5.3</w:t>
            </w:r>
            <w:r w:rsidR="005710BA">
              <w:rPr>
                <w:rFonts w:asciiTheme="minorHAnsi" w:hAnsiTheme="minorHAnsi"/>
                <w:kern w:val="2"/>
                <w:sz w:val="22"/>
                <w:szCs w:val="22"/>
                <w:lang w:eastAsia="en-AU"/>
                <w14:ligatures w14:val="standardContextual"/>
              </w:rPr>
              <w:tab/>
            </w:r>
            <w:r w:rsidR="005710BA" w:rsidRPr="00633D15">
              <w:rPr>
                <w:rStyle w:val="Hyperlink"/>
              </w:rPr>
              <w:t>WaterMark Certification</w:t>
            </w:r>
            <w:r w:rsidR="005710BA">
              <w:rPr>
                <w:webHidden/>
              </w:rPr>
              <w:tab/>
            </w:r>
            <w:r w:rsidR="005710BA">
              <w:rPr>
                <w:webHidden/>
              </w:rPr>
              <w:fldChar w:fldCharType="begin"/>
            </w:r>
            <w:r w:rsidR="005710BA">
              <w:rPr>
                <w:webHidden/>
              </w:rPr>
              <w:instrText xml:space="preserve"> PAGEREF _Toc157498665 \h </w:instrText>
            </w:r>
            <w:r w:rsidR="005710BA">
              <w:rPr>
                <w:webHidden/>
              </w:rPr>
            </w:r>
            <w:r w:rsidR="005710BA">
              <w:rPr>
                <w:webHidden/>
              </w:rPr>
              <w:fldChar w:fldCharType="separate"/>
            </w:r>
            <w:r w:rsidR="005710BA">
              <w:rPr>
                <w:webHidden/>
              </w:rPr>
              <w:t>6</w:t>
            </w:r>
            <w:r w:rsidR="005710BA">
              <w:rPr>
                <w:webHidden/>
              </w:rPr>
              <w:fldChar w:fldCharType="end"/>
            </w:r>
          </w:hyperlink>
        </w:p>
        <w:p w14:paraId="22A880BD" w14:textId="0F6B39BF" w:rsidR="005710BA" w:rsidRDefault="00000000">
          <w:pPr>
            <w:pStyle w:val="TOC3"/>
            <w:rPr>
              <w:rFonts w:asciiTheme="minorHAnsi" w:hAnsiTheme="minorHAnsi"/>
              <w:kern w:val="2"/>
              <w:sz w:val="22"/>
              <w:szCs w:val="22"/>
              <w:lang w:eastAsia="en-AU"/>
              <w14:ligatures w14:val="standardContextual"/>
            </w:rPr>
          </w:pPr>
          <w:hyperlink w:anchor="_Toc157498666" w:history="1">
            <w:r w:rsidR="005710BA" w:rsidRPr="00633D15">
              <w:rPr>
                <w:rStyle w:val="Hyperlink"/>
              </w:rPr>
              <w:t>1.5.4</w:t>
            </w:r>
            <w:r w:rsidR="005710BA">
              <w:rPr>
                <w:rFonts w:asciiTheme="minorHAnsi" w:hAnsiTheme="minorHAnsi"/>
                <w:kern w:val="2"/>
                <w:sz w:val="22"/>
                <w:szCs w:val="22"/>
                <w:lang w:eastAsia="en-AU"/>
                <w14:ligatures w14:val="standardContextual"/>
              </w:rPr>
              <w:tab/>
            </w:r>
            <w:r w:rsidR="005710BA" w:rsidRPr="00633D15">
              <w:rPr>
                <w:rStyle w:val="Hyperlink"/>
              </w:rPr>
              <w:t>Australian Standards</w:t>
            </w:r>
            <w:r w:rsidR="005710BA">
              <w:rPr>
                <w:webHidden/>
              </w:rPr>
              <w:tab/>
            </w:r>
            <w:r w:rsidR="005710BA">
              <w:rPr>
                <w:webHidden/>
              </w:rPr>
              <w:fldChar w:fldCharType="begin"/>
            </w:r>
            <w:r w:rsidR="005710BA">
              <w:rPr>
                <w:webHidden/>
              </w:rPr>
              <w:instrText xml:space="preserve"> PAGEREF _Toc157498666 \h </w:instrText>
            </w:r>
            <w:r w:rsidR="005710BA">
              <w:rPr>
                <w:webHidden/>
              </w:rPr>
            </w:r>
            <w:r w:rsidR="005710BA">
              <w:rPr>
                <w:webHidden/>
              </w:rPr>
              <w:fldChar w:fldCharType="separate"/>
            </w:r>
            <w:r w:rsidR="005710BA">
              <w:rPr>
                <w:webHidden/>
              </w:rPr>
              <w:t>7</w:t>
            </w:r>
            <w:r w:rsidR="005710BA">
              <w:rPr>
                <w:webHidden/>
              </w:rPr>
              <w:fldChar w:fldCharType="end"/>
            </w:r>
          </w:hyperlink>
        </w:p>
        <w:p w14:paraId="355FA60E" w14:textId="213490FC" w:rsidR="005710BA" w:rsidRDefault="00000000">
          <w:pPr>
            <w:pStyle w:val="TOC1"/>
            <w:rPr>
              <w:rFonts w:asciiTheme="minorHAnsi" w:hAnsiTheme="minorHAnsi"/>
              <w:b w:val="0"/>
              <w:kern w:val="2"/>
              <w:sz w:val="22"/>
              <w:szCs w:val="22"/>
              <w:lang w:eastAsia="en-AU"/>
              <w14:ligatures w14:val="standardContextual"/>
            </w:rPr>
          </w:pPr>
          <w:hyperlink w:anchor="_Toc157498667" w:history="1">
            <w:r w:rsidR="005710BA" w:rsidRPr="00633D15">
              <w:rPr>
                <w:rStyle w:val="Hyperlink"/>
              </w:rPr>
              <w:t>2.</w:t>
            </w:r>
            <w:r w:rsidR="005710BA">
              <w:rPr>
                <w:rFonts w:asciiTheme="minorHAnsi" w:hAnsiTheme="minorHAnsi"/>
                <w:b w:val="0"/>
                <w:kern w:val="2"/>
                <w:sz w:val="22"/>
                <w:szCs w:val="22"/>
                <w:lang w:eastAsia="en-AU"/>
                <w14:ligatures w14:val="standardContextual"/>
              </w:rPr>
              <w:tab/>
            </w:r>
            <w:r w:rsidR="005710BA" w:rsidRPr="00633D15">
              <w:rPr>
                <w:rStyle w:val="Hyperlink"/>
              </w:rPr>
              <w:t>Installation Requirements</w:t>
            </w:r>
            <w:r w:rsidR="005710BA">
              <w:rPr>
                <w:webHidden/>
              </w:rPr>
              <w:tab/>
            </w:r>
            <w:r w:rsidR="005710BA">
              <w:rPr>
                <w:webHidden/>
              </w:rPr>
              <w:fldChar w:fldCharType="begin"/>
            </w:r>
            <w:r w:rsidR="005710BA">
              <w:rPr>
                <w:webHidden/>
              </w:rPr>
              <w:instrText xml:space="preserve"> PAGEREF _Toc157498667 \h </w:instrText>
            </w:r>
            <w:r w:rsidR="005710BA">
              <w:rPr>
                <w:webHidden/>
              </w:rPr>
            </w:r>
            <w:r w:rsidR="005710BA">
              <w:rPr>
                <w:webHidden/>
              </w:rPr>
              <w:fldChar w:fldCharType="separate"/>
            </w:r>
            <w:r w:rsidR="005710BA">
              <w:rPr>
                <w:webHidden/>
              </w:rPr>
              <w:t>8</w:t>
            </w:r>
            <w:r w:rsidR="005710BA">
              <w:rPr>
                <w:webHidden/>
              </w:rPr>
              <w:fldChar w:fldCharType="end"/>
            </w:r>
          </w:hyperlink>
        </w:p>
        <w:p w14:paraId="3172474C" w14:textId="738E1A94" w:rsidR="005710BA" w:rsidRDefault="00000000">
          <w:pPr>
            <w:pStyle w:val="TOC2"/>
            <w:rPr>
              <w:rFonts w:asciiTheme="minorHAnsi" w:hAnsiTheme="minorHAnsi"/>
              <w:kern w:val="2"/>
              <w:sz w:val="22"/>
              <w:szCs w:val="22"/>
              <w:lang w:eastAsia="en-AU"/>
              <w14:ligatures w14:val="standardContextual"/>
            </w:rPr>
          </w:pPr>
          <w:hyperlink w:anchor="_Toc157498668" w:history="1">
            <w:r w:rsidR="005710BA" w:rsidRPr="00633D15">
              <w:rPr>
                <w:rStyle w:val="Hyperlink"/>
              </w:rPr>
              <w:t>2.1</w:t>
            </w:r>
            <w:r w:rsidR="005710BA">
              <w:rPr>
                <w:rFonts w:asciiTheme="minorHAnsi" w:hAnsiTheme="minorHAnsi"/>
                <w:kern w:val="2"/>
                <w:sz w:val="22"/>
                <w:szCs w:val="22"/>
                <w:lang w:eastAsia="en-AU"/>
                <w14:ligatures w14:val="standardContextual"/>
              </w:rPr>
              <w:tab/>
            </w:r>
            <w:r w:rsidR="005710BA" w:rsidRPr="00633D15">
              <w:rPr>
                <w:rStyle w:val="Hyperlink"/>
              </w:rPr>
              <w:t>Non-drinking Water Supply Connection - Meters</w:t>
            </w:r>
            <w:r w:rsidR="005710BA">
              <w:rPr>
                <w:webHidden/>
              </w:rPr>
              <w:tab/>
            </w:r>
            <w:r w:rsidR="005710BA">
              <w:rPr>
                <w:webHidden/>
              </w:rPr>
              <w:fldChar w:fldCharType="begin"/>
            </w:r>
            <w:r w:rsidR="005710BA">
              <w:rPr>
                <w:webHidden/>
              </w:rPr>
              <w:instrText xml:space="preserve"> PAGEREF _Toc157498668 \h </w:instrText>
            </w:r>
            <w:r w:rsidR="005710BA">
              <w:rPr>
                <w:webHidden/>
              </w:rPr>
            </w:r>
            <w:r w:rsidR="005710BA">
              <w:rPr>
                <w:webHidden/>
              </w:rPr>
              <w:fldChar w:fldCharType="separate"/>
            </w:r>
            <w:r w:rsidR="005710BA">
              <w:rPr>
                <w:webHidden/>
              </w:rPr>
              <w:t>8</w:t>
            </w:r>
            <w:r w:rsidR="005710BA">
              <w:rPr>
                <w:webHidden/>
              </w:rPr>
              <w:fldChar w:fldCharType="end"/>
            </w:r>
          </w:hyperlink>
        </w:p>
        <w:p w14:paraId="0825EAC8" w14:textId="2C95E4FC" w:rsidR="005710BA" w:rsidRDefault="00000000">
          <w:pPr>
            <w:pStyle w:val="TOC2"/>
            <w:rPr>
              <w:rFonts w:asciiTheme="minorHAnsi" w:hAnsiTheme="minorHAnsi"/>
              <w:kern w:val="2"/>
              <w:sz w:val="22"/>
              <w:szCs w:val="22"/>
              <w:lang w:eastAsia="en-AU"/>
              <w14:ligatures w14:val="standardContextual"/>
            </w:rPr>
          </w:pPr>
          <w:hyperlink w:anchor="_Toc157498669" w:history="1">
            <w:r w:rsidR="005710BA" w:rsidRPr="00633D15">
              <w:rPr>
                <w:rStyle w:val="Hyperlink"/>
              </w:rPr>
              <w:t>2.2</w:t>
            </w:r>
            <w:r w:rsidR="005710BA">
              <w:rPr>
                <w:rFonts w:asciiTheme="minorHAnsi" w:hAnsiTheme="minorHAnsi"/>
                <w:kern w:val="2"/>
                <w:sz w:val="22"/>
                <w:szCs w:val="22"/>
                <w:lang w:eastAsia="en-AU"/>
                <w14:ligatures w14:val="standardContextual"/>
              </w:rPr>
              <w:tab/>
            </w:r>
            <w:r w:rsidR="005710BA" w:rsidRPr="00633D15">
              <w:rPr>
                <w:rStyle w:val="Hyperlink"/>
              </w:rPr>
              <w:t>Pipework and Equipment</w:t>
            </w:r>
            <w:r w:rsidR="005710BA">
              <w:rPr>
                <w:webHidden/>
              </w:rPr>
              <w:tab/>
            </w:r>
            <w:r w:rsidR="005710BA">
              <w:rPr>
                <w:webHidden/>
              </w:rPr>
              <w:fldChar w:fldCharType="begin"/>
            </w:r>
            <w:r w:rsidR="005710BA">
              <w:rPr>
                <w:webHidden/>
              </w:rPr>
              <w:instrText xml:space="preserve"> PAGEREF _Toc157498669 \h </w:instrText>
            </w:r>
            <w:r w:rsidR="005710BA">
              <w:rPr>
                <w:webHidden/>
              </w:rPr>
            </w:r>
            <w:r w:rsidR="005710BA">
              <w:rPr>
                <w:webHidden/>
              </w:rPr>
              <w:fldChar w:fldCharType="separate"/>
            </w:r>
            <w:r w:rsidR="005710BA">
              <w:rPr>
                <w:webHidden/>
              </w:rPr>
              <w:t>8</w:t>
            </w:r>
            <w:r w:rsidR="005710BA">
              <w:rPr>
                <w:webHidden/>
              </w:rPr>
              <w:fldChar w:fldCharType="end"/>
            </w:r>
          </w:hyperlink>
        </w:p>
        <w:p w14:paraId="31ACA8AA" w14:textId="1E6ECD83" w:rsidR="005710BA" w:rsidRDefault="00000000">
          <w:pPr>
            <w:pStyle w:val="TOC2"/>
            <w:rPr>
              <w:rFonts w:asciiTheme="minorHAnsi" w:hAnsiTheme="minorHAnsi"/>
              <w:kern w:val="2"/>
              <w:sz w:val="22"/>
              <w:szCs w:val="22"/>
              <w:lang w:eastAsia="en-AU"/>
              <w14:ligatures w14:val="standardContextual"/>
            </w:rPr>
          </w:pPr>
          <w:hyperlink w:anchor="_Toc157498670" w:history="1">
            <w:r w:rsidR="005710BA" w:rsidRPr="00633D15">
              <w:rPr>
                <w:rStyle w:val="Hyperlink"/>
              </w:rPr>
              <w:t>2.3</w:t>
            </w:r>
            <w:r w:rsidR="005710BA">
              <w:rPr>
                <w:rFonts w:asciiTheme="minorHAnsi" w:hAnsiTheme="minorHAnsi"/>
                <w:kern w:val="2"/>
                <w:sz w:val="22"/>
                <w:szCs w:val="22"/>
                <w:lang w:eastAsia="en-AU"/>
                <w14:ligatures w14:val="standardContextual"/>
              </w:rPr>
              <w:tab/>
            </w:r>
            <w:r w:rsidR="005710BA" w:rsidRPr="00633D15">
              <w:rPr>
                <w:rStyle w:val="Hyperlink"/>
              </w:rPr>
              <w:t>Pipework Installation</w:t>
            </w:r>
            <w:r w:rsidR="005710BA">
              <w:rPr>
                <w:webHidden/>
              </w:rPr>
              <w:tab/>
            </w:r>
            <w:r w:rsidR="005710BA">
              <w:rPr>
                <w:webHidden/>
              </w:rPr>
              <w:fldChar w:fldCharType="begin"/>
            </w:r>
            <w:r w:rsidR="005710BA">
              <w:rPr>
                <w:webHidden/>
              </w:rPr>
              <w:instrText xml:space="preserve"> PAGEREF _Toc157498670 \h </w:instrText>
            </w:r>
            <w:r w:rsidR="005710BA">
              <w:rPr>
                <w:webHidden/>
              </w:rPr>
            </w:r>
            <w:r w:rsidR="005710BA">
              <w:rPr>
                <w:webHidden/>
              </w:rPr>
              <w:fldChar w:fldCharType="separate"/>
            </w:r>
            <w:r w:rsidR="005710BA">
              <w:rPr>
                <w:webHidden/>
              </w:rPr>
              <w:t>9</w:t>
            </w:r>
            <w:r w:rsidR="005710BA">
              <w:rPr>
                <w:webHidden/>
              </w:rPr>
              <w:fldChar w:fldCharType="end"/>
            </w:r>
          </w:hyperlink>
        </w:p>
        <w:p w14:paraId="47CF4977" w14:textId="3EF83EB9" w:rsidR="005710BA" w:rsidRDefault="00000000">
          <w:pPr>
            <w:pStyle w:val="TOC2"/>
            <w:rPr>
              <w:rFonts w:asciiTheme="minorHAnsi" w:hAnsiTheme="minorHAnsi"/>
              <w:kern w:val="2"/>
              <w:sz w:val="22"/>
              <w:szCs w:val="22"/>
              <w:lang w:eastAsia="en-AU"/>
              <w14:ligatures w14:val="standardContextual"/>
            </w:rPr>
          </w:pPr>
          <w:hyperlink w:anchor="_Toc157498671" w:history="1">
            <w:r w:rsidR="005710BA" w:rsidRPr="00633D15">
              <w:rPr>
                <w:rStyle w:val="Hyperlink"/>
              </w:rPr>
              <w:t>2.4</w:t>
            </w:r>
            <w:r w:rsidR="005710BA">
              <w:rPr>
                <w:rFonts w:asciiTheme="minorHAnsi" w:hAnsiTheme="minorHAnsi"/>
                <w:kern w:val="2"/>
                <w:sz w:val="22"/>
                <w:szCs w:val="22"/>
                <w:lang w:eastAsia="en-AU"/>
                <w14:ligatures w14:val="standardContextual"/>
              </w:rPr>
              <w:tab/>
            </w:r>
            <w:r w:rsidR="005710BA" w:rsidRPr="00633D15">
              <w:rPr>
                <w:rStyle w:val="Hyperlink"/>
              </w:rPr>
              <w:t>Non-drinking Water/Alternative Water Supply Installation Requirements</w:t>
            </w:r>
            <w:r w:rsidR="005710BA">
              <w:rPr>
                <w:webHidden/>
              </w:rPr>
              <w:tab/>
            </w:r>
            <w:r w:rsidR="005710BA">
              <w:rPr>
                <w:webHidden/>
              </w:rPr>
              <w:fldChar w:fldCharType="begin"/>
            </w:r>
            <w:r w:rsidR="005710BA">
              <w:rPr>
                <w:webHidden/>
              </w:rPr>
              <w:instrText xml:space="preserve"> PAGEREF _Toc157498671 \h </w:instrText>
            </w:r>
            <w:r w:rsidR="005710BA">
              <w:rPr>
                <w:webHidden/>
              </w:rPr>
            </w:r>
            <w:r w:rsidR="005710BA">
              <w:rPr>
                <w:webHidden/>
              </w:rPr>
              <w:fldChar w:fldCharType="separate"/>
            </w:r>
            <w:r w:rsidR="005710BA">
              <w:rPr>
                <w:webHidden/>
              </w:rPr>
              <w:t>10</w:t>
            </w:r>
            <w:r w:rsidR="005710BA">
              <w:rPr>
                <w:webHidden/>
              </w:rPr>
              <w:fldChar w:fldCharType="end"/>
            </w:r>
          </w:hyperlink>
        </w:p>
        <w:p w14:paraId="76422D8C" w14:textId="764795A9" w:rsidR="005710BA" w:rsidRDefault="00000000">
          <w:pPr>
            <w:pStyle w:val="TOC2"/>
            <w:rPr>
              <w:rFonts w:asciiTheme="minorHAnsi" w:hAnsiTheme="minorHAnsi"/>
              <w:kern w:val="2"/>
              <w:sz w:val="22"/>
              <w:szCs w:val="22"/>
              <w:lang w:eastAsia="en-AU"/>
              <w14:ligatures w14:val="standardContextual"/>
            </w:rPr>
          </w:pPr>
          <w:hyperlink w:anchor="_Toc157498672" w:history="1">
            <w:r w:rsidR="005710BA" w:rsidRPr="00633D15">
              <w:rPr>
                <w:rStyle w:val="Hyperlink"/>
              </w:rPr>
              <w:t>2.5</w:t>
            </w:r>
            <w:r w:rsidR="005710BA">
              <w:rPr>
                <w:rFonts w:asciiTheme="minorHAnsi" w:hAnsiTheme="minorHAnsi"/>
                <w:kern w:val="2"/>
                <w:sz w:val="22"/>
                <w:szCs w:val="22"/>
                <w:lang w:eastAsia="en-AU"/>
                <w14:ligatures w14:val="standardContextual"/>
              </w:rPr>
              <w:tab/>
            </w:r>
            <w:r w:rsidR="005710BA" w:rsidRPr="00633D15">
              <w:rPr>
                <w:rStyle w:val="Hyperlink"/>
              </w:rPr>
              <w:t>Signage</w:t>
            </w:r>
            <w:r w:rsidR="005710BA">
              <w:rPr>
                <w:webHidden/>
              </w:rPr>
              <w:tab/>
            </w:r>
            <w:r w:rsidR="005710BA">
              <w:rPr>
                <w:webHidden/>
              </w:rPr>
              <w:fldChar w:fldCharType="begin"/>
            </w:r>
            <w:r w:rsidR="005710BA">
              <w:rPr>
                <w:webHidden/>
              </w:rPr>
              <w:instrText xml:space="preserve"> PAGEREF _Toc157498672 \h </w:instrText>
            </w:r>
            <w:r w:rsidR="005710BA">
              <w:rPr>
                <w:webHidden/>
              </w:rPr>
            </w:r>
            <w:r w:rsidR="005710BA">
              <w:rPr>
                <w:webHidden/>
              </w:rPr>
              <w:fldChar w:fldCharType="separate"/>
            </w:r>
            <w:r w:rsidR="005710BA">
              <w:rPr>
                <w:webHidden/>
              </w:rPr>
              <w:t>10</w:t>
            </w:r>
            <w:r w:rsidR="005710BA">
              <w:rPr>
                <w:webHidden/>
              </w:rPr>
              <w:fldChar w:fldCharType="end"/>
            </w:r>
          </w:hyperlink>
        </w:p>
        <w:p w14:paraId="63DA5376" w14:textId="45DC5698" w:rsidR="005710BA" w:rsidRDefault="00000000">
          <w:pPr>
            <w:pStyle w:val="TOC3"/>
            <w:rPr>
              <w:rFonts w:asciiTheme="minorHAnsi" w:hAnsiTheme="minorHAnsi"/>
              <w:kern w:val="2"/>
              <w:sz w:val="22"/>
              <w:szCs w:val="22"/>
              <w:lang w:eastAsia="en-AU"/>
              <w14:ligatures w14:val="standardContextual"/>
            </w:rPr>
          </w:pPr>
          <w:hyperlink w:anchor="_Toc157498673" w:history="1">
            <w:r w:rsidR="005710BA" w:rsidRPr="00633D15">
              <w:rPr>
                <w:rStyle w:val="Hyperlink"/>
              </w:rPr>
              <w:t>2.5.1</w:t>
            </w:r>
            <w:r w:rsidR="005710BA">
              <w:rPr>
                <w:rFonts w:asciiTheme="minorHAnsi" w:hAnsiTheme="minorHAnsi"/>
                <w:kern w:val="2"/>
                <w:sz w:val="22"/>
                <w:szCs w:val="22"/>
                <w:lang w:eastAsia="en-AU"/>
                <w14:ligatures w14:val="standardContextual"/>
              </w:rPr>
              <w:tab/>
            </w:r>
            <w:r w:rsidR="005710BA" w:rsidRPr="00633D15">
              <w:rPr>
                <w:rStyle w:val="Hyperlink"/>
              </w:rPr>
              <w:t>General</w:t>
            </w:r>
            <w:r w:rsidR="005710BA">
              <w:rPr>
                <w:webHidden/>
              </w:rPr>
              <w:tab/>
            </w:r>
            <w:r w:rsidR="005710BA">
              <w:rPr>
                <w:webHidden/>
              </w:rPr>
              <w:fldChar w:fldCharType="begin"/>
            </w:r>
            <w:r w:rsidR="005710BA">
              <w:rPr>
                <w:webHidden/>
              </w:rPr>
              <w:instrText xml:space="preserve"> PAGEREF _Toc157498673 \h </w:instrText>
            </w:r>
            <w:r w:rsidR="005710BA">
              <w:rPr>
                <w:webHidden/>
              </w:rPr>
            </w:r>
            <w:r w:rsidR="005710BA">
              <w:rPr>
                <w:webHidden/>
              </w:rPr>
              <w:fldChar w:fldCharType="separate"/>
            </w:r>
            <w:r w:rsidR="005710BA">
              <w:rPr>
                <w:webHidden/>
              </w:rPr>
              <w:t>10</w:t>
            </w:r>
            <w:r w:rsidR="005710BA">
              <w:rPr>
                <w:webHidden/>
              </w:rPr>
              <w:fldChar w:fldCharType="end"/>
            </w:r>
          </w:hyperlink>
        </w:p>
        <w:p w14:paraId="49C0BC98" w14:textId="71E3F135" w:rsidR="005710BA" w:rsidRDefault="00000000">
          <w:pPr>
            <w:pStyle w:val="TOC3"/>
            <w:rPr>
              <w:rFonts w:asciiTheme="minorHAnsi" w:hAnsiTheme="minorHAnsi"/>
              <w:kern w:val="2"/>
              <w:sz w:val="22"/>
              <w:szCs w:val="22"/>
              <w:lang w:eastAsia="en-AU"/>
              <w14:ligatures w14:val="standardContextual"/>
            </w:rPr>
          </w:pPr>
          <w:hyperlink w:anchor="_Toc157498674" w:history="1">
            <w:r w:rsidR="005710BA" w:rsidRPr="00633D15">
              <w:rPr>
                <w:rStyle w:val="Hyperlink"/>
              </w:rPr>
              <w:t>2.5.2</w:t>
            </w:r>
            <w:r w:rsidR="005710BA">
              <w:rPr>
                <w:rFonts w:asciiTheme="minorHAnsi" w:hAnsiTheme="minorHAnsi"/>
                <w:kern w:val="2"/>
                <w:sz w:val="22"/>
                <w:szCs w:val="22"/>
                <w:lang w:eastAsia="en-AU"/>
                <w14:ligatures w14:val="standardContextual"/>
              </w:rPr>
              <w:tab/>
            </w:r>
            <w:r w:rsidR="005710BA" w:rsidRPr="00633D15">
              <w:rPr>
                <w:rStyle w:val="Hyperlink"/>
              </w:rPr>
              <w:t>Signage for Outlets</w:t>
            </w:r>
            <w:r w:rsidR="005710BA">
              <w:rPr>
                <w:webHidden/>
              </w:rPr>
              <w:tab/>
            </w:r>
            <w:r w:rsidR="005710BA">
              <w:rPr>
                <w:webHidden/>
              </w:rPr>
              <w:fldChar w:fldCharType="begin"/>
            </w:r>
            <w:r w:rsidR="005710BA">
              <w:rPr>
                <w:webHidden/>
              </w:rPr>
              <w:instrText xml:space="preserve"> PAGEREF _Toc157498674 \h </w:instrText>
            </w:r>
            <w:r w:rsidR="005710BA">
              <w:rPr>
                <w:webHidden/>
              </w:rPr>
            </w:r>
            <w:r w:rsidR="005710BA">
              <w:rPr>
                <w:webHidden/>
              </w:rPr>
              <w:fldChar w:fldCharType="separate"/>
            </w:r>
            <w:r w:rsidR="005710BA">
              <w:rPr>
                <w:webHidden/>
              </w:rPr>
              <w:t>10</w:t>
            </w:r>
            <w:r w:rsidR="005710BA">
              <w:rPr>
                <w:webHidden/>
              </w:rPr>
              <w:fldChar w:fldCharType="end"/>
            </w:r>
          </w:hyperlink>
        </w:p>
        <w:p w14:paraId="020FEE30" w14:textId="6B871544" w:rsidR="005710BA" w:rsidRDefault="00000000">
          <w:pPr>
            <w:pStyle w:val="TOC3"/>
            <w:rPr>
              <w:rFonts w:asciiTheme="minorHAnsi" w:hAnsiTheme="minorHAnsi"/>
              <w:kern w:val="2"/>
              <w:sz w:val="22"/>
              <w:szCs w:val="22"/>
              <w:lang w:eastAsia="en-AU"/>
              <w14:ligatures w14:val="standardContextual"/>
            </w:rPr>
          </w:pPr>
          <w:hyperlink w:anchor="_Toc157498675" w:history="1">
            <w:r w:rsidR="005710BA" w:rsidRPr="00633D15">
              <w:rPr>
                <w:rStyle w:val="Hyperlink"/>
              </w:rPr>
              <w:t>2.5.3</w:t>
            </w:r>
            <w:r w:rsidR="005710BA">
              <w:rPr>
                <w:rFonts w:asciiTheme="minorHAnsi" w:hAnsiTheme="minorHAnsi"/>
                <w:kern w:val="2"/>
                <w:sz w:val="22"/>
                <w:szCs w:val="22"/>
                <w:lang w:eastAsia="en-AU"/>
                <w14:ligatures w14:val="standardContextual"/>
              </w:rPr>
              <w:tab/>
            </w:r>
            <w:r w:rsidR="005710BA" w:rsidRPr="00633D15">
              <w:rPr>
                <w:rStyle w:val="Hyperlink"/>
              </w:rPr>
              <w:t>Signage for Recreational Sites</w:t>
            </w:r>
            <w:r w:rsidR="005710BA">
              <w:rPr>
                <w:webHidden/>
              </w:rPr>
              <w:tab/>
            </w:r>
            <w:r w:rsidR="005710BA">
              <w:rPr>
                <w:webHidden/>
              </w:rPr>
              <w:fldChar w:fldCharType="begin"/>
            </w:r>
            <w:r w:rsidR="005710BA">
              <w:rPr>
                <w:webHidden/>
              </w:rPr>
              <w:instrText xml:space="preserve"> PAGEREF _Toc157498675 \h </w:instrText>
            </w:r>
            <w:r w:rsidR="005710BA">
              <w:rPr>
                <w:webHidden/>
              </w:rPr>
            </w:r>
            <w:r w:rsidR="005710BA">
              <w:rPr>
                <w:webHidden/>
              </w:rPr>
              <w:fldChar w:fldCharType="separate"/>
            </w:r>
            <w:r w:rsidR="005710BA">
              <w:rPr>
                <w:webHidden/>
              </w:rPr>
              <w:t>11</w:t>
            </w:r>
            <w:r w:rsidR="005710BA">
              <w:rPr>
                <w:webHidden/>
              </w:rPr>
              <w:fldChar w:fldCharType="end"/>
            </w:r>
          </w:hyperlink>
        </w:p>
        <w:p w14:paraId="3831482F" w14:textId="1978D323" w:rsidR="005710BA" w:rsidRDefault="00000000">
          <w:pPr>
            <w:pStyle w:val="TOC2"/>
            <w:rPr>
              <w:rFonts w:asciiTheme="minorHAnsi" w:hAnsiTheme="minorHAnsi"/>
              <w:kern w:val="2"/>
              <w:sz w:val="22"/>
              <w:szCs w:val="22"/>
              <w:lang w:eastAsia="en-AU"/>
              <w14:ligatures w14:val="standardContextual"/>
            </w:rPr>
          </w:pPr>
          <w:hyperlink w:anchor="_Toc157498676" w:history="1">
            <w:r w:rsidR="005710BA" w:rsidRPr="00633D15">
              <w:rPr>
                <w:rStyle w:val="Hyperlink"/>
              </w:rPr>
              <w:t>2.6</w:t>
            </w:r>
            <w:r w:rsidR="005710BA">
              <w:rPr>
                <w:rFonts w:asciiTheme="minorHAnsi" w:hAnsiTheme="minorHAnsi"/>
                <w:kern w:val="2"/>
                <w:sz w:val="22"/>
                <w:szCs w:val="22"/>
                <w:lang w:eastAsia="en-AU"/>
                <w14:ligatures w14:val="standardContextual"/>
              </w:rPr>
              <w:tab/>
            </w:r>
            <w:r w:rsidR="005710BA" w:rsidRPr="00633D15">
              <w:rPr>
                <w:rStyle w:val="Hyperlink"/>
              </w:rPr>
              <w:t>Backflow Prevention</w:t>
            </w:r>
            <w:r w:rsidR="005710BA">
              <w:rPr>
                <w:webHidden/>
              </w:rPr>
              <w:tab/>
            </w:r>
            <w:r w:rsidR="005710BA">
              <w:rPr>
                <w:webHidden/>
              </w:rPr>
              <w:fldChar w:fldCharType="begin"/>
            </w:r>
            <w:r w:rsidR="005710BA">
              <w:rPr>
                <w:webHidden/>
              </w:rPr>
              <w:instrText xml:space="preserve"> PAGEREF _Toc157498676 \h </w:instrText>
            </w:r>
            <w:r w:rsidR="005710BA">
              <w:rPr>
                <w:webHidden/>
              </w:rPr>
            </w:r>
            <w:r w:rsidR="005710BA">
              <w:rPr>
                <w:webHidden/>
              </w:rPr>
              <w:fldChar w:fldCharType="separate"/>
            </w:r>
            <w:r w:rsidR="005710BA">
              <w:rPr>
                <w:webHidden/>
              </w:rPr>
              <w:t>12</w:t>
            </w:r>
            <w:r w:rsidR="005710BA">
              <w:rPr>
                <w:webHidden/>
              </w:rPr>
              <w:fldChar w:fldCharType="end"/>
            </w:r>
          </w:hyperlink>
        </w:p>
        <w:p w14:paraId="55AAF503" w14:textId="23BF9893" w:rsidR="005710BA" w:rsidRDefault="00000000">
          <w:pPr>
            <w:pStyle w:val="TOC3"/>
            <w:rPr>
              <w:rFonts w:asciiTheme="minorHAnsi" w:hAnsiTheme="minorHAnsi"/>
              <w:kern w:val="2"/>
              <w:sz w:val="22"/>
              <w:szCs w:val="22"/>
              <w:lang w:eastAsia="en-AU"/>
              <w14:ligatures w14:val="standardContextual"/>
            </w:rPr>
          </w:pPr>
          <w:hyperlink w:anchor="_Toc157498677" w:history="1">
            <w:r w:rsidR="005710BA" w:rsidRPr="00633D15">
              <w:rPr>
                <w:rStyle w:val="Hyperlink"/>
              </w:rPr>
              <w:t>2.6.1</w:t>
            </w:r>
            <w:r w:rsidR="005710BA">
              <w:rPr>
                <w:rFonts w:asciiTheme="minorHAnsi" w:hAnsiTheme="minorHAnsi"/>
                <w:kern w:val="2"/>
                <w:sz w:val="22"/>
                <w:szCs w:val="22"/>
                <w:lang w:eastAsia="en-AU"/>
                <w14:ligatures w14:val="standardContextual"/>
              </w:rPr>
              <w:tab/>
            </w:r>
            <w:r w:rsidR="005710BA" w:rsidRPr="00633D15">
              <w:rPr>
                <w:rStyle w:val="Hyperlink"/>
              </w:rPr>
              <w:t>General</w:t>
            </w:r>
            <w:r w:rsidR="005710BA">
              <w:rPr>
                <w:webHidden/>
              </w:rPr>
              <w:tab/>
            </w:r>
            <w:r w:rsidR="005710BA">
              <w:rPr>
                <w:webHidden/>
              </w:rPr>
              <w:fldChar w:fldCharType="begin"/>
            </w:r>
            <w:r w:rsidR="005710BA">
              <w:rPr>
                <w:webHidden/>
              </w:rPr>
              <w:instrText xml:space="preserve"> PAGEREF _Toc157498677 \h </w:instrText>
            </w:r>
            <w:r w:rsidR="005710BA">
              <w:rPr>
                <w:webHidden/>
              </w:rPr>
            </w:r>
            <w:r w:rsidR="005710BA">
              <w:rPr>
                <w:webHidden/>
              </w:rPr>
              <w:fldChar w:fldCharType="separate"/>
            </w:r>
            <w:r w:rsidR="005710BA">
              <w:rPr>
                <w:webHidden/>
              </w:rPr>
              <w:t>12</w:t>
            </w:r>
            <w:r w:rsidR="005710BA">
              <w:rPr>
                <w:webHidden/>
              </w:rPr>
              <w:fldChar w:fldCharType="end"/>
            </w:r>
          </w:hyperlink>
        </w:p>
        <w:p w14:paraId="1A865EF1" w14:textId="2C456B98" w:rsidR="005710BA" w:rsidRDefault="00000000">
          <w:pPr>
            <w:pStyle w:val="TOC3"/>
            <w:rPr>
              <w:rFonts w:asciiTheme="minorHAnsi" w:hAnsiTheme="minorHAnsi"/>
              <w:kern w:val="2"/>
              <w:sz w:val="22"/>
              <w:szCs w:val="22"/>
              <w:lang w:eastAsia="en-AU"/>
              <w14:ligatures w14:val="standardContextual"/>
            </w:rPr>
          </w:pPr>
          <w:hyperlink w:anchor="_Toc157498678" w:history="1">
            <w:r w:rsidR="005710BA" w:rsidRPr="00633D15">
              <w:rPr>
                <w:rStyle w:val="Hyperlink"/>
              </w:rPr>
              <w:t>2.6.2</w:t>
            </w:r>
            <w:r w:rsidR="005710BA">
              <w:rPr>
                <w:rFonts w:asciiTheme="minorHAnsi" w:hAnsiTheme="minorHAnsi"/>
                <w:kern w:val="2"/>
                <w:sz w:val="22"/>
                <w:szCs w:val="22"/>
                <w:lang w:eastAsia="en-AU"/>
                <w14:ligatures w14:val="standardContextual"/>
              </w:rPr>
              <w:tab/>
            </w:r>
            <w:r w:rsidR="005710BA" w:rsidRPr="00633D15">
              <w:rPr>
                <w:rStyle w:val="Hyperlink"/>
              </w:rPr>
              <w:t>Backflow Hazard Ratings</w:t>
            </w:r>
            <w:r w:rsidR="005710BA">
              <w:rPr>
                <w:webHidden/>
              </w:rPr>
              <w:tab/>
            </w:r>
            <w:r w:rsidR="005710BA">
              <w:rPr>
                <w:webHidden/>
              </w:rPr>
              <w:fldChar w:fldCharType="begin"/>
            </w:r>
            <w:r w:rsidR="005710BA">
              <w:rPr>
                <w:webHidden/>
              </w:rPr>
              <w:instrText xml:space="preserve"> PAGEREF _Toc157498678 \h </w:instrText>
            </w:r>
            <w:r w:rsidR="005710BA">
              <w:rPr>
                <w:webHidden/>
              </w:rPr>
            </w:r>
            <w:r w:rsidR="005710BA">
              <w:rPr>
                <w:webHidden/>
              </w:rPr>
              <w:fldChar w:fldCharType="separate"/>
            </w:r>
            <w:r w:rsidR="005710BA">
              <w:rPr>
                <w:webHidden/>
              </w:rPr>
              <w:t>12</w:t>
            </w:r>
            <w:r w:rsidR="005710BA">
              <w:rPr>
                <w:webHidden/>
              </w:rPr>
              <w:fldChar w:fldCharType="end"/>
            </w:r>
          </w:hyperlink>
        </w:p>
        <w:p w14:paraId="2FF4F7C7" w14:textId="4DF001FA" w:rsidR="005710BA" w:rsidRDefault="00000000">
          <w:pPr>
            <w:pStyle w:val="TOC3"/>
            <w:rPr>
              <w:rFonts w:asciiTheme="minorHAnsi" w:hAnsiTheme="minorHAnsi"/>
              <w:kern w:val="2"/>
              <w:sz w:val="22"/>
              <w:szCs w:val="22"/>
              <w:lang w:eastAsia="en-AU"/>
              <w14:ligatures w14:val="standardContextual"/>
            </w:rPr>
          </w:pPr>
          <w:hyperlink w:anchor="_Toc157498679" w:history="1">
            <w:r w:rsidR="005710BA" w:rsidRPr="00633D15">
              <w:rPr>
                <w:rStyle w:val="Hyperlink"/>
              </w:rPr>
              <w:t>2.6.3</w:t>
            </w:r>
            <w:r w:rsidR="005710BA">
              <w:rPr>
                <w:rFonts w:asciiTheme="minorHAnsi" w:hAnsiTheme="minorHAnsi"/>
                <w:kern w:val="2"/>
                <w:sz w:val="22"/>
                <w:szCs w:val="22"/>
                <w:lang w:eastAsia="en-AU"/>
                <w14:ligatures w14:val="standardContextual"/>
              </w:rPr>
              <w:tab/>
            </w:r>
            <w:r w:rsidR="005710BA" w:rsidRPr="00633D15">
              <w:rPr>
                <w:rStyle w:val="Hyperlink"/>
              </w:rPr>
              <w:t>Types of Backflow Device</w:t>
            </w:r>
            <w:r w:rsidR="005710BA">
              <w:rPr>
                <w:webHidden/>
              </w:rPr>
              <w:tab/>
            </w:r>
            <w:r w:rsidR="005710BA">
              <w:rPr>
                <w:webHidden/>
              </w:rPr>
              <w:fldChar w:fldCharType="begin"/>
            </w:r>
            <w:r w:rsidR="005710BA">
              <w:rPr>
                <w:webHidden/>
              </w:rPr>
              <w:instrText xml:space="preserve"> PAGEREF _Toc157498679 \h </w:instrText>
            </w:r>
            <w:r w:rsidR="005710BA">
              <w:rPr>
                <w:webHidden/>
              </w:rPr>
            </w:r>
            <w:r w:rsidR="005710BA">
              <w:rPr>
                <w:webHidden/>
              </w:rPr>
              <w:fldChar w:fldCharType="separate"/>
            </w:r>
            <w:r w:rsidR="005710BA">
              <w:rPr>
                <w:webHidden/>
              </w:rPr>
              <w:t>12</w:t>
            </w:r>
            <w:r w:rsidR="005710BA">
              <w:rPr>
                <w:webHidden/>
              </w:rPr>
              <w:fldChar w:fldCharType="end"/>
            </w:r>
          </w:hyperlink>
        </w:p>
        <w:p w14:paraId="63D257EB" w14:textId="37E1051F" w:rsidR="005710BA" w:rsidRDefault="00000000">
          <w:pPr>
            <w:pStyle w:val="TOC3"/>
            <w:rPr>
              <w:rFonts w:asciiTheme="minorHAnsi" w:hAnsiTheme="minorHAnsi"/>
              <w:kern w:val="2"/>
              <w:sz w:val="22"/>
              <w:szCs w:val="22"/>
              <w:lang w:eastAsia="en-AU"/>
              <w14:ligatures w14:val="standardContextual"/>
            </w:rPr>
          </w:pPr>
          <w:hyperlink w:anchor="_Toc157498680" w:history="1">
            <w:r w:rsidR="005710BA" w:rsidRPr="00633D15">
              <w:rPr>
                <w:rStyle w:val="Hyperlink"/>
              </w:rPr>
              <w:t>2.6.4</w:t>
            </w:r>
            <w:r w:rsidR="005710BA">
              <w:rPr>
                <w:rFonts w:asciiTheme="minorHAnsi" w:hAnsiTheme="minorHAnsi"/>
                <w:kern w:val="2"/>
                <w:sz w:val="22"/>
                <w:szCs w:val="22"/>
                <w:lang w:eastAsia="en-AU"/>
                <w14:ligatures w14:val="standardContextual"/>
              </w:rPr>
              <w:tab/>
            </w:r>
            <w:r w:rsidR="005710BA" w:rsidRPr="00633D15">
              <w:rPr>
                <w:rStyle w:val="Hyperlink"/>
              </w:rPr>
              <w:t>Backflow Prevention Requirements for Properties with Non-Drinking Water</w:t>
            </w:r>
            <w:r w:rsidR="005710BA">
              <w:rPr>
                <w:webHidden/>
              </w:rPr>
              <w:tab/>
            </w:r>
            <w:r w:rsidR="005710BA">
              <w:rPr>
                <w:webHidden/>
              </w:rPr>
              <w:fldChar w:fldCharType="begin"/>
            </w:r>
            <w:r w:rsidR="005710BA">
              <w:rPr>
                <w:webHidden/>
              </w:rPr>
              <w:instrText xml:space="preserve"> PAGEREF _Toc157498680 \h </w:instrText>
            </w:r>
            <w:r w:rsidR="005710BA">
              <w:rPr>
                <w:webHidden/>
              </w:rPr>
            </w:r>
            <w:r w:rsidR="005710BA">
              <w:rPr>
                <w:webHidden/>
              </w:rPr>
              <w:fldChar w:fldCharType="separate"/>
            </w:r>
            <w:r w:rsidR="005710BA">
              <w:rPr>
                <w:webHidden/>
              </w:rPr>
              <w:t>13</w:t>
            </w:r>
            <w:r w:rsidR="005710BA">
              <w:rPr>
                <w:webHidden/>
              </w:rPr>
              <w:fldChar w:fldCharType="end"/>
            </w:r>
          </w:hyperlink>
        </w:p>
        <w:p w14:paraId="1783CF48" w14:textId="3EFDB5F7" w:rsidR="005710BA" w:rsidRDefault="00000000">
          <w:pPr>
            <w:pStyle w:val="TOC3"/>
            <w:rPr>
              <w:rFonts w:asciiTheme="minorHAnsi" w:hAnsiTheme="minorHAnsi"/>
              <w:kern w:val="2"/>
              <w:sz w:val="22"/>
              <w:szCs w:val="22"/>
              <w:lang w:eastAsia="en-AU"/>
              <w14:ligatures w14:val="standardContextual"/>
            </w:rPr>
          </w:pPr>
          <w:hyperlink w:anchor="_Toc157498681" w:history="1">
            <w:r w:rsidR="005710BA" w:rsidRPr="00633D15">
              <w:rPr>
                <w:rStyle w:val="Hyperlink"/>
              </w:rPr>
              <w:t>2.6.5</w:t>
            </w:r>
            <w:r w:rsidR="005710BA">
              <w:rPr>
                <w:rFonts w:asciiTheme="minorHAnsi" w:hAnsiTheme="minorHAnsi"/>
                <w:kern w:val="2"/>
                <w:sz w:val="22"/>
                <w:szCs w:val="22"/>
                <w:lang w:eastAsia="en-AU"/>
                <w14:ligatures w14:val="standardContextual"/>
              </w:rPr>
              <w:tab/>
            </w:r>
            <w:r w:rsidR="005710BA" w:rsidRPr="00633D15">
              <w:rPr>
                <w:rStyle w:val="Hyperlink"/>
              </w:rPr>
              <w:t>Backflow Prevention Requirements for Drinking and Non-Drinking Water Interconnections</w:t>
            </w:r>
            <w:r w:rsidR="005710BA">
              <w:rPr>
                <w:webHidden/>
              </w:rPr>
              <w:tab/>
            </w:r>
            <w:r w:rsidR="005710BA">
              <w:rPr>
                <w:webHidden/>
              </w:rPr>
              <w:fldChar w:fldCharType="begin"/>
            </w:r>
            <w:r w:rsidR="005710BA">
              <w:rPr>
                <w:webHidden/>
              </w:rPr>
              <w:instrText xml:space="preserve"> PAGEREF _Toc157498681 \h </w:instrText>
            </w:r>
            <w:r w:rsidR="005710BA">
              <w:rPr>
                <w:webHidden/>
              </w:rPr>
            </w:r>
            <w:r w:rsidR="005710BA">
              <w:rPr>
                <w:webHidden/>
              </w:rPr>
              <w:fldChar w:fldCharType="separate"/>
            </w:r>
            <w:r w:rsidR="005710BA">
              <w:rPr>
                <w:webHidden/>
              </w:rPr>
              <w:t>14</w:t>
            </w:r>
            <w:r w:rsidR="005710BA">
              <w:rPr>
                <w:webHidden/>
              </w:rPr>
              <w:fldChar w:fldCharType="end"/>
            </w:r>
          </w:hyperlink>
        </w:p>
        <w:p w14:paraId="36B3A8C4" w14:textId="24236FE8" w:rsidR="005710BA" w:rsidRDefault="00000000">
          <w:pPr>
            <w:pStyle w:val="TOC2"/>
            <w:rPr>
              <w:rFonts w:asciiTheme="minorHAnsi" w:hAnsiTheme="minorHAnsi"/>
              <w:kern w:val="2"/>
              <w:sz w:val="22"/>
              <w:szCs w:val="22"/>
              <w:lang w:eastAsia="en-AU"/>
              <w14:ligatures w14:val="standardContextual"/>
            </w:rPr>
          </w:pPr>
          <w:hyperlink w:anchor="_Toc157498682" w:history="1">
            <w:r w:rsidR="005710BA" w:rsidRPr="00633D15">
              <w:rPr>
                <w:rStyle w:val="Hyperlink"/>
              </w:rPr>
              <w:t>2.7</w:t>
            </w:r>
            <w:r w:rsidR="005710BA">
              <w:rPr>
                <w:rFonts w:asciiTheme="minorHAnsi" w:hAnsiTheme="minorHAnsi"/>
                <w:kern w:val="2"/>
                <w:sz w:val="22"/>
                <w:szCs w:val="22"/>
                <w:lang w:eastAsia="en-AU"/>
                <w14:ligatures w14:val="standardContextual"/>
              </w:rPr>
              <w:tab/>
            </w:r>
            <w:r w:rsidR="005710BA" w:rsidRPr="00633D15">
              <w:rPr>
                <w:rStyle w:val="Hyperlink"/>
              </w:rPr>
              <w:t>Testing and Commissioning of Non-drinking Water Systems</w:t>
            </w:r>
            <w:r w:rsidR="005710BA">
              <w:rPr>
                <w:webHidden/>
              </w:rPr>
              <w:tab/>
            </w:r>
            <w:r w:rsidR="005710BA">
              <w:rPr>
                <w:webHidden/>
              </w:rPr>
              <w:fldChar w:fldCharType="begin"/>
            </w:r>
            <w:r w:rsidR="005710BA">
              <w:rPr>
                <w:webHidden/>
              </w:rPr>
              <w:instrText xml:space="preserve"> PAGEREF _Toc157498682 \h </w:instrText>
            </w:r>
            <w:r w:rsidR="005710BA">
              <w:rPr>
                <w:webHidden/>
              </w:rPr>
            </w:r>
            <w:r w:rsidR="005710BA">
              <w:rPr>
                <w:webHidden/>
              </w:rPr>
              <w:fldChar w:fldCharType="separate"/>
            </w:r>
            <w:r w:rsidR="005710BA">
              <w:rPr>
                <w:webHidden/>
              </w:rPr>
              <w:t>14</w:t>
            </w:r>
            <w:r w:rsidR="005710BA">
              <w:rPr>
                <w:webHidden/>
              </w:rPr>
              <w:fldChar w:fldCharType="end"/>
            </w:r>
          </w:hyperlink>
        </w:p>
        <w:p w14:paraId="255E361B" w14:textId="2FA00E1B" w:rsidR="005710BA" w:rsidRDefault="00000000">
          <w:pPr>
            <w:pStyle w:val="TOC3"/>
            <w:rPr>
              <w:rFonts w:asciiTheme="minorHAnsi" w:hAnsiTheme="minorHAnsi"/>
              <w:kern w:val="2"/>
              <w:sz w:val="22"/>
              <w:szCs w:val="22"/>
              <w:lang w:eastAsia="en-AU"/>
              <w14:ligatures w14:val="standardContextual"/>
            </w:rPr>
          </w:pPr>
          <w:hyperlink w:anchor="_Toc157498683" w:history="1">
            <w:r w:rsidR="005710BA" w:rsidRPr="00633D15">
              <w:rPr>
                <w:rStyle w:val="Hyperlink"/>
              </w:rPr>
              <w:t>2.7.1</w:t>
            </w:r>
            <w:r w:rsidR="005710BA">
              <w:rPr>
                <w:rFonts w:asciiTheme="minorHAnsi" w:hAnsiTheme="minorHAnsi"/>
                <w:kern w:val="2"/>
                <w:sz w:val="22"/>
                <w:szCs w:val="22"/>
                <w:lang w:eastAsia="en-AU"/>
                <w14:ligatures w14:val="standardContextual"/>
              </w:rPr>
              <w:tab/>
            </w:r>
            <w:r w:rsidR="005710BA" w:rsidRPr="00633D15">
              <w:rPr>
                <w:rStyle w:val="Hyperlink"/>
              </w:rPr>
              <w:t>Temporary Bypass</w:t>
            </w:r>
            <w:r w:rsidR="005710BA">
              <w:rPr>
                <w:webHidden/>
              </w:rPr>
              <w:tab/>
            </w:r>
            <w:r w:rsidR="005710BA">
              <w:rPr>
                <w:webHidden/>
              </w:rPr>
              <w:fldChar w:fldCharType="begin"/>
            </w:r>
            <w:r w:rsidR="005710BA">
              <w:rPr>
                <w:webHidden/>
              </w:rPr>
              <w:instrText xml:space="preserve"> PAGEREF _Toc157498683 \h </w:instrText>
            </w:r>
            <w:r w:rsidR="005710BA">
              <w:rPr>
                <w:webHidden/>
              </w:rPr>
            </w:r>
            <w:r w:rsidR="005710BA">
              <w:rPr>
                <w:webHidden/>
              </w:rPr>
              <w:fldChar w:fldCharType="separate"/>
            </w:r>
            <w:r w:rsidR="005710BA">
              <w:rPr>
                <w:webHidden/>
              </w:rPr>
              <w:t>14</w:t>
            </w:r>
            <w:r w:rsidR="005710BA">
              <w:rPr>
                <w:webHidden/>
              </w:rPr>
              <w:fldChar w:fldCharType="end"/>
            </w:r>
          </w:hyperlink>
        </w:p>
        <w:p w14:paraId="2A4E678D" w14:textId="0FE233B3" w:rsidR="005710BA" w:rsidRDefault="00000000">
          <w:pPr>
            <w:pStyle w:val="TOC3"/>
            <w:rPr>
              <w:rFonts w:asciiTheme="minorHAnsi" w:hAnsiTheme="minorHAnsi"/>
              <w:kern w:val="2"/>
              <w:sz w:val="22"/>
              <w:szCs w:val="22"/>
              <w:lang w:eastAsia="en-AU"/>
              <w14:ligatures w14:val="standardContextual"/>
            </w:rPr>
          </w:pPr>
          <w:hyperlink w:anchor="_Toc157498684" w:history="1">
            <w:r w:rsidR="005710BA" w:rsidRPr="00633D15">
              <w:rPr>
                <w:rStyle w:val="Hyperlink"/>
              </w:rPr>
              <w:t>2.7.2</w:t>
            </w:r>
            <w:r w:rsidR="005710BA">
              <w:rPr>
                <w:rFonts w:asciiTheme="minorHAnsi" w:hAnsiTheme="minorHAnsi"/>
                <w:kern w:val="2"/>
                <w:sz w:val="22"/>
                <w:szCs w:val="22"/>
                <w:lang w:eastAsia="en-AU"/>
                <w14:ligatures w14:val="standardContextual"/>
              </w:rPr>
              <w:tab/>
            </w:r>
            <w:r w:rsidR="005710BA" w:rsidRPr="00633D15">
              <w:rPr>
                <w:rStyle w:val="Hyperlink"/>
              </w:rPr>
              <w:t>Non-drinking Water Plumbing Installations Testing and Reporting Requirements</w:t>
            </w:r>
            <w:r w:rsidR="005710BA">
              <w:rPr>
                <w:webHidden/>
              </w:rPr>
              <w:tab/>
            </w:r>
            <w:r w:rsidR="005710BA">
              <w:rPr>
                <w:webHidden/>
              </w:rPr>
              <w:fldChar w:fldCharType="begin"/>
            </w:r>
            <w:r w:rsidR="005710BA">
              <w:rPr>
                <w:webHidden/>
              </w:rPr>
              <w:instrText xml:space="preserve"> PAGEREF _Toc157498684 \h </w:instrText>
            </w:r>
            <w:r w:rsidR="005710BA">
              <w:rPr>
                <w:webHidden/>
              </w:rPr>
            </w:r>
            <w:r w:rsidR="005710BA">
              <w:rPr>
                <w:webHidden/>
              </w:rPr>
              <w:fldChar w:fldCharType="separate"/>
            </w:r>
            <w:r w:rsidR="005710BA">
              <w:rPr>
                <w:webHidden/>
              </w:rPr>
              <w:t>16</w:t>
            </w:r>
            <w:r w:rsidR="005710BA">
              <w:rPr>
                <w:webHidden/>
              </w:rPr>
              <w:fldChar w:fldCharType="end"/>
            </w:r>
          </w:hyperlink>
        </w:p>
        <w:p w14:paraId="1CE7597A" w14:textId="0AABD8B0" w:rsidR="005710BA" w:rsidRDefault="00000000">
          <w:pPr>
            <w:pStyle w:val="TOC3"/>
            <w:rPr>
              <w:rFonts w:asciiTheme="minorHAnsi" w:hAnsiTheme="minorHAnsi"/>
              <w:kern w:val="2"/>
              <w:sz w:val="22"/>
              <w:szCs w:val="22"/>
              <w:lang w:eastAsia="en-AU"/>
              <w14:ligatures w14:val="standardContextual"/>
            </w:rPr>
          </w:pPr>
          <w:hyperlink w:anchor="_Toc157498685" w:history="1">
            <w:r w:rsidR="005710BA" w:rsidRPr="00633D15">
              <w:rPr>
                <w:rStyle w:val="Hyperlink"/>
              </w:rPr>
              <w:t>2.7.3</w:t>
            </w:r>
            <w:r w:rsidR="005710BA">
              <w:rPr>
                <w:rFonts w:asciiTheme="minorHAnsi" w:hAnsiTheme="minorHAnsi"/>
                <w:kern w:val="2"/>
                <w:sz w:val="22"/>
                <w:szCs w:val="22"/>
                <w:lang w:eastAsia="en-AU"/>
                <w14:ligatures w14:val="standardContextual"/>
              </w:rPr>
              <w:tab/>
            </w:r>
            <w:r w:rsidR="005710BA" w:rsidRPr="00633D15">
              <w:rPr>
                <w:rStyle w:val="Hyperlink"/>
              </w:rPr>
              <w:t>Booking Non-Drinking Water Audits and Issuing Certificates of Compliance</w:t>
            </w:r>
            <w:r w:rsidR="005710BA">
              <w:rPr>
                <w:webHidden/>
              </w:rPr>
              <w:tab/>
            </w:r>
            <w:r w:rsidR="005710BA">
              <w:rPr>
                <w:webHidden/>
              </w:rPr>
              <w:fldChar w:fldCharType="begin"/>
            </w:r>
            <w:r w:rsidR="005710BA">
              <w:rPr>
                <w:webHidden/>
              </w:rPr>
              <w:instrText xml:space="preserve"> PAGEREF _Toc157498685 \h </w:instrText>
            </w:r>
            <w:r w:rsidR="005710BA">
              <w:rPr>
                <w:webHidden/>
              </w:rPr>
            </w:r>
            <w:r w:rsidR="005710BA">
              <w:rPr>
                <w:webHidden/>
              </w:rPr>
              <w:fldChar w:fldCharType="separate"/>
            </w:r>
            <w:r w:rsidR="005710BA">
              <w:rPr>
                <w:webHidden/>
              </w:rPr>
              <w:t>17</w:t>
            </w:r>
            <w:r w:rsidR="005710BA">
              <w:rPr>
                <w:webHidden/>
              </w:rPr>
              <w:fldChar w:fldCharType="end"/>
            </w:r>
          </w:hyperlink>
        </w:p>
        <w:p w14:paraId="72605B35" w14:textId="408D5DA7" w:rsidR="005710BA" w:rsidRDefault="00000000">
          <w:pPr>
            <w:pStyle w:val="TOC3"/>
            <w:rPr>
              <w:rFonts w:asciiTheme="minorHAnsi" w:hAnsiTheme="minorHAnsi"/>
              <w:kern w:val="2"/>
              <w:sz w:val="22"/>
              <w:szCs w:val="22"/>
              <w:lang w:eastAsia="en-AU"/>
              <w14:ligatures w14:val="standardContextual"/>
            </w:rPr>
          </w:pPr>
          <w:hyperlink w:anchor="_Toc157498686" w:history="1">
            <w:r w:rsidR="005710BA" w:rsidRPr="00633D15">
              <w:rPr>
                <w:rStyle w:val="Hyperlink"/>
              </w:rPr>
              <w:t>2.7.4</w:t>
            </w:r>
            <w:r w:rsidR="005710BA">
              <w:rPr>
                <w:rFonts w:asciiTheme="minorHAnsi" w:hAnsiTheme="minorHAnsi"/>
                <w:kern w:val="2"/>
                <w:sz w:val="22"/>
                <w:szCs w:val="22"/>
                <w:lang w:eastAsia="en-AU"/>
                <w14:ligatures w14:val="standardContextual"/>
              </w:rPr>
              <w:tab/>
            </w:r>
            <w:r w:rsidR="005710BA" w:rsidRPr="00633D15">
              <w:rPr>
                <w:rStyle w:val="Hyperlink"/>
              </w:rPr>
              <w:t>Backflow Device Commissioning, Testing, Maintenance and Reporting Requirements</w:t>
            </w:r>
            <w:r w:rsidR="005710BA">
              <w:rPr>
                <w:webHidden/>
              </w:rPr>
              <w:tab/>
            </w:r>
            <w:r w:rsidR="005710BA">
              <w:rPr>
                <w:webHidden/>
              </w:rPr>
              <w:fldChar w:fldCharType="begin"/>
            </w:r>
            <w:r w:rsidR="005710BA">
              <w:rPr>
                <w:webHidden/>
              </w:rPr>
              <w:instrText xml:space="preserve"> PAGEREF _Toc157498686 \h </w:instrText>
            </w:r>
            <w:r w:rsidR="005710BA">
              <w:rPr>
                <w:webHidden/>
              </w:rPr>
            </w:r>
            <w:r w:rsidR="005710BA">
              <w:rPr>
                <w:webHidden/>
              </w:rPr>
              <w:fldChar w:fldCharType="separate"/>
            </w:r>
            <w:r w:rsidR="005710BA">
              <w:rPr>
                <w:webHidden/>
              </w:rPr>
              <w:t>18</w:t>
            </w:r>
            <w:r w:rsidR="005710BA">
              <w:rPr>
                <w:webHidden/>
              </w:rPr>
              <w:fldChar w:fldCharType="end"/>
            </w:r>
          </w:hyperlink>
        </w:p>
        <w:p w14:paraId="759801CD" w14:textId="68E90326" w:rsidR="005710BA" w:rsidRDefault="00000000">
          <w:pPr>
            <w:pStyle w:val="TOC3"/>
            <w:rPr>
              <w:rFonts w:asciiTheme="minorHAnsi" w:hAnsiTheme="minorHAnsi"/>
              <w:kern w:val="2"/>
              <w:sz w:val="22"/>
              <w:szCs w:val="22"/>
              <w:lang w:eastAsia="en-AU"/>
              <w14:ligatures w14:val="standardContextual"/>
            </w:rPr>
          </w:pPr>
          <w:hyperlink w:anchor="_Toc157498687" w:history="1">
            <w:r w:rsidR="005710BA" w:rsidRPr="00633D15">
              <w:rPr>
                <w:rStyle w:val="Hyperlink"/>
              </w:rPr>
              <w:t>2.7.5</w:t>
            </w:r>
            <w:r w:rsidR="005710BA">
              <w:rPr>
                <w:rFonts w:asciiTheme="minorHAnsi" w:hAnsiTheme="minorHAnsi"/>
                <w:kern w:val="2"/>
                <w:sz w:val="22"/>
                <w:szCs w:val="22"/>
                <w:lang w:eastAsia="en-AU"/>
                <w14:ligatures w14:val="standardContextual"/>
              </w:rPr>
              <w:tab/>
            </w:r>
            <w:r w:rsidR="005710BA" w:rsidRPr="00633D15">
              <w:rPr>
                <w:rStyle w:val="Hyperlink"/>
              </w:rPr>
              <w:t>Test Gauge Kit for Backflow Prevention</w:t>
            </w:r>
            <w:r w:rsidR="005710BA">
              <w:rPr>
                <w:webHidden/>
              </w:rPr>
              <w:tab/>
            </w:r>
            <w:r w:rsidR="005710BA">
              <w:rPr>
                <w:webHidden/>
              </w:rPr>
              <w:fldChar w:fldCharType="begin"/>
            </w:r>
            <w:r w:rsidR="005710BA">
              <w:rPr>
                <w:webHidden/>
              </w:rPr>
              <w:instrText xml:space="preserve"> PAGEREF _Toc157498687 \h </w:instrText>
            </w:r>
            <w:r w:rsidR="005710BA">
              <w:rPr>
                <w:webHidden/>
              </w:rPr>
            </w:r>
            <w:r w:rsidR="005710BA">
              <w:rPr>
                <w:webHidden/>
              </w:rPr>
              <w:fldChar w:fldCharType="separate"/>
            </w:r>
            <w:r w:rsidR="005710BA">
              <w:rPr>
                <w:webHidden/>
              </w:rPr>
              <w:t>18</w:t>
            </w:r>
            <w:r w:rsidR="005710BA">
              <w:rPr>
                <w:webHidden/>
              </w:rPr>
              <w:fldChar w:fldCharType="end"/>
            </w:r>
          </w:hyperlink>
        </w:p>
        <w:p w14:paraId="638A17EC" w14:textId="7BC2EE68" w:rsidR="005710BA" w:rsidRDefault="00000000">
          <w:pPr>
            <w:pStyle w:val="TOC2"/>
            <w:rPr>
              <w:rFonts w:asciiTheme="minorHAnsi" w:hAnsiTheme="minorHAnsi"/>
              <w:kern w:val="2"/>
              <w:sz w:val="22"/>
              <w:szCs w:val="22"/>
              <w:lang w:eastAsia="en-AU"/>
              <w14:ligatures w14:val="standardContextual"/>
            </w:rPr>
          </w:pPr>
          <w:hyperlink w:anchor="_Toc157498688" w:history="1">
            <w:r w:rsidR="005710BA" w:rsidRPr="00633D15">
              <w:rPr>
                <w:rStyle w:val="Hyperlink"/>
              </w:rPr>
              <w:t>2.8</w:t>
            </w:r>
            <w:r w:rsidR="005710BA">
              <w:rPr>
                <w:rFonts w:asciiTheme="minorHAnsi" w:hAnsiTheme="minorHAnsi"/>
                <w:kern w:val="2"/>
                <w:sz w:val="22"/>
                <w:szCs w:val="22"/>
                <w:lang w:eastAsia="en-AU"/>
                <w14:ligatures w14:val="standardContextual"/>
              </w:rPr>
              <w:tab/>
            </w:r>
            <w:r w:rsidR="005710BA" w:rsidRPr="00633D15">
              <w:rPr>
                <w:rStyle w:val="Hyperlink"/>
              </w:rPr>
              <w:t>Irrigation Installation Requirements</w:t>
            </w:r>
            <w:r w:rsidR="005710BA">
              <w:rPr>
                <w:webHidden/>
              </w:rPr>
              <w:tab/>
            </w:r>
            <w:r w:rsidR="005710BA">
              <w:rPr>
                <w:webHidden/>
              </w:rPr>
              <w:fldChar w:fldCharType="begin"/>
            </w:r>
            <w:r w:rsidR="005710BA">
              <w:rPr>
                <w:webHidden/>
              </w:rPr>
              <w:instrText xml:space="preserve"> PAGEREF _Toc157498688 \h </w:instrText>
            </w:r>
            <w:r w:rsidR="005710BA">
              <w:rPr>
                <w:webHidden/>
              </w:rPr>
            </w:r>
            <w:r w:rsidR="005710BA">
              <w:rPr>
                <w:webHidden/>
              </w:rPr>
              <w:fldChar w:fldCharType="separate"/>
            </w:r>
            <w:r w:rsidR="005710BA">
              <w:rPr>
                <w:webHidden/>
              </w:rPr>
              <w:t>18</w:t>
            </w:r>
            <w:r w:rsidR="005710BA">
              <w:rPr>
                <w:webHidden/>
              </w:rPr>
              <w:fldChar w:fldCharType="end"/>
            </w:r>
          </w:hyperlink>
        </w:p>
        <w:p w14:paraId="43C49BB7" w14:textId="1735D546" w:rsidR="005710BA" w:rsidRDefault="00000000">
          <w:pPr>
            <w:pStyle w:val="TOC3"/>
            <w:rPr>
              <w:rFonts w:asciiTheme="minorHAnsi" w:hAnsiTheme="minorHAnsi"/>
              <w:kern w:val="2"/>
              <w:sz w:val="22"/>
              <w:szCs w:val="22"/>
              <w:lang w:eastAsia="en-AU"/>
              <w14:ligatures w14:val="standardContextual"/>
            </w:rPr>
          </w:pPr>
          <w:hyperlink w:anchor="_Toc157498689" w:history="1">
            <w:r w:rsidR="005710BA" w:rsidRPr="00633D15">
              <w:rPr>
                <w:rStyle w:val="Hyperlink"/>
              </w:rPr>
              <w:t>2.8.1</w:t>
            </w:r>
            <w:r w:rsidR="005710BA">
              <w:rPr>
                <w:rFonts w:asciiTheme="minorHAnsi" w:hAnsiTheme="minorHAnsi"/>
                <w:kern w:val="2"/>
                <w:sz w:val="22"/>
                <w:szCs w:val="22"/>
                <w:lang w:eastAsia="en-AU"/>
                <w14:ligatures w14:val="standardContextual"/>
              </w:rPr>
              <w:tab/>
            </w:r>
            <w:r w:rsidR="005710BA" w:rsidRPr="00633D15">
              <w:rPr>
                <w:rStyle w:val="Hyperlink"/>
              </w:rPr>
              <w:t>General</w:t>
            </w:r>
            <w:r w:rsidR="005710BA">
              <w:rPr>
                <w:webHidden/>
              </w:rPr>
              <w:tab/>
            </w:r>
            <w:r w:rsidR="005710BA">
              <w:rPr>
                <w:webHidden/>
              </w:rPr>
              <w:fldChar w:fldCharType="begin"/>
            </w:r>
            <w:r w:rsidR="005710BA">
              <w:rPr>
                <w:webHidden/>
              </w:rPr>
              <w:instrText xml:space="preserve"> PAGEREF _Toc157498689 \h </w:instrText>
            </w:r>
            <w:r w:rsidR="005710BA">
              <w:rPr>
                <w:webHidden/>
              </w:rPr>
            </w:r>
            <w:r w:rsidR="005710BA">
              <w:rPr>
                <w:webHidden/>
              </w:rPr>
              <w:fldChar w:fldCharType="separate"/>
            </w:r>
            <w:r w:rsidR="005710BA">
              <w:rPr>
                <w:webHidden/>
              </w:rPr>
              <w:t>18</w:t>
            </w:r>
            <w:r w:rsidR="005710BA">
              <w:rPr>
                <w:webHidden/>
              </w:rPr>
              <w:fldChar w:fldCharType="end"/>
            </w:r>
          </w:hyperlink>
        </w:p>
        <w:p w14:paraId="6896934B" w14:textId="448E5D01" w:rsidR="005710BA" w:rsidRDefault="00000000">
          <w:pPr>
            <w:pStyle w:val="TOC3"/>
            <w:rPr>
              <w:rFonts w:asciiTheme="minorHAnsi" w:hAnsiTheme="minorHAnsi"/>
              <w:kern w:val="2"/>
              <w:sz w:val="22"/>
              <w:szCs w:val="22"/>
              <w:lang w:eastAsia="en-AU"/>
              <w14:ligatures w14:val="standardContextual"/>
            </w:rPr>
          </w:pPr>
          <w:hyperlink w:anchor="_Toc157498690" w:history="1">
            <w:r w:rsidR="005710BA" w:rsidRPr="00633D15">
              <w:rPr>
                <w:rStyle w:val="Hyperlink"/>
              </w:rPr>
              <w:t>2.8.2</w:t>
            </w:r>
            <w:r w:rsidR="005710BA">
              <w:rPr>
                <w:rFonts w:asciiTheme="minorHAnsi" w:hAnsiTheme="minorHAnsi"/>
                <w:kern w:val="2"/>
                <w:sz w:val="22"/>
                <w:szCs w:val="22"/>
                <w:lang w:eastAsia="en-AU"/>
                <w14:ligatures w14:val="standardContextual"/>
              </w:rPr>
              <w:tab/>
            </w:r>
            <w:r w:rsidR="005710BA" w:rsidRPr="00633D15">
              <w:rPr>
                <w:rStyle w:val="Hyperlink"/>
              </w:rPr>
              <w:t>Irrigation Installations Testing and Reporting Requirements</w:t>
            </w:r>
            <w:r w:rsidR="005710BA">
              <w:rPr>
                <w:webHidden/>
              </w:rPr>
              <w:tab/>
            </w:r>
            <w:r w:rsidR="005710BA">
              <w:rPr>
                <w:webHidden/>
              </w:rPr>
              <w:fldChar w:fldCharType="begin"/>
            </w:r>
            <w:r w:rsidR="005710BA">
              <w:rPr>
                <w:webHidden/>
              </w:rPr>
              <w:instrText xml:space="preserve"> PAGEREF _Toc157498690 \h </w:instrText>
            </w:r>
            <w:r w:rsidR="005710BA">
              <w:rPr>
                <w:webHidden/>
              </w:rPr>
            </w:r>
            <w:r w:rsidR="005710BA">
              <w:rPr>
                <w:webHidden/>
              </w:rPr>
              <w:fldChar w:fldCharType="separate"/>
            </w:r>
            <w:r w:rsidR="005710BA">
              <w:rPr>
                <w:webHidden/>
              </w:rPr>
              <w:t>19</w:t>
            </w:r>
            <w:r w:rsidR="005710BA">
              <w:rPr>
                <w:webHidden/>
              </w:rPr>
              <w:fldChar w:fldCharType="end"/>
            </w:r>
          </w:hyperlink>
        </w:p>
        <w:p w14:paraId="76777D45" w14:textId="739D9FF3" w:rsidR="00C730CC" w:rsidRPr="00D26CDE" w:rsidRDefault="00C730CC" w:rsidP="005710BA">
          <w:pPr>
            <w:pStyle w:val="TOC2"/>
          </w:pPr>
          <w:r w:rsidRPr="00D26CDE">
            <w:fldChar w:fldCharType="end"/>
          </w:r>
        </w:p>
      </w:sdtContent>
    </w:sdt>
    <w:p w14:paraId="610DBCBF" w14:textId="77777777" w:rsidR="00CA50AD" w:rsidRPr="00D26CDE" w:rsidRDefault="00CA50AD" w:rsidP="00CA50AD">
      <w:pPr>
        <w:pStyle w:val="Bodyheading"/>
        <w:rPr>
          <w:noProof/>
          <w:sz w:val="22"/>
        </w:rPr>
      </w:pPr>
      <w:r w:rsidRPr="00D26CDE">
        <w:rPr>
          <w:noProof/>
          <w:sz w:val="22"/>
        </w:rPr>
        <w:t>Figures</w:t>
      </w:r>
    </w:p>
    <w:p w14:paraId="6596146A" w14:textId="27C0ECC5" w:rsidR="005710BA" w:rsidRDefault="00CA50AD">
      <w:pPr>
        <w:pStyle w:val="TableofFigures"/>
        <w:tabs>
          <w:tab w:val="right" w:leader="dot" w:pos="9906"/>
        </w:tabs>
        <w:rPr>
          <w:rFonts w:asciiTheme="minorHAnsi" w:hAnsiTheme="minorHAnsi"/>
          <w:noProof/>
          <w:kern w:val="2"/>
          <w:szCs w:val="22"/>
          <w:lang w:eastAsia="en-AU"/>
          <w14:ligatures w14:val="standardContextual"/>
        </w:rPr>
      </w:pPr>
      <w:r w:rsidRPr="00412D40">
        <w:rPr>
          <w:rStyle w:val="Hyperlink"/>
        </w:rPr>
        <w:fldChar w:fldCharType="begin"/>
      </w:r>
      <w:r w:rsidRPr="00412D40">
        <w:rPr>
          <w:rStyle w:val="Hyperlink"/>
        </w:rPr>
        <w:instrText xml:space="preserve"> TOC \h \z \c "Figure" </w:instrText>
      </w:r>
      <w:r w:rsidRPr="00412D40">
        <w:rPr>
          <w:rStyle w:val="Hyperlink"/>
        </w:rPr>
        <w:fldChar w:fldCharType="separate"/>
      </w:r>
      <w:hyperlink w:anchor="_Toc157498691" w:history="1">
        <w:r w:rsidR="005710BA" w:rsidRPr="00303000">
          <w:rPr>
            <w:rStyle w:val="Hyperlink"/>
            <w:noProof/>
          </w:rPr>
          <w:t>Figure 1</w:t>
        </w:r>
        <w:r w:rsidR="005710BA" w:rsidRPr="00303000">
          <w:rPr>
            <w:rStyle w:val="Hyperlink"/>
            <w:noProof/>
          </w:rPr>
          <w:noBreakHyphen/>
          <w:t>1 Plumbing regulatory framework in South Australia</w:t>
        </w:r>
        <w:r w:rsidR="005710BA">
          <w:rPr>
            <w:noProof/>
            <w:webHidden/>
          </w:rPr>
          <w:tab/>
        </w:r>
        <w:r w:rsidR="005710BA">
          <w:rPr>
            <w:noProof/>
            <w:webHidden/>
          </w:rPr>
          <w:fldChar w:fldCharType="begin"/>
        </w:r>
        <w:r w:rsidR="005710BA">
          <w:rPr>
            <w:noProof/>
            <w:webHidden/>
          </w:rPr>
          <w:instrText xml:space="preserve"> PAGEREF _Toc157498691 \h </w:instrText>
        </w:r>
        <w:r w:rsidR="005710BA">
          <w:rPr>
            <w:noProof/>
            <w:webHidden/>
          </w:rPr>
        </w:r>
        <w:r w:rsidR="005710BA">
          <w:rPr>
            <w:noProof/>
            <w:webHidden/>
          </w:rPr>
          <w:fldChar w:fldCharType="separate"/>
        </w:r>
        <w:r w:rsidR="005710BA">
          <w:rPr>
            <w:noProof/>
            <w:webHidden/>
          </w:rPr>
          <w:t>2</w:t>
        </w:r>
        <w:r w:rsidR="005710BA">
          <w:rPr>
            <w:noProof/>
            <w:webHidden/>
          </w:rPr>
          <w:fldChar w:fldCharType="end"/>
        </w:r>
      </w:hyperlink>
    </w:p>
    <w:p w14:paraId="499A12DB" w14:textId="7F8E7334" w:rsidR="005710BA" w:rsidRDefault="00000000">
      <w:pPr>
        <w:pStyle w:val="TableofFigures"/>
        <w:tabs>
          <w:tab w:val="right" w:leader="dot" w:pos="9906"/>
        </w:tabs>
        <w:rPr>
          <w:rFonts w:asciiTheme="minorHAnsi" w:hAnsiTheme="minorHAnsi"/>
          <w:noProof/>
          <w:kern w:val="2"/>
          <w:szCs w:val="22"/>
          <w:lang w:eastAsia="en-AU"/>
          <w14:ligatures w14:val="standardContextual"/>
        </w:rPr>
      </w:pPr>
      <w:hyperlink w:anchor="_Toc157498692" w:history="1">
        <w:r w:rsidR="005710BA" w:rsidRPr="00303000">
          <w:rPr>
            <w:rStyle w:val="Hyperlink"/>
            <w:noProof/>
          </w:rPr>
          <w:t>Figure 2</w:t>
        </w:r>
        <w:r w:rsidR="005710BA" w:rsidRPr="00303000">
          <w:rPr>
            <w:rStyle w:val="Hyperlink"/>
            <w:noProof/>
          </w:rPr>
          <w:noBreakHyphen/>
          <w:t>1 In-wall non-drinking and drinking water pipework</w:t>
        </w:r>
        <w:r w:rsidR="005710BA">
          <w:rPr>
            <w:noProof/>
            <w:webHidden/>
          </w:rPr>
          <w:tab/>
        </w:r>
        <w:r w:rsidR="005710BA">
          <w:rPr>
            <w:noProof/>
            <w:webHidden/>
          </w:rPr>
          <w:fldChar w:fldCharType="begin"/>
        </w:r>
        <w:r w:rsidR="005710BA">
          <w:rPr>
            <w:noProof/>
            <w:webHidden/>
          </w:rPr>
          <w:instrText xml:space="preserve"> PAGEREF _Toc157498692 \h </w:instrText>
        </w:r>
        <w:r w:rsidR="005710BA">
          <w:rPr>
            <w:noProof/>
            <w:webHidden/>
          </w:rPr>
        </w:r>
        <w:r w:rsidR="005710BA">
          <w:rPr>
            <w:noProof/>
            <w:webHidden/>
          </w:rPr>
          <w:fldChar w:fldCharType="separate"/>
        </w:r>
        <w:r w:rsidR="005710BA">
          <w:rPr>
            <w:noProof/>
            <w:webHidden/>
          </w:rPr>
          <w:t>9</w:t>
        </w:r>
        <w:r w:rsidR="005710BA">
          <w:rPr>
            <w:noProof/>
            <w:webHidden/>
          </w:rPr>
          <w:fldChar w:fldCharType="end"/>
        </w:r>
      </w:hyperlink>
    </w:p>
    <w:p w14:paraId="36D22810" w14:textId="732E7EDC" w:rsidR="005710BA" w:rsidRDefault="00000000">
      <w:pPr>
        <w:pStyle w:val="TableofFigures"/>
        <w:tabs>
          <w:tab w:val="right" w:leader="dot" w:pos="9906"/>
        </w:tabs>
        <w:rPr>
          <w:rFonts w:asciiTheme="minorHAnsi" w:hAnsiTheme="minorHAnsi"/>
          <w:noProof/>
          <w:kern w:val="2"/>
          <w:szCs w:val="22"/>
          <w:lang w:eastAsia="en-AU"/>
          <w14:ligatures w14:val="standardContextual"/>
        </w:rPr>
      </w:pPr>
      <w:hyperlink w:anchor="_Toc157498693" w:history="1">
        <w:r w:rsidR="005710BA" w:rsidRPr="00303000">
          <w:rPr>
            <w:rStyle w:val="Hyperlink"/>
            <w:noProof/>
          </w:rPr>
          <w:t>Figure 2</w:t>
        </w:r>
        <w:r w:rsidR="005710BA" w:rsidRPr="00303000">
          <w:rPr>
            <w:rStyle w:val="Hyperlink"/>
            <w:noProof/>
          </w:rPr>
          <w:noBreakHyphen/>
          <w:t>2 Non-drinking water warning sign and prohibition sign</w:t>
        </w:r>
        <w:r w:rsidR="005710BA">
          <w:rPr>
            <w:noProof/>
            <w:webHidden/>
          </w:rPr>
          <w:tab/>
        </w:r>
        <w:r w:rsidR="005710BA">
          <w:rPr>
            <w:noProof/>
            <w:webHidden/>
          </w:rPr>
          <w:fldChar w:fldCharType="begin"/>
        </w:r>
        <w:r w:rsidR="005710BA">
          <w:rPr>
            <w:noProof/>
            <w:webHidden/>
          </w:rPr>
          <w:instrText xml:space="preserve"> PAGEREF _Toc157498693 \h </w:instrText>
        </w:r>
        <w:r w:rsidR="005710BA">
          <w:rPr>
            <w:noProof/>
            <w:webHidden/>
          </w:rPr>
        </w:r>
        <w:r w:rsidR="005710BA">
          <w:rPr>
            <w:noProof/>
            <w:webHidden/>
          </w:rPr>
          <w:fldChar w:fldCharType="separate"/>
        </w:r>
        <w:r w:rsidR="005710BA">
          <w:rPr>
            <w:noProof/>
            <w:webHidden/>
          </w:rPr>
          <w:t>10</w:t>
        </w:r>
        <w:r w:rsidR="005710BA">
          <w:rPr>
            <w:noProof/>
            <w:webHidden/>
          </w:rPr>
          <w:fldChar w:fldCharType="end"/>
        </w:r>
      </w:hyperlink>
    </w:p>
    <w:p w14:paraId="3757B2BF" w14:textId="1FF1413F" w:rsidR="005710BA" w:rsidRDefault="00000000">
      <w:pPr>
        <w:pStyle w:val="TableofFigures"/>
        <w:tabs>
          <w:tab w:val="right" w:leader="dot" w:pos="9906"/>
        </w:tabs>
        <w:rPr>
          <w:rFonts w:asciiTheme="minorHAnsi" w:hAnsiTheme="minorHAnsi"/>
          <w:noProof/>
          <w:kern w:val="2"/>
          <w:szCs w:val="22"/>
          <w:lang w:eastAsia="en-AU"/>
          <w14:ligatures w14:val="standardContextual"/>
        </w:rPr>
      </w:pPr>
      <w:hyperlink w:anchor="_Toc157498694" w:history="1">
        <w:r w:rsidR="005710BA" w:rsidRPr="00303000">
          <w:rPr>
            <w:rStyle w:val="Hyperlink"/>
            <w:noProof/>
          </w:rPr>
          <w:t>Figure 2</w:t>
        </w:r>
        <w:r w:rsidR="005710BA" w:rsidRPr="00303000">
          <w:rPr>
            <w:rStyle w:val="Hyperlink"/>
            <w:noProof/>
          </w:rPr>
          <w:noBreakHyphen/>
          <w:t>3 Examples of non-drinking water plumbing signage</w:t>
        </w:r>
        <w:r w:rsidR="005710BA">
          <w:rPr>
            <w:noProof/>
            <w:webHidden/>
          </w:rPr>
          <w:tab/>
        </w:r>
        <w:r w:rsidR="005710BA">
          <w:rPr>
            <w:noProof/>
            <w:webHidden/>
          </w:rPr>
          <w:fldChar w:fldCharType="begin"/>
        </w:r>
        <w:r w:rsidR="005710BA">
          <w:rPr>
            <w:noProof/>
            <w:webHidden/>
          </w:rPr>
          <w:instrText xml:space="preserve"> PAGEREF _Toc157498694 \h </w:instrText>
        </w:r>
        <w:r w:rsidR="005710BA">
          <w:rPr>
            <w:noProof/>
            <w:webHidden/>
          </w:rPr>
        </w:r>
        <w:r w:rsidR="005710BA">
          <w:rPr>
            <w:noProof/>
            <w:webHidden/>
          </w:rPr>
          <w:fldChar w:fldCharType="separate"/>
        </w:r>
        <w:r w:rsidR="005710BA">
          <w:rPr>
            <w:noProof/>
            <w:webHidden/>
          </w:rPr>
          <w:t>11</w:t>
        </w:r>
        <w:r w:rsidR="005710BA">
          <w:rPr>
            <w:noProof/>
            <w:webHidden/>
          </w:rPr>
          <w:fldChar w:fldCharType="end"/>
        </w:r>
      </w:hyperlink>
    </w:p>
    <w:p w14:paraId="3A71276C" w14:textId="5B0395C0" w:rsidR="005710BA" w:rsidRDefault="00000000">
      <w:pPr>
        <w:pStyle w:val="TableofFigures"/>
        <w:tabs>
          <w:tab w:val="right" w:leader="dot" w:pos="9906"/>
        </w:tabs>
        <w:rPr>
          <w:rFonts w:asciiTheme="minorHAnsi" w:hAnsiTheme="minorHAnsi"/>
          <w:noProof/>
          <w:kern w:val="2"/>
          <w:szCs w:val="22"/>
          <w:lang w:eastAsia="en-AU"/>
          <w14:ligatures w14:val="standardContextual"/>
        </w:rPr>
      </w:pPr>
      <w:hyperlink w:anchor="_Toc157498695" w:history="1">
        <w:r w:rsidR="005710BA" w:rsidRPr="00303000">
          <w:rPr>
            <w:rStyle w:val="Hyperlink"/>
            <w:noProof/>
          </w:rPr>
          <w:t>Figure 2</w:t>
        </w:r>
        <w:r w:rsidR="005710BA" w:rsidRPr="00303000">
          <w:rPr>
            <w:rStyle w:val="Hyperlink"/>
            <w:noProof/>
          </w:rPr>
          <w:noBreakHyphen/>
          <w:t>4 Non-drinking water irrigation sign</w:t>
        </w:r>
        <w:r w:rsidR="005710BA">
          <w:rPr>
            <w:noProof/>
            <w:webHidden/>
          </w:rPr>
          <w:tab/>
        </w:r>
        <w:r w:rsidR="005710BA">
          <w:rPr>
            <w:noProof/>
            <w:webHidden/>
          </w:rPr>
          <w:fldChar w:fldCharType="begin"/>
        </w:r>
        <w:r w:rsidR="005710BA">
          <w:rPr>
            <w:noProof/>
            <w:webHidden/>
          </w:rPr>
          <w:instrText xml:space="preserve"> PAGEREF _Toc157498695 \h </w:instrText>
        </w:r>
        <w:r w:rsidR="005710BA">
          <w:rPr>
            <w:noProof/>
            <w:webHidden/>
          </w:rPr>
        </w:r>
        <w:r w:rsidR="005710BA">
          <w:rPr>
            <w:noProof/>
            <w:webHidden/>
          </w:rPr>
          <w:fldChar w:fldCharType="separate"/>
        </w:r>
        <w:r w:rsidR="005710BA">
          <w:rPr>
            <w:noProof/>
            <w:webHidden/>
          </w:rPr>
          <w:t>11</w:t>
        </w:r>
        <w:r w:rsidR="005710BA">
          <w:rPr>
            <w:noProof/>
            <w:webHidden/>
          </w:rPr>
          <w:fldChar w:fldCharType="end"/>
        </w:r>
      </w:hyperlink>
    </w:p>
    <w:p w14:paraId="22023281" w14:textId="36FDF883" w:rsidR="005710BA" w:rsidRDefault="00000000">
      <w:pPr>
        <w:pStyle w:val="TableofFigures"/>
        <w:tabs>
          <w:tab w:val="right" w:leader="dot" w:pos="9906"/>
        </w:tabs>
        <w:rPr>
          <w:rFonts w:asciiTheme="minorHAnsi" w:hAnsiTheme="minorHAnsi"/>
          <w:noProof/>
          <w:kern w:val="2"/>
          <w:szCs w:val="22"/>
          <w:lang w:eastAsia="en-AU"/>
          <w14:ligatures w14:val="standardContextual"/>
        </w:rPr>
      </w:pPr>
      <w:hyperlink w:anchor="_Toc157498696" w:history="1">
        <w:r w:rsidR="005710BA" w:rsidRPr="00303000">
          <w:rPr>
            <w:rStyle w:val="Hyperlink"/>
            <w:noProof/>
          </w:rPr>
          <w:t>Figure 2</w:t>
        </w:r>
        <w:r w:rsidR="005710BA" w:rsidRPr="00303000">
          <w:rPr>
            <w:rStyle w:val="Hyperlink"/>
            <w:noProof/>
          </w:rPr>
          <w:noBreakHyphen/>
          <w:t>5 Reduced pressure zone valves installation – Typical connection manifold to non-drinking water supply</w:t>
        </w:r>
        <w:r w:rsidR="005710BA">
          <w:rPr>
            <w:noProof/>
            <w:webHidden/>
          </w:rPr>
          <w:tab/>
        </w:r>
        <w:r w:rsidR="005710BA">
          <w:rPr>
            <w:noProof/>
            <w:webHidden/>
          </w:rPr>
          <w:fldChar w:fldCharType="begin"/>
        </w:r>
        <w:r w:rsidR="005710BA">
          <w:rPr>
            <w:noProof/>
            <w:webHidden/>
          </w:rPr>
          <w:instrText xml:space="preserve"> PAGEREF _Toc157498696 \h </w:instrText>
        </w:r>
        <w:r w:rsidR="005710BA">
          <w:rPr>
            <w:noProof/>
            <w:webHidden/>
          </w:rPr>
        </w:r>
        <w:r w:rsidR="005710BA">
          <w:rPr>
            <w:noProof/>
            <w:webHidden/>
          </w:rPr>
          <w:fldChar w:fldCharType="separate"/>
        </w:r>
        <w:r w:rsidR="005710BA">
          <w:rPr>
            <w:noProof/>
            <w:webHidden/>
          </w:rPr>
          <w:t>13</w:t>
        </w:r>
        <w:r w:rsidR="005710BA">
          <w:rPr>
            <w:noProof/>
            <w:webHidden/>
          </w:rPr>
          <w:fldChar w:fldCharType="end"/>
        </w:r>
      </w:hyperlink>
    </w:p>
    <w:p w14:paraId="4958314A" w14:textId="4F2F5365" w:rsidR="005710BA" w:rsidRDefault="00000000">
      <w:pPr>
        <w:pStyle w:val="TableofFigures"/>
        <w:tabs>
          <w:tab w:val="right" w:leader="dot" w:pos="9906"/>
        </w:tabs>
        <w:rPr>
          <w:rFonts w:asciiTheme="minorHAnsi" w:hAnsiTheme="minorHAnsi"/>
          <w:noProof/>
          <w:kern w:val="2"/>
          <w:szCs w:val="22"/>
          <w:lang w:eastAsia="en-AU"/>
          <w14:ligatures w14:val="standardContextual"/>
        </w:rPr>
      </w:pPr>
      <w:hyperlink w:anchor="_Toc157498697" w:history="1">
        <w:r w:rsidR="005710BA" w:rsidRPr="00303000">
          <w:rPr>
            <w:rStyle w:val="Hyperlink"/>
            <w:noProof/>
          </w:rPr>
          <w:t>Figure 2-7 Connection between non-drinking water and drinking water services in garage</w:t>
        </w:r>
        <w:r w:rsidR="005710BA">
          <w:rPr>
            <w:noProof/>
            <w:webHidden/>
          </w:rPr>
          <w:tab/>
        </w:r>
        <w:r w:rsidR="005710BA">
          <w:rPr>
            <w:noProof/>
            <w:webHidden/>
          </w:rPr>
          <w:fldChar w:fldCharType="begin"/>
        </w:r>
        <w:r w:rsidR="005710BA">
          <w:rPr>
            <w:noProof/>
            <w:webHidden/>
          </w:rPr>
          <w:instrText xml:space="preserve"> PAGEREF _Toc157498697 \h </w:instrText>
        </w:r>
        <w:r w:rsidR="005710BA">
          <w:rPr>
            <w:noProof/>
            <w:webHidden/>
          </w:rPr>
        </w:r>
        <w:r w:rsidR="005710BA">
          <w:rPr>
            <w:noProof/>
            <w:webHidden/>
          </w:rPr>
          <w:fldChar w:fldCharType="separate"/>
        </w:r>
        <w:r w:rsidR="005710BA">
          <w:rPr>
            <w:noProof/>
            <w:webHidden/>
          </w:rPr>
          <w:t>16</w:t>
        </w:r>
        <w:r w:rsidR="005710BA">
          <w:rPr>
            <w:noProof/>
            <w:webHidden/>
          </w:rPr>
          <w:fldChar w:fldCharType="end"/>
        </w:r>
      </w:hyperlink>
    </w:p>
    <w:p w14:paraId="7A5AA405" w14:textId="5767C716" w:rsidR="003412FA" w:rsidRPr="00412D40" w:rsidRDefault="00CA50AD" w:rsidP="005710BA">
      <w:pPr>
        <w:pStyle w:val="TOC2"/>
        <w:rPr>
          <w:rStyle w:val="Hyperlink"/>
          <w:rFonts w:ascii="Arial" w:hAnsi="Arial"/>
          <w:noProof w:val="0"/>
          <w:sz w:val="8"/>
          <w:szCs w:val="24"/>
        </w:rPr>
      </w:pPr>
      <w:r w:rsidRPr="00412D40">
        <w:rPr>
          <w:rStyle w:val="Hyperlink"/>
        </w:rPr>
        <w:fldChar w:fldCharType="end"/>
      </w:r>
    </w:p>
    <w:p w14:paraId="02534EDA" w14:textId="77777777" w:rsidR="00CA50AD" w:rsidRPr="00D26CDE" w:rsidRDefault="00CA50AD" w:rsidP="00863DF7">
      <w:pPr>
        <w:pStyle w:val="Bodyheading"/>
        <w:spacing w:before="160" w:after="0"/>
        <w:rPr>
          <w:noProof/>
          <w:sz w:val="22"/>
        </w:rPr>
      </w:pPr>
      <w:r w:rsidRPr="00D26CDE">
        <w:rPr>
          <w:noProof/>
          <w:sz w:val="22"/>
        </w:rPr>
        <w:t>Tables</w:t>
      </w:r>
    </w:p>
    <w:p w14:paraId="4D7C6798" w14:textId="11BC705B" w:rsidR="005710BA" w:rsidRDefault="00CA50AD">
      <w:pPr>
        <w:pStyle w:val="TableofFigures"/>
        <w:tabs>
          <w:tab w:val="right" w:leader="dot" w:pos="9906"/>
        </w:tabs>
        <w:rPr>
          <w:rFonts w:asciiTheme="minorHAnsi" w:hAnsiTheme="minorHAnsi"/>
          <w:noProof/>
          <w:kern w:val="2"/>
          <w:szCs w:val="22"/>
          <w:lang w:eastAsia="en-AU"/>
          <w14:ligatures w14:val="standardContextual"/>
        </w:rPr>
      </w:pPr>
      <w:r w:rsidRPr="00A459E8">
        <w:rPr>
          <w:rStyle w:val="Hyperlink"/>
        </w:rPr>
        <w:fldChar w:fldCharType="begin"/>
      </w:r>
      <w:r w:rsidRPr="00EF40DC">
        <w:rPr>
          <w:rStyle w:val="Hyperlink"/>
        </w:rPr>
        <w:instrText xml:space="preserve"> TOC \h \z \c "Table" </w:instrText>
      </w:r>
      <w:r w:rsidRPr="00A459E8">
        <w:rPr>
          <w:rStyle w:val="Hyperlink"/>
        </w:rPr>
        <w:fldChar w:fldCharType="separate"/>
      </w:r>
      <w:hyperlink w:anchor="_Toc157498698" w:history="1">
        <w:r w:rsidR="005710BA" w:rsidRPr="0052038D">
          <w:rPr>
            <w:rStyle w:val="Hyperlink"/>
            <w:noProof/>
          </w:rPr>
          <w:t>Table 1</w:t>
        </w:r>
        <w:r w:rsidR="005710BA" w:rsidRPr="0052038D">
          <w:rPr>
            <w:rStyle w:val="Hyperlink"/>
            <w:noProof/>
          </w:rPr>
          <w:noBreakHyphen/>
          <w:t>1  Legislation related to non-drinking water</w:t>
        </w:r>
        <w:r w:rsidR="005710BA">
          <w:rPr>
            <w:noProof/>
            <w:webHidden/>
          </w:rPr>
          <w:tab/>
        </w:r>
        <w:r w:rsidR="005710BA">
          <w:rPr>
            <w:noProof/>
            <w:webHidden/>
          </w:rPr>
          <w:fldChar w:fldCharType="begin"/>
        </w:r>
        <w:r w:rsidR="005710BA">
          <w:rPr>
            <w:noProof/>
            <w:webHidden/>
          </w:rPr>
          <w:instrText xml:space="preserve"> PAGEREF _Toc157498698 \h </w:instrText>
        </w:r>
        <w:r w:rsidR="005710BA">
          <w:rPr>
            <w:noProof/>
            <w:webHidden/>
          </w:rPr>
        </w:r>
        <w:r w:rsidR="005710BA">
          <w:rPr>
            <w:noProof/>
            <w:webHidden/>
          </w:rPr>
          <w:fldChar w:fldCharType="separate"/>
        </w:r>
        <w:r w:rsidR="005710BA">
          <w:rPr>
            <w:noProof/>
            <w:webHidden/>
          </w:rPr>
          <w:t>1</w:t>
        </w:r>
        <w:r w:rsidR="005710BA">
          <w:rPr>
            <w:noProof/>
            <w:webHidden/>
          </w:rPr>
          <w:fldChar w:fldCharType="end"/>
        </w:r>
      </w:hyperlink>
    </w:p>
    <w:p w14:paraId="389F20E3" w14:textId="65E47B00" w:rsidR="005710BA" w:rsidRDefault="00000000">
      <w:pPr>
        <w:pStyle w:val="TableofFigures"/>
        <w:tabs>
          <w:tab w:val="right" w:leader="dot" w:pos="9906"/>
        </w:tabs>
        <w:rPr>
          <w:rFonts w:asciiTheme="minorHAnsi" w:hAnsiTheme="minorHAnsi"/>
          <w:noProof/>
          <w:kern w:val="2"/>
          <w:szCs w:val="22"/>
          <w:lang w:eastAsia="en-AU"/>
          <w14:ligatures w14:val="standardContextual"/>
        </w:rPr>
      </w:pPr>
      <w:hyperlink w:anchor="_Toc157498699" w:history="1">
        <w:r w:rsidR="005710BA" w:rsidRPr="0052038D">
          <w:rPr>
            <w:rStyle w:val="Hyperlink"/>
            <w:noProof/>
          </w:rPr>
          <w:t>Table 2</w:t>
        </w:r>
        <w:r w:rsidR="005710BA" w:rsidRPr="0052038D">
          <w:rPr>
            <w:rStyle w:val="Hyperlink"/>
            <w:noProof/>
          </w:rPr>
          <w:noBreakHyphen/>
          <w:t>1 Cross-connection test procedure for Class 1a buildings</w:t>
        </w:r>
        <w:r w:rsidR="005710BA">
          <w:rPr>
            <w:noProof/>
            <w:webHidden/>
          </w:rPr>
          <w:tab/>
        </w:r>
        <w:r w:rsidR="005710BA">
          <w:rPr>
            <w:noProof/>
            <w:webHidden/>
          </w:rPr>
          <w:fldChar w:fldCharType="begin"/>
        </w:r>
        <w:r w:rsidR="005710BA">
          <w:rPr>
            <w:noProof/>
            <w:webHidden/>
          </w:rPr>
          <w:instrText xml:space="preserve"> PAGEREF _Toc157498699 \h </w:instrText>
        </w:r>
        <w:r w:rsidR="005710BA">
          <w:rPr>
            <w:noProof/>
            <w:webHidden/>
          </w:rPr>
        </w:r>
        <w:r w:rsidR="005710BA">
          <w:rPr>
            <w:noProof/>
            <w:webHidden/>
          </w:rPr>
          <w:fldChar w:fldCharType="separate"/>
        </w:r>
        <w:r w:rsidR="005710BA">
          <w:rPr>
            <w:noProof/>
            <w:webHidden/>
          </w:rPr>
          <w:t>16</w:t>
        </w:r>
        <w:r w:rsidR="005710BA">
          <w:rPr>
            <w:noProof/>
            <w:webHidden/>
          </w:rPr>
          <w:fldChar w:fldCharType="end"/>
        </w:r>
      </w:hyperlink>
    </w:p>
    <w:p w14:paraId="48FAF605" w14:textId="4BBD892B" w:rsidR="00CA50AD" w:rsidRPr="00412D40" w:rsidRDefault="00CA50AD" w:rsidP="005710BA">
      <w:pPr>
        <w:pStyle w:val="TOC2"/>
        <w:rPr>
          <w:rStyle w:val="Hyperlink"/>
          <w:sz w:val="8"/>
        </w:rPr>
      </w:pPr>
      <w:r w:rsidRPr="00A459E8">
        <w:rPr>
          <w:rStyle w:val="Hyperlink"/>
        </w:rPr>
        <w:fldChar w:fldCharType="end"/>
      </w:r>
    </w:p>
    <w:p w14:paraId="5EBD0C56" w14:textId="77777777" w:rsidR="003473A4" w:rsidRPr="00D26CDE" w:rsidRDefault="003412FA" w:rsidP="003412FA">
      <w:pPr>
        <w:pStyle w:val="Bodyheading"/>
        <w:spacing w:before="160" w:after="0"/>
        <w:rPr>
          <w:noProof/>
          <w:sz w:val="22"/>
        </w:rPr>
      </w:pPr>
      <w:r w:rsidRPr="00D26CDE">
        <w:rPr>
          <w:noProof/>
          <w:sz w:val="22"/>
        </w:rPr>
        <w:t>Appendices</w:t>
      </w:r>
    </w:p>
    <w:p w14:paraId="2DBD722D" w14:textId="24DB27AC" w:rsidR="005710BA" w:rsidRDefault="00AC5C74">
      <w:pPr>
        <w:pStyle w:val="TableofFigures"/>
        <w:tabs>
          <w:tab w:val="right" w:leader="dot" w:pos="9906"/>
        </w:tabs>
        <w:rPr>
          <w:rFonts w:asciiTheme="minorHAnsi" w:hAnsiTheme="minorHAnsi"/>
          <w:noProof/>
          <w:kern w:val="2"/>
          <w:szCs w:val="22"/>
          <w:lang w:eastAsia="en-AU"/>
          <w14:ligatures w14:val="standardContextual"/>
        </w:rPr>
      </w:pPr>
      <w:r w:rsidRPr="00A459E8">
        <w:rPr>
          <w:rStyle w:val="Hyperlink"/>
        </w:rPr>
        <w:fldChar w:fldCharType="begin"/>
      </w:r>
      <w:r w:rsidRPr="00EF40DC">
        <w:rPr>
          <w:rStyle w:val="Hyperlink"/>
        </w:rPr>
        <w:instrText xml:space="preserve"> TOC \h \z \c "Appendix" </w:instrText>
      </w:r>
      <w:r w:rsidRPr="00A459E8">
        <w:rPr>
          <w:rStyle w:val="Hyperlink"/>
        </w:rPr>
        <w:fldChar w:fldCharType="separate"/>
      </w:r>
      <w:hyperlink w:anchor="_Toc157498700" w:history="1">
        <w:r w:rsidR="005710BA" w:rsidRPr="00CD773E">
          <w:rPr>
            <w:rStyle w:val="Hyperlink"/>
            <w:noProof/>
          </w:rPr>
          <w:t xml:space="preserve">Appendix A  Published Plumbing Standard under </w:t>
        </w:r>
        <w:r w:rsidR="005710BA" w:rsidRPr="00CD773E">
          <w:rPr>
            <w:rStyle w:val="Hyperlink"/>
            <w:i/>
            <w:noProof/>
          </w:rPr>
          <w:t>Water Industry Act 2012</w:t>
        </w:r>
        <w:r w:rsidR="005710BA">
          <w:rPr>
            <w:noProof/>
            <w:webHidden/>
          </w:rPr>
          <w:tab/>
        </w:r>
        <w:r w:rsidR="005710BA">
          <w:rPr>
            <w:noProof/>
            <w:webHidden/>
          </w:rPr>
          <w:fldChar w:fldCharType="begin"/>
        </w:r>
        <w:r w:rsidR="005710BA">
          <w:rPr>
            <w:noProof/>
            <w:webHidden/>
          </w:rPr>
          <w:instrText xml:space="preserve"> PAGEREF _Toc157498700 \h </w:instrText>
        </w:r>
        <w:r w:rsidR="005710BA">
          <w:rPr>
            <w:noProof/>
            <w:webHidden/>
          </w:rPr>
        </w:r>
        <w:r w:rsidR="005710BA">
          <w:rPr>
            <w:noProof/>
            <w:webHidden/>
          </w:rPr>
          <w:fldChar w:fldCharType="separate"/>
        </w:r>
        <w:r w:rsidR="005710BA">
          <w:rPr>
            <w:noProof/>
            <w:webHidden/>
          </w:rPr>
          <w:t>20</w:t>
        </w:r>
        <w:r w:rsidR="005710BA">
          <w:rPr>
            <w:noProof/>
            <w:webHidden/>
          </w:rPr>
          <w:fldChar w:fldCharType="end"/>
        </w:r>
      </w:hyperlink>
    </w:p>
    <w:p w14:paraId="57D1F260" w14:textId="4CF89C1E" w:rsidR="005710BA" w:rsidRDefault="00000000">
      <w:pPr>
        <w:pStyle w:val="TableofFigures"/>
        <w:tabs>
          <w:tab w:val="right" w:leader="dot" w:pos="9906"/>
        </w:tabs>
        <w:rPr>
          <w:rFonts w:asciiTheme="minorHAnsi" w:hAnsiTheme="minorHAnsi"/>
          <w:noProof/>
          <w:kern w:val="2"/>
          <w:szCs w:val="22"/>
          <w:lang w:eastAsia="en-AU"/>
          <w14:ligatures w14:val="standardContextual"/>
        </w:rPr>
      </w:pPr>
      <w:hyperlink w:anchor="_Toc157498701" w:history="1">
        <w:r w:rsidR="005710BA" w:rsidRPr="00CD773E">
          <w:rPr>
            <w:rStyle w:val="Hyperlink"/>
            <w:noProof/>
          </w:rPr>
          <w:t>Appendix B  Case Studies (including Typical Drawings)</w:t>
        </w:r>
        <w:r w:rsidR="005710BA">
          <w:rPr>
            <w:noProof/>
            <w:webHidden/>
          </w:rPr>
          <w:tab/>
        </w:r>
        <w:r w:rsidR="005710BA">
          <w:rPr>
            <w:noProof/>
            <w:webHidden/>
          </w:rPr>
          <w:fldChar w:fldCharType="begin"/>
        </w:r>
        <w:r w:rsidR="005710BA">
          <w:rPr>
            <w:noProof/>
            <w:webHidden/>
          </w:rPr>
          <w:instrText xml:space="preserve"> PAGEREF _Toc157498701 \h </w:instrText>
        </w:r>
        <w:r w:rsidR="005710BA">
          <w:rPr>
            <w:noProof/>
            <w:webHidden/>
          </w:rPr>
        </w:r>
        <w:r w:rsidR="005710BA">
          <w:rPr>
            <w:noProof/>
            <w:webHidden/>
          </w:rPr>
          <w:fldChar w:fldCharType="separate"/>
        </w:r>
        <w:r w:rsidR="005710BA">
          <w:rPr>
            <w:noProof/>
            <w:webHidden/>
          </w:rPr>
          <w:t>22</w:t>
        </w:r>
        <w:r w:rsidR="005710BA">
          <w:rPr>
            <w:noProof/>
            <w:webHidden/>
          </w:rPr>
          <w:fldChar w:fldCharType="end"/>
        </w:r>
      </w:hyperlink>
    </w:p>
    <w:p w14:paraId="2C4C3866" w14:textId="75C52D9F" w:rsidR="005710BA" w:rsidRDefault="00000000">
      <w:pPr>
        <w:pStyle w:val="TableofFigures"/>
        <w:tabs>
          <w:tab w:val="right" w:leader="dot" w:pos="9906"/>
        </w:tabs>
        <w:rPr>
          <w:rFonts w:asciiTheme="minorHAnsi" w:hAnsiTheme="minorHAnsi"/>
          <w:noProof/>
          <w:kern w:val="2"/>
          <w:szCs w:val="22"/>
          <w:lang w:eastAsia="en-AU"/>
          <w14:ligatures w14:val="standardContextual"/>
        </w:rPr>
      </w:pPr>
      <w:hyperlink w:anchor="_Toc157498702" w:history="1">
        <w:r w:rsidR="005710BA" w:rsidRPr="00CD773E">
          <w:rPr>
            <w:rStyle w:val="Hyperlink"/>
            <w:noProof/>
          </w:rPr>
          <w:t>Appendix C  Frequently Asked Questions</w:t>
        </w:r>
        <w:r w:rsidR="005710BA">
          <w:rPr>
            <w:noProof/>
            <w:webHidden/>
          </w:rPr>
          <w:tab/>
        </w:r>
        <w:r w:rsidR="005710BA">
          <w:rPr>
            <w:noProof/>
            <w:webHidden/>
          </w:rPr>
          <w:fldChar w:fldCharType="begin"/>
        </w:r>
        <w:r w:rsidR="005710BA">
          <w:rPr>
            <w:noProof/>
            <w:webHidden/>
          </w:rPr>
          <w:instrText xml:space="preserve"> PAGEREF _Toc157498702 \h </w:instrText>
        </w:r>
        <w:r w:rsidR="005710BA">
          <w:rPr>
            <w:noProof/>
            <w:webHidden/>
          </w:rPr>
        </w:r>
        <w:r w:rsidR="005710BA">
          <w:rPr>
            <w:noProof/>
            <w:webHidden/>
          </w:rPr>
          <w:fldChar w:fldCharType="separate"/>
        </w:r>
        <w:r w:rsidR="005710BA">
          <w:rPr>
            <w:noProof/>
            <w:webHidden/>
          </w:rPr>
          <w:t>37</w:t>
        </w:r>
        <w:r w:rsidR="005710BA">
          <w:rPr>
            <w:noProof/>
            <w:webHidden/>
          </w:rPr>
          <w:fldChar w:fldCharType="end"/>
        </w:r>
      </w:hyperlink>
    </w:p>
    <w:p w14:paraId="2EA748B3" w14:textId="031C6DA3" w:rsidR="003412FA" w:rsidRPr="00412D40" w:rsidRDefault="00AC5C74" w:rsidP="005710BA">
      <w:pPr>
        <w:pStyle w:val="TOC2"/>
        <w:rPr>
          <w:rStyle w:val="Hyperlink"/>
          <w:sz w:val="4"/>
        </w:rPr>
      </w:pPr>
      <w:r w:rsidRPr="00A459E8">
        <w:rPr>
          <w:rStyle w:val="Hyperlink"/>
        </w:rPr>
        <w:fldChar w:fldCharType="end"/>
      </w:r>
    </w:p>
    <w:p w14:paraId="629CBDB6" w14:textId="77777777" w:rsidR="003412FA" w:rsidRPr="00D26CDE" w:rsidRDefault="003412FA" w:rsidP="003412FA">
      <w:pPr>
        <w:pStyle w:val="Para0"/>
        <w:sectPr w:rsidR="003412FA" w:rsidRPr="00D26CDE" w:rsidSect="00E276F7">
          <w:headerReference w:type="even" r:id="rId23"/>
          <w:headerReference w:type="default" r:id="rId24"/>
          <w:footerReference w:type="default" r:id="rId25"/>
          <w:headerReference w:type="first" r:id="rId26"/>
          <w:type w:val="continuous"/>
          <w:pgSz w:w="11901" w:h="16840" w:code="9"/>
          <w:pgMar w:top="1110" w:right="851" w:bottom="851" w:left="1134" w:header="554" w:footer="370" w:gutter="0"/>
          <w:pgNumType w:fmt="lowerRoman"/>
          <w:cols w:space="0"/>
          <w:formProt w:val="0"/>
          <w:docGrid w:linePitch="360"/>
        </w:sectPr>
      </w:pPr>
    </w:p>
    <w:p w14:paraId="3226E248" w14:textId="77777777" w:rsidR="00D9374A" w:rsidRPr="00D26CDE" w:rsidRDefault="00D9374A" w:rsidP="00D9374A">
      <w:pPr>
        <w:pStyle w:val="SectionSubheading1"/>
        <w:pBdr>
          <w:bottom w:val="single" w:sz="12" w:space="1" w:color="auto"/>
        </w:pBdr>
        <w:rPr>
          <w:sz w:val="40"/>
        </w:rPr>
      </w:pPr>
      <w:bookmarkStart w:id="5" w:name="_Toc472514408"/>
      <w:bookmarkStart w:id="6" w:name="_Toc488937130"/>
      <w:bookmarkStart w:id="7" w:name="_Toc157498645"/>
      <w:bookmarkStart w:id="8" w:name="_Ref458068946"/>
      <w:bookmarkStart w:id="9" w:name="_Ref458068949"/>
      <w:bookmarkStart w:id="10" w:name="_Toc369528047"/>
      <w:r w:rsidRPr="00D26CDE">
        <w:rPr>
          <w:sz w:val="40"/>
        </w:rPr>
        <w:lastRenderedPageBreak/>
        <w:t>Introduction</w:t>
      </w:r>
      <w:bookmarkEnd w:id="5"/>
      <w:bookmarkEnd w:id="6"/>
      <w:bookmarkEnd w:id="7"/>
    </w:p>
    <w:p w14:paraId="18C3C4F7" w14:textId="77777777" w:rsidR="00A5796D" w:rsidRPr="00D26CDE" w:rsidRDefault="00A5796D" w:rsidP="00A5796D">
      <w:pPr>
        <w:pStyle w:val="SectionSubheading1"/>
      </w:pPr>
      <w:bookmarkStart w:id="11" w:name="_Toc472514409"/>
      <w:bookmarkStart w:id="12" w:name="_Toc488937131"/>
      <w:bookmarkStart w:id="13" w:name="_Toc157498646"/>
      <w:r w:rsidRPr="00D26CDE">
        <w:t>Purpose</w:t>
      </w:r>
      <w:bookmarkEnd w:id="11"/>
      <w:bookmarkEnd w:id="12"/>
      <w:bookmarkEnd w:id="13"/>
    </w:p>
    <w:p w14:paraId="29680548" w14:textId="1E7FD2F5" w:rsidR="00A5796D" w:rsidRPr="00D26CDE" w:rsidRDefault="00A5796D" w:rsidP="00A5796D">
      <w:pPr>
        <w:pStyle w:val="Para0"/>
        <w:spacing w:before="120"/>
      </w:pPr>
      <w:r w:rsidRPr="00D26CDE">
        <w:t>The aim of these Guidelines is to provide advice and assistance to the plumbing and water industr</w:t>
      </w:r>
      <w:r w:rsidR="006B1C30">
        <w:t>ies</w:t>
      </w:r>
      <w:r w:rsidRPr="00D26CDE">
        <w:t xml:space="preserve"> </w:t>
      </w:r>
      <w:r w:rsidR="00A9728B">
        <w:t>on</w:t>
      </w:r>
      <w:r w:rsidR="00A9728B" w:rsidRPr="00D26CDE">
        <w:t xml:space="preserve"> </w:t>
      </w:r>
      <w:r w:rsidRPr="00D26CDE">
        <w:t xml:space="preserve">the correct installation and ongoing operation of non-drinking water systems that </w:t>
      </w:r>
      <w:r>
        <w:t>are</w:t>
      </w:r>
      <w:r w:rsidRPr="00D26CDE">
        <w:t xml:space="preserve"> acceptable to the Technical Regulator and deemed to comply with the </w:t>
      </w:r>
      <w:r w:rsidRPr="00D26CDE">
        <w:rPr>
          <w:i/>
        </w:rPr>
        <w:t xml:space="preserve">Water Industry </w:t>
      </w:r>
      <w:r>
        <w:rPr>
          <w:i/>
        </w:rPr>
        <w:t xml:space="preserve">Act </w:t>
      </w:r>
      <w:r w:rsidRPr="00D26CDE">
        <w:rPr>
          <w:i/>
        </w:rPr>
        <w:t>2012</w:t>
      </w:r>
      <w:r>
        <w:rPr>
          <w:i/>
        </w:rPr>
        <w:t xml:space="preserve"> (</w:t>
      </w:r>
      <w:r w:rsidRPr="00D26CDE">
        <w:t>Act</w:t>
      </w:r>
      <w:r>
        <w:t>)</w:t>
      </w:r>
      <w:r w:rsidRPr="00D26CDE">
        <w:t xml:space="preserve">, </w:t>
      </w:r>
      <w:r w:rsidRPr="00D26CDE">
        <w:rPr>
          <w:i/>
        </w:rPr>
        <w:t xml:space="preserve">Water Industry Regulations 2012 </w:t>
      </w:r>
      <w:r w:rsidRPr="00D26CDE">
        <w:t xml:space="preserve">(Regulations), and technical standards, </w:t>
      </w:r>
      <w:proofErr w:type="gramStart"/>
      <w:r w:rsidR="00D755FF">
        <w:t>e.g.</w:t>
      </w:r>
      <w:proofErr w:type="gramEnd"/>
      <w:r w:rsidR="00D755FF">
        <w:t xml:space="preserve"> </w:t>
      </w:r>
      <w:r w:rsidR="00D755FF" w:rsidRPr="00705046">
        <w:rPr>
          <w:i/>
          <w:iCs/>
        </w:rPr>
        <w:t>Water Supply Code of Australia</w:t>
      </w:r>
      <w:r w:rsidR="00D755FF">
        <w:t xml:space="preserve"> (WSA 03) and </w:t>
      </w:r>
      <w:r w:rsidR="003F2BFB">
        <w:rPr>
          <w:i/>
        </w:rPr>
        <w:t xml:space="preserve">National Construction Code </w:t>
      </w:r>
      <w:r w:rsidRPr="00D26CDE">
        <w:t xml:space="preserve">Volume </w:t>
      </w:r>
      <w:r>
        <w:t>Three</w:t>
      </w:r>
      <w:r w:rsidRPr="00D26CDE">
        <w:t>.</w:t>
      </w:r>
    </w:p>
    <w:p w14:paraId="169F74EC" w14:textId="088542F9" w:rsidR="00A5796D" w:rsidRDefault="00A5796D" w:rsidP="00A5796D">
      <w:pPr>
        <w:pStyle w:val="Para0"/>
      </w:pPr>
      <w:r>
        <w:t>The intention is to</w:t>
      </w:r>
      <w:r w:rsidRPr="00D26CDE">
        <w:t xml:space="preserve"> improve </w:t>
      </w:r>
      <w:r>
        <w:t>awareness</w:t>
      </w:r>
      <w:r w:rsidR="007759BD">
        <w:t xml:space="preserve"> and</w:t>
      </w:r>
      <w:r>
        <w:t xml:space="preserve"> </w:t>
      </w:r>
      <w:r w:rsidRPr="00D26CDE">
        <w:t xml:space="preserve">understanding </w:t>
      </w:r>
      <w:r>
        <w:t>of the</w:t>
      </w:r>
      <w:r w:rsidRPr="00D26CDE">
        <w:t xml:space="preserve"> </w:t>
      </w:r>
      <w:r>
        <w:t>installation requirements for</w:t>
      </w:r>
      <w:r w:rsidRPr="00D26CDE">
        <w:t xml:space="preserve"> </w:t>
      </w:r>
      <w:r w:rsidR="00D755FF">
        <w:t xml:space="preserve">all </w:t>
      </w:r>
      <w:r w:rsidRPr="00D26CDE">
        <w:t xml:space="preserve">non-drinking water </w:t>
      </w:r>
      <w:r>
        <w:t xml:space="preserve">systems and the associated </w:t>
      </w:r>
      <w:r w:rsidRPr="00D26CDE">
        <w:t>regulatory responsibilities within the plumbing and water industries.</w:t>
      </w:r>
    </w:p>
    <w:p w14:paraId="7E554C6F" w14:textId="77777777" w:rsidR="00A5796D" w:rsidRDefault="00A5796D" w:rsidP="00A5796D">
      <w:pPr>
        <w:pStyle w:val="SectionSubheading1"/>
      </w:pPr>
      <w:bookmarkStart w:id="14" w:name="_Toc472514410"/>
      <w:bookmarkStart w:id="15" w:name="_Toc488937132"/>
      <w:bookmarkStart w:id="16" w:name="_Toc157498647"/>
      <w:r>
        <w:t>Scope</w:t>
      </w:r>
      <w:bookmarkEnd w:id="14"/>
      <w:bookmarkEnd w:id="15"/>
      <w:bookmarkEnd w:id="16"/>
    </w:p>
    <w:p w14:paraId="29624233" w14:textId="5B4DA4B8" w:rsidR="00A5796D" w:rsidRDefault="00A5796D" w:rsidP="00EF7FD4">
      <w:pPr>
        <w:pStyle w:val="Para0"/>
        <w:spacing w:before="120"/>
      </w:pPr>
      <w:r>
        <w:t xml:space="preserve">These Guidelines present the current requirements for the technically safe and reliable installation and operation of non-drinking water systems in South Australia.  </w:t>
      </w:r>
    </w:p>
    <w:p w14:paraId="39926C61" w14:textId="6AE10ACE" w:rsidR="00A5796D" w:rsidRDefault="00A5796D" w:rsidP="00EF7FD4">
      <w:pPr>
        <w:pStyle w:val="Para0"/>
        <w:spacing w:before="120"/>
      </w:pPr>
      <w:r>
        <w:t xml:space="preserve">These Guidelines do not introduce any additional legislative requirements to current prerequisites.  </w:t>
      </w:r>
    </w:p>
    <w:p w14:paraId="41549483" w14:textId="0A9C66D3" w:rsidR="00A5796D" w:rsidRDefault="00A5796D" w:rsidP="00EF7FD4">
      <w:pPr>
        <w:pStyle w:val="Para0"/>
        <w:spacing w:before="120"/>
      </w:pPr>
      <w:r>
        <w:t xml:space="preserve">These Guidelines apply to new installations as well as alterations, </w:t>
      </w:r>
      <w:proofErr w:type="gramStart"/>
      <w:r>
        <w:t>additions</w:t>
      </w:r>
      <w:proofErr w:type="gramEnd"/>
      <w:r>
        <w:t xml:space="preserve"> and repairs to existing installations.</w:t>
      </w:r>
    </w:p>
    <w:p w14:paraId="64D2462C" w14:textId="77777777" w:rsidR="00A5796D" w:rsidRDefault="00A5796D" w:rsidP="00A5796D">
      <w:pPr>
        <w:pStyle w:val="SectionSubheading1"/>
      </w:pPr>
      <w:bookmarkStart w:id="17" w:name="_Toc472514411"/>
      <w:bookmarkStart w:id="18" w:name="_Toc488937133"/>
      <w:bookmarkStart w:id="19" w:name="_Toc157498648"/>
      <w:r>
        <w:t>Beneficiaries</w:t>
      </w:r>
      <w:bookmarkEnd w:id="17"/>
      <w:bookmarkEnd w:id="18"/>
      <w:bookmarkEnd w:id="19"/>
    </w:p>
    <w:p w14:paraId="71DAE4FE" w14:textId="7312F36F" w:rsidR="00A5796D" w:rsidRPr="007A7F53" w:rsidRDefault="00A5796D" w:rsidP="00A5796D">
      <w:pPr>
        <w:pStyle w:val="Para0"/>
        <w:spacing w:before="120"/>
      </w:pPr>
      <w:r>
        <w:t xml:space="preserve">These Guidelines have been developed for water industry entities’ personnel, plumbing contractors, irrigation contractors, engineers, planners, consultants, developers, local </w:t>
      </w:r>
      <w:proofErr w:type="gramStart"/>
      <w:r>
        <w:t>government</w:t>
      </w:r>
      <w:proofErr w:type="gramEnd"/>
      <w:r>
        <w:t xml:space="preserve"> and </w:t>
      </w:r>
      <w:r w:rsidR="00311DE9">
        <w:t xml:space="preserve">state </w:t>
      </w:r>
      <w:r>
        <w:t>government agencies. Specific sections of the Guidelines are also relevant to individual landowners and community groups.</w:t>
      </w:r>
    </w:p>
    <w:p w14:paraId="758FCA66" w14:textId="77777777" w:rsidR="00A5796D" w:rsidRDefault="00A5796D" w:rsidP="00A5796D">
      <w:pPr>
        <w:pStyle w:val="SectionSubheading1"/>
      </w:pPr>
      <w:bookmarkStart w:id="20" w:name="_Toc472514412"/>
      <w:bookmarkStart w:id="21" w:name="_Toc488937134"/>
      <w:bookmarkStart w:id="22" w:name="_Toc157498649"/>
      <w:r>
        <w:t>Normative References</w:t>
      </w:r>
      <w:bookmarkEnd w:id="20"/>
      <w:bookmarkEnd w:id="21"/>
      <w:bookmarkEnd w:id="22"/>
    </w:p>
    <w:p w14:paraId="28549B13" w14:textId="3911ED20" w:rsidR="00A5796D" w:rsidRDefault="00A5796D" w:rsidP="00EF7FD4">
      <w:pPr>
        <w:pStyle w:val="Para0"/>
        <w:spacing w:before="120"/>
      </w:pPr>
      <w:r>
        <w:t>These Guidelines contain both legislative (normative) and informative information for use.</w:t>
      </w:r>
      <w:r w:rsidR="00EF7FD4">
        <w:t xml:space="preserve"> </w:t>
      </w:r>
      <w:r>
        <w:t>The normative references include:</w:t>
      </w:r>
    </w:p>
    <w:p w14:paraId="50CDF0A8" w14:textId="77777777" w:rsidR="00A5796D" w:rsidRPr="001D0CB9" w:rsidRDefault="00A5796D" w:rsidP="00A5796D">
      <w:pPr>
        <w:pStyle w:val="Bodynarrowbullet"/>
        <w:spacing w:before="0"/>
        <w:rPr>
          <w:i/>
        </w:rPr>
      </w:pPr>
      <w:r w:rsidRPr="001D0CB9">
        <w:rPr>
          <w:i/>
        </w:rPr>
        <w:t>Water Industry Act 2012</w:t>
      </w:r>
      <w:r>
        <w:rPr>
          <w:i/>
        </w:rPr>
        <w:t>.</w:t>
      </w:r>
    </w:p>
    <w:p w14:paraId="0796452F" w14:textId="77777777" w:rsidR="00A5796D" w:rsidRDefault="00A5796D" w:rsidP="00A5796D">
      <w:pPr>
        <w:pStyle w:val="Bodynarrowbullet"/>
        <w:spacing w:before="0"/>
        <w:rPr>
          <w:i/>
        </w:rPr>
      </w:pPr>
      <w:r w:rsidRPr="001D0CB9">
        <w:rPr>
          <w:i/>
        </w:rPr>
        <w:t>Water Industry Regulations 2012</w:t>
      </w:r>
      <w:r>
        <w:rPr>
          <w:i/>
        </w:rPr>
        <w:t>.</w:t>
      </w:r>
    </w:p>
    <w:p w14:paraId="2AE8E1FC" w14:textId="77777777" w:rsidR="00A5796D" w:rsidRDefault="00A5796D" w:rsidP="00A5796D">
      <w:pPr>
        <w:pStyle w:val="Bodynarrowbullet"/>
        <w:spacing w:before="0"/>
        <w:rPr>
          <w:i/>
        </w:rPr>
      </w:pPr>
      <w:r>
        <w:rPr>
          <w:i/>
        </w:rPr>
        <w:t>Plumbing, Gasfitters and Electricians Act 1995.</w:t>
      </w:r>
    </w:p>
    <w:p w14:paraId="43324615" w14:textId="77777777" w:rsidR="00A5796D" w:rsidRPr="001D0CB9" w:rsidRDefault="00A5796D" w:rsidP="00A5796D">
      <w:pPr>
        <w:pStyle w:val="Bodynarrowbullet"/>
        <w:spacing w:before="0"/>
        <w:rPr>
          <w:i/>
        </w:rPr>
      </w:pPr>
      <w:r>
        <w:rPr>
          <w:i/>
        </w:rPr>
        <w:t>Plumbing, Gasfitters and Electricians Regulations 2010.</w:t>
      </w:r>
    </w:p>
    <w:p w14:paraId="7AB75CAE" w14:textId="77777777" w:rsidR="00A5796D" w:rsidRDefault="00A5796D" w:rsidP="00A5796D">
      <w:pPr>
        <w:pStyle w:val="Bodynarrowbullet"/>
        <w:spacing w:before="0"/>
      </w:pPr>
      <w:r w:rsidRPr="003F5F7E">
        <w:rPr>
          <w:i/>
          <w:iCs/>
        </w:rPr>
        <w:t>National Construction Code</w:t>
      </w:r>
      <w:r>
        <w:t xml:space="preserve"> Volume Three (Plumbing Code of Australia).</w:t>
      </w:r>
    </w:p>
    <w:p w14:paraId="676B833C" w14:textId="77777777" w:rsidR="00A5796D" w:rsidRDefault="00A5796D" w:rsidP="00A5796D">
      <w:pPr>
        <w:pStyle w:val="Bodynarrowbullet"/>
        <w:spacing w:before="0"/>
      </w:pPr>
      <w:r>
        <w:t>AS/NZS 3500.1 – Water Services.</w:t>
      </w:r>
    </w:p>
    <w:p w14:paraId="729E637C" w14:textId="77777777" w:rsidR="00B05C62" w:rsidRDefault="00000000" w:rsidP="00B05C62">
      <w:pPr>
        <w:pStyle w:val="Bodynarrowbullet"/>
        <w:spacing w:before="0"/>
      </w:pPr>
      <w:hyperlink r:id="rId27" w:history="1">
        <w:r w:rsidR="00B05C62" w:rsidRPr="00AD1862">
          <w:rPr>
            <w:rStyle w:val="Hyperlink"/>
            <w:u w:val="none"/>
          </w:rPr>
          <w:t>Standard for Dual Reticulation Infrastructure</w:t>
        </w:r>
      </w:hyperlink>
      <w:r w:rsidR="00B05C62">
        <w:t>.</w:t>
      </w:r>
    </w:p>
    <w:p w14:paraId="6417B063" w14:textId="6B14D427" w:rsidR="00A113F0" w:rsidRPr="003F5F7E" w:rsidRDefault="00B05C62" w:rsidP="00B05C62">
      <w:pPr>
        <w:pStyle w:val="Bodynarrowbullet"/>
        <w:spacing w:before="0"/>
        <w:rPr>
          <w:lang w:val="en-US"/>
        </w:rPr>
      </w:pPr>
      <w:r w:rsidRPr="6F05A3B0">
        <w:rPr>
          <w:lang w:val="en-US"/>
        </w:rPr>
        <w:t xml:space="preserve">Water Services Association of Australia (WSAA) </w:t>
      </w:r>
      <w:r>
        <w:rPr>
          <w:lang w:val="en-US"/>
        </w:rPr>
        <w:t>C</w:t>
      </w:r>
      <w:r w:rsidRPr="6F05A3B0">
        <w:rPr>
          <w:lang w:val="en-US"/>
        </w:rPr>
        <w:t>odes.</w:t>
      </w:r>
    </w:p>
    <w:p w14:paraId="229670BC" w14:textId="77777777" w:rsidR="00A5796D" w:rsidRDefault="00A5796D" w:rsidP="00A5796D">
      <w:pPr>
        <w:pStyle w:val="Para0"/>
      </w:pPr>
      <w:r w:rsidRPr="00272BC7">
        <w:t xml:space="preserve">In all cases, non-drinking water should not be used for purposes other than those specified in relevant legislation or </w:t>
      </w:r>
      <w:r>
        <w:t xml:space="preserve">an </w:t>
      </w:r>
      <w:r w:rsidRPr="00272BC7">
        <w:t>applicable approval.</w:t>
      </w:r>
    </w:p>
    <w:p w14:paraId="006FB145" w14:textId="7AE1AF87" w:rsidR="00A5796D" w:rsidRDefault="00A5796D" w:rsidP="00A5796D">
      <w:pPr>
        <w:pStyle w:val="SectionSubheading1"/>
      </w:pPr>
      <w:bookmarkStart w:id="23" w:name="_Toc472514413"/>
      <w:bookmarkStart w:id="24" w:name="_Toc488937135"/>
      <w:bookmarkStart w:id="25" w:name="_Toc157498650"/>
      <w:r>
        <w:t>Licensing Requirement</w:t>
      </w:r>
      <w:bookmarkEnd w:id="23"/>
      <w:bookmarkEnd w:id="24"/>
      <w:r w:rsidR="00020957">
        <w:t xml:space="preserve"> </w:t>
      </w:r>
      <w:r w:rsidR="00020957" w:rsidRPr="00020957">
        <w:t>for Contractors and Workers</w:t>
      </w:r>
      <w:bookmarkEnd w:id="25"/>
    </w:p>
    <w:p w14:paraId="57F056CB" w14:textId="4CB51177" w:rsidR="00A5796D" w:rsidRDefault="00A5796D" w:rsidP="00EF7FD4">
      <w:pPr>
        <w:pStyle w:val="Para0"/>
        <w:spacing w:before="120"/>
      </w:pPr>
      <w:r>
        <w:t xml:space="preserve">The </w:t>
      </w:r>
      <w:r w:rsidRPr="00437472">
        <w:rPr>
          <w:i/>
          <w:iCs/>
        </w:rPr>
        <w:t>Plumbers, Gasfitters and Electricians Act 1995</w:t>
      </w:r>
      <w:r w:rsidRPr="00EF7FD4">
        <w:t xml:space="preserve"> and </w:t>
      </w:r>
      <w:r w:rsidRPr="00437472">
        <w:rPr>
          <w:i/>
          <w:iCs/>
        </w:rPr>
        <w:t>Plumbers, and Gasfitters and Electricians Regulations 2010</w:t>
      </w:r>
      <w:r>
        <w:t xml:space="preserve"> determine who can carry out work on non-drinking water systems. There is specific work that </w:t>
      </w:r>
      <w:r w:rsidR="009A5A2C" w:rsidRPr="009A5A2C">
        <w:t xml:space="preserve">is designated for </w:t>
      </w:r>
      <w:r w:rsidR="005C4480">
        <w:t xml:space="preserve">plumbing </w:t>
      </w:r>
      <w:r>
        <w:t xml:space="preserve">and </w:t>
      </w:r>
      <w:r w:rsidR="005C4480">
        <w:t xml:space="preserve">irrigation contractors </w:t>
      </w:r>
      <w:r>
        <w:t xml:space="preserve">and </w:t>
      </w:r>
      <w:r w:rsidR="005C4480">
        <w:t xml:space="preserve">workers </w:t>
      </w:r>
      <w:r w:rsidR="009629FD">
        <w:t xml:space="preserve">to </w:t>
      </w:r>
      <w:r>
        <w:t xml:space="preserve">carry out. For the purposes of the guidelines the wording </w:t>
      </w:r>
      <w:r w:rsidR="00EF7FD4">
        <w:t>“</w:t>
      </w:r>
      <w:r>
        <w:t>appropriately licensed persons</w:t>
      </w:r>
      <w:r w:rsidR="00EF7FD4">
        <w:t>”</w:t>
      </w:r>
      <w:r>
        <w:t xml:space="preserve"> will be used.  </w:t>
      </w:r>
    </w:p>
    <w:p w14:paraId="3A3E8277" w14:textId="77777777" w:rsidR="00A5796D" w:rsidRDefault="00A5796D" w:rsidP="00EF7FD4">
      <w:pPr>
        <w:pStyle w:val="Para0"/>
        <w:spacing w:before="120"/>
      </w:pPr>
      <w:r>
        <w:lastRenderedPageBreak/>
        <w:t xml:space="preserve">For clarification on the specific licensing conditions contact Consumer Business Services on </w:t>
      </w:r>
      <w:hyperlink r:id="rId28" w:history="1">
        <w:r w:rsidRPr="00EF7FD4">
          <w:t>www.cbs.sa.gov.au</w:t>
        </w:r>
      </w:hyperlink>
      <w:r>
        <w:t xml:space="preserve">. </w:t>
      </w:r>
    </w:p>
    <w:p w14:paraId="0B1FD092" w14:textId="1916196C" w:rsidR="00A5796D" w:rsidRDefault="00A5796D" w:rsidP="00EF7FD4">
      <w:pPr>
        <w:pStyle w:val="Para0"/>
        <w:spacing w:before="120"/>
      </w:pPr>
    </w:p>
    <w:p w14:paraId="037193C4" w14:textId="77777777" w:rsidR="00A5796D" w:rsidRPr="00D26CDE" w:rsidRDefault="00A5796D" w:rsidP="00A5796D">
      <w:pPr>
        <w:pStyle w:val="SectionSubheading1"/>
      </w:pPr>
      <w:bookmarkStart w:id="26" w:name="_Toc472514414"/>
      <w:bookmarkStart w:id="27" w:name="_Toc488937136"/>
      <w:bookmarkStart w:id="28" w:name="_Toc157498651"/>
      <w:r w:rsidRPr="00D26CDE">
        <w:t>Structure</w:t>
      </w:r>
      <w:bookmarkEnd w:id="26"/>
      <w:bookmarkEnd w:id="27"/>
      <w:bookmarkEnd w:id="28"/>
    </w:p>
    <w:p w14:paraId="373E66A6" w14:textId="77777777" w:rsidR="00A5796D" w:rsidRDefault="00A5796D" w:rsidP="00A5796D">
      <w:pPr>
        <w:pStyle w:val="Para0"/>
      </w:pPr>
      <w:r w:rsidRPr="00D26CDE">
        <w:t>These Guidelines are structured in a manner consistent with similar documents in the plumbing and water industries. The focus is placed on safe and reliable installations and ongoing operation for people and plant to ensure a safe and reliable service to customers.</w:t>
      </w:r>
    </w:p>
    <w:p w14:paraId="6FF4BABB" w14:textId="77777777" w:rsidR="00A5796D" w:rsidRDefault="00A5796D" w:rsidP="00A5796D">
      <w:pPr>
        <w:pStyle w:val="Para0"/>
      </w:pPr>
      <w:r>
        <w:t>The Guidelines are presented in Parts as follows:</w:t>
      </w:r>
    </w:p>
    <w:p w14:paraId="1AAC7C44" w14:textId="41054D44" w:rsidR="00A5796D" w:rsidRDefault="00A5796D" w:rsidP="00A5796D">
      <w:pPr>
        <w:pStyle w:val="Para0bullet"/>
        <w:numPr>
          <w:ilvl w:val="0"/>
          <w:numId w:val="9"/>
        </w:numPr>
      </w:pPr>
      <w:r w:rsidRPr="4A6EB8DF">
        <w:rPr>
          <w:b/>
          <w:bCs/>
        </w:rPr>
        <w:t>Part 0 – Glossary of Terms, Abbreviations and References</w:t>
      </w:r>
      <w:r>
        <w:t xml:space="preserve"> </w:t>
      </w:r>
      <w:r w:rsidR="6E314849">
        <w:t>aids</w:t>
      </w:r>
      <w:r>
        <w:t xml:space="preserve"> in interpreting terminology and abbreviations used in these Guidelines.</w:t>
      </w:r>
    </w:p>
    <w:p w14:paraId="6627F892" w14:textId="080DA8BA" w:rsidR="00A5796D" w:rsidRDefault="00A5796D" w:rsidP="00A5796D">
      <w:pPr>
        <w:pStyle w:val="Para0bullet"/>
        <w:numPr>
          <w:ilvl w:val="0"/>
          <w:numId w:val="9"/>
        </w:numPr>
      </w:pPr>
      <w:r w:rsidRPr="4A6EB8DF">
        <w:rPr>
          <w:b/>
          <w:bCs/>
        </w:rPr>
        <w:t>Part 1 – Infrastructure</w:t>
      </w:r>
      <w:r>
        <w:t xml:space="preserve"> </w:t>
      </w:r>
      <w:r w:rsidR="008D0AEA">
        <w:t xml:space="preserve">provides an </w:t>
      </w:r>
      <w:r>
        <w:t xml:space="preserve">overview </w:t>
      </w:r>
      <w:r w:rsidR="727BD19E">
        <w:t xml:space="preserve">of </w:t>
      </w:r>
      <w:r>
        <w:rPr>
          <w:rFonts w:cs="Arial"/>
          <w:color w:val="000000"/>
        </w:rPr>
        <w:t>non</w:t>
      </w:r>
      <w:r>
        <w:rPr>
          <w:rFonts w:cs="Arial"/>
          <w:color w:val="000000"/>
          <w:spacing w:val="1"/>
        </w:rPr>
        <w:t>-</w:t>
      </w:r>
      <w:r>
        <w:rPr>
          <w:rFonts w:cs="Arial"/>
          <w:color w:val="000000"/>
        </w:rPr>
        <w:t>d</w:t>
      </w:r>
      <w:r>
        <w:rPr>
          <w:rFonts w:cs="Arial"/>
          <w:color w:val="000000"/>
          <w:spacing w:val="1"/>
        </w:rPr>
        <w:t>r</w:t>
      </w:r>
      <w:r>
        <w:rPr>
          <w:rFonts w:cs="Arial"/>
          <w:color w:val="000000"/>
          <w:spacing w:val="-1"/>
        </w:rPr>
        <w:t>i</w:t>
      </w:r>
      <w:r>
        <w:rPr>
          <w:rFonts w:cs="Arial"/>
          <w:color w:val="000000"/>
          <w:spacing w:val="-3"/>
        </w:rPr>
        <w:t>n</w:t>
      </w:r>
      <w:r>
        <w:rPr>
          <w:rFonts w:cs="Arial"/>
          <w:color w:val="000000"/>
          <w:spacing w:val="2"/>
        </w:rPr>
        <w:t>k</w:t>
      </w:r>
      <w:r>
        <w:rPr>
          <w:rFonts w:cs="Arial"/>
          <w:color w:val="000000"/>
          <w:spacing w:val="-1"/>
        </w:rPr>
        <w:t>i</w:t>
      </w:r>
      <w:r>
        <w:rPr>
          <w:rFonts w:cs="Arial"/>
          <w:color w:val="000000"/>
        </w:rPr>
        <w:t>ng</w:t>
      </w:r>
      <w:r>
        <w:rPr>
          <w:rFonts w:cs="Arial"/>
          <w:color w:val="000000"/>
          <w:spacing w:val="1"/>
        </w:rPr>
        <w:t xml:space="preserve"> </w:t>
      </w:r>
      <w:r>
        <w:rPr>
          <w:rFonts w:cs="Arial"/>
          <w:color w:val="000000"/>
          <w:spacing w:val="-4"/>
        </w:rPr>
        <w:t>w</w:t>
      </w:r>
      <w:r>
        <w:rPr>
          <w:rFonts w:cs="Arial"/>
          <w:color w:val="000000"/>
        </w:rPr>
        <w:t>a</w:t>
      </w:r>
      <w:r>
        <w:rPr>
          <w:rFonts w:cs="Arial"/>
          <w:color w:val="000000"/>
          <w:spacing w:val="1"/>
        </w:rPr>
        <w:t>t</w:t>
      </w:r>
      <w:r>
        <w:rPr>
          <w:rFonts w:cs="Arial"/>
          <w:color w:val="000000"/>
        </w:rPr>
        <w:t>er</w:t>
      </w:r>
      <w:r>
        <w:rPr>
          <w:rFonts w:cs="Arial"/>
          <w:color w:val="000000"/>
          <w:spacing w:val="3"/>
        </w:rPr>
        <w:t xml:space="preserve"> </w:t>
      </w:r>
      <w:r>
        <w:rPr>
          <w:rFonts w:cs="Arial"/>
          <w:color w:val="000000"/>
        </w:rPr>
        <w:t>as</w:t>
      </w:r>
      <w:r>
        <w:rPr>
          <w:rFonts w:cs="Arial"/>
          <w:color w:val="000000"/>
          <w:spacing w:val="-1"/>
        </w:rPr>
        <w:t xml:space="preserve"> </w:t>
      </w:r>
      <w:r>
        <w:rPr>
          <w:rFonts w:cs="Arial"/>
          <w:color w:val="000000"/>
        </w:rPr>
        <w:t>an</w:t>
      </w:r>
      <w:r>
        <w:rPr>
          <w:rFonts w:cs="Arial"/>
          <w:color w:val="000000"/>
          <w:spacing w:val="1"/>
        </w:rPr>
        <w:t xml:space="preserve"> </w:t>
      </w:r>
      <w:r>
        <w:rPr>
          <w:rFonts w:cs="Arial"/>
          <w:color w:val="000000"/>
        </w:rPr>
        <w:t>a</w:t>
      </w:r>
      <w:r>
        <w:rPr>
          <w:rFonts w:cs="Arial"/>
          <w:color w:val="000000"/>
          <w:spacing w:val="-1"/>
        </w:rPr>
        <w:t>l</w:t>
      </w:r>
      <w:r>
        <w:rPr>
          <w:rFonts w:cs="Arial"/>
          <w:color w:val="000000"/>
          <w:spacing w:val="1"/>
        </w:rPr>
        <w:t>t</w:t>
      </w:r>
      <w:r>
        <w:rPr>
          <w:rFonts w:cs="Arial"/>
          <w:color w:val="000000"/>
          <w:spacing w:val="-3"/>
        </w:rPr>
        <w:t>e</w:t>
      </w:r>
      <w:r>
        <w:rPr>
          <w:rFonts w:cs="Arial"/>
          <w:color w:val="000000"/>
          <w:spacing w:val="1"/>
        </w:rPr>
        <w:t>r</w:t>
      </w:r>
      <w:r>
        <w:rPr>
          <w:rFonts w:cs="Arial"/>
          <w:color w:val="000000"/>
        </w:rPr>
        <w:t>n</w:t>
      </w:r>
      <w:r>
        <w:rPr>
          <w:rFonts w:cs="Arial"/>
          <w:color w:val="000000"/>
          <w:spacing w:val="-3"/>
        </w:rPr>
        <w:t>a</w:t>
      </w:r>
      <w:r>
        <w:rPr>
          <w:rFonts w:cs="Arial"/>
          <w:color w:val="000000"/>
          <w:spacing w:val="1"/>
        </w:rPr>
        <w:t>t</w:t>
      </w:r>
      <w:r>
        <w:rPr>
          <w:rFonts w:cs="Arial"/>
          <w:color w:val="000000"/>
          <w:spacing w:val="-1"/>
        </w:rPr>
        <w:t>i</w:t>
      </w:r>
      <w:r>
        <w:rPr>
          <w:rFonts w:cs="Arial"/>
          <w:color w:val="000000"/>
          <w:spacing w:val="-2"/>
        </w:rPr>
        <w:t>v</w:t>
      </w:r>
      <w:r>
        <w:rPr>
          <w:rFonts w:cs="Arial"/>
          <w:color w:val="000000"/>
        </w:rPr>
        <w:t xml:space="preserve">e </w:t>
      </w:r>
      <w:r>
        <w:rPr>
          <w:rFonts w:cs="Arial"/>
          <w:color w:val="000000"/>
          <w:spacing w:val="-4"/>
        </w:rPr>
        <w:t>w</w:t>
      </w:r>
      <w:r>
        <w:rPr>
          <w:rFonts w:cs="Arial"/>
          <w:color w:val="000000"/>
        </w:rPr>
        <w:t>a</w:t>
      </w:r>
      <w:r>
        <w:rPr>
          <w:rFonts w:cs="Arial"/>
          <w:color w:val="000000"/>
          <w:spacing w:val="1"/>
        </w:rPr>
        <w:t>t</w:t>
      </w:r>
      <w:r>
        <w:rPr>
          <w:rFonts w:cs="Arial"/>
          <w:color w:val="000000"/>
        </w:rPr>
        <w:t>er</w:t>
      </w:r>
      <w:r>
        <w:rPr>
          <w:rFonts w:cs="Arial"/>
          <w:color w:val="000000"/>
          <w:spacing w:val="2"/>
        </w:rPr>
        <w:t xml:space="preserve"> </w:t>
      </w:r>
      <w:r>
        <w:rPr>
          <w:rFonts w:cs="Arial"/>
          <w:color w:val="000000"/>
        </w:rPr>
        <w:t>supp</w:t>
      </w:r>
      <w:r>
        <w:rPr>
          <w:rFonts w:cs="Arial"/>
          <w:color w:val="000000"/>
          <w:spacing w:val="-1"/>
        </w:rPr>
        <w:t>l</w:t>
      </w:r>
      <w:r>
        <w:rPr>
          <w:rFonts w:cs="Arial"/>
          <w:color w:val="000000"/>
          <w:spacing w:val="-2"/>
        </w:rPr>
        <w:t>y</w:t>
      </w:r>
      <w:r>
        <w:rPr>
          <w:rFonts w:cs="Arial"/>
          <w:color w:val="000000"/>
        </w:rPr>
        <w:t>,</w:t>
      </w:r>
      <w:r>
        <w:rPr>
          <w:rFonts w:cs="Arial"/>
          <w:color w:val="000000"/>
          <w:spacing w:val="3"/>
        </w:rPr>
        <w:t xml:space="preserve"> </w:t>
      </w:r>
      <w:r>
        <w:rPr>
          <w:rFonts w:cs="Arial"/>
          <w:color w:val="000000"/>
        </w:rPr>
        <w:t>and</w:t>
      </w:r>
      <w:r>
        <w:rPr>
          <w:rFonts w:cs="Arial"/>
          <w:color w:val="000000"/>
          <w:spacing w:val="1"/>
        </w:rPr>
        <w:t xml:space="preserve"> </w:t>
      </w:r>
      <w:r>
        <w:t xml:space="preserve">the requirements associated with non-drinking water infrastructure. </w:t>
      </w:r>
      <w:r w:rsidR="002D5793">
        <w:t>T</w:t>
      </w:r>
      <w:r>
        <w:t>his Part includes legislative requirements, planning and design, implementation, monitoring, management, reporting and auditing for non-drinking water infrastructure.</w:t>
      </w:r>
    </w:p>
    <w:p w14:paraId="2677D7E6" w14:textId="77777777" w:rsidR="00D9374A" w:rsidRDefault="00A5796D" w:rsidP="00A5796D">
      <w:pPr>
        <w:pStyle w:val="Para0bullet"/>
        <w:numPr>
          <w:ilvl w:val="0"/>
          <w:numId w:val="9"/>
        </w:numPr>
      </w:pPr>
      <w:r w:rsidRPr="007B6BD2">
        <w:rPr>
          <w:b/>
        </w:rPr>
        <w:t>Part 2 – On</w:t>
      </w:r>
      <w:r>
        <w:rPr>
          <w:b/>
        </w:rPr>
        <w:t>-</w:t>
      </w:r>
      <w:r w:rsidRPr="007B6BD2">
        <w:rPr>
          <w:b/>
        </w:rPr>
        <w:t>site Plumbing</w:t>
      </w:r>
      <w:r>
        <w:rPr>
          <w:b/>
        </w:rPr>
        <w:t xml:space="preserve"> </w:t>
      </w:r>
      <w:r>
        <w:t>provides detailed information related to on-site non-drinking water installations.</w:t>
      </w:r>
    </w:p>
    <w:p w14:paraId="5EA26ABE" w14:textId="77777777" w:rsidR="00D9374A" w:rsidRDefault="00D9374A" w:rsidP="00D9374A">
      <w:pPr>
        <w:pStyle w:val="Para0bullet"/>
        <w:numPr>
          <w:ilvl w:val="0"/>
          <w:numId w:val="0"/>
        </w:numPr>
        <w:ind w:left="425" w:hanging="425"/>
        <w:sectPr w:rsidR="00D9374A" w:rsidSect="00D9374A">
          <w:headerReference w:type="even" r:id="rId29"/>
          <w:headerReference w:type="default" r:id="rId30"/>
          <w:footerReference w:type="default" r:id="rId31"/>
          <w:headerReference w:type="first" r:id="rId32"/>
          <w:pgSz w:w="11901" w:h="16840" w:code="9"/>
          <w:pgMar w:top="1276" w:right="851" w:bottom="851" w:left="1134" w:header="567" w:footer="370" w:gutter="0"/>
          <w:pgNumType w:fmt="lowerRoman" w:start="1"/>
          <w:cols w:space="0"/>
          <w:formProt w:val="0"/>
          <w:docGrid w:linePitch="360"/>
        </w:sectPr>
      </w:pPr>
    </w:p>
    <w:p w14:paraId="17E5F336" w14:textId="77777777" w:rsidR="003412FA" w:rsidRPr="00D26CDE" w:rsidRDefault="003412FA" w:rsidP="00C1662C">
      <w:pPr>
        <w:pStyle w:val="Heading1"/>
        <w:pBdr>
          <w:bottom w:val="single" w:sz="12" w:space="1" w:color="auto"/>
        </w:pBdr>
      </w:pPr>
      <w:bookmarkStart w:id="29" w:name="_Toc157498652"/>
      <w:r w:rsidRPr="00D26CDE">
        <w:lastRenderedPageBreak/>
        <w:t>Legislati</w:t>
      </w:r>
      <w:r w:rsidR="00C1662C" w:rsidRPr="00D26CDE">
        <w:t>ve Requirements</w:t>
      </w:r>
      <w:bookmarkEnd w:id="8"/>
      <w:bookmarkEnd w:id="9"/>
      <w:bookmarkEnd w:id="29"/>
    </w:p>
    <w:p w14:paraId="6BB01F94" w14:textId="77777777" w:rsidR="00C1662C" w:rsidRPr="00D26CDE" w:rsidRDefault="00C1662C" w:rsidP="002D0C1F">
      <w:pPr>
        <w:pStyle w:val="Heading2"/>
      </w:pPr>
      <w:bookmarkStart w:id="30" w:name="_Toc157498653"/>
      <w:r w:rsidRPr="002D0C1F">
        <w:t>Legislation</w:t>
      </w:r>
      <w:r w:rsidRPr="00D26CDE">
        <w:t xml:space="preserve"> and Guidelines</w:t>
      </w:r>
      <w:bookmarkEnd w:id="30"/>
    </w:p>
    <w:p w14:paraId="5EB85D1C" w14:textId="7FDA12E8" w:rsidR="000F04B9" w:rsidRPr="00D26CDE" w:rsidRDefault="000F04B9" w:rsidP="00A876A7">
      <w:pPr>
        <w:pStyle w:val="Para0"/>
      </w:pPr>
      <w:r w:rsidRPr="00D26CDE">
        <w:t xml:space="preserve">There </w:t>
      </w:r>
      <w:r w:rsidR="00B24D6E">
        <w:t>are</w:t>
      </w:r>
      <w:r w:rsidRPr="00D26CDE">
        <w:t xml:space="preserve"> </w:t>
      </w:r>
      <w:proofErr w:type="gramStart"/>
      <w:r w:rsidRPr="00D26CDE">
        <w:t>a number of</w:t>
      </w:r>
      <w:proofErr w:type="gramEnd"/>
      <w:r w:rsidRPr="00D26CDE">
        <w:t xml:space="preserve"> </w:t>
      </w:r>
      <w:r w:rsidR="00001723" w:rsidRPr="00D26CDE">
        <w:t xml:space="preserve">key </w:t>
      </w:r>
      <w:r w:rsidRPr="00D26CDE">
        <w:t>legislati</w:t>
      </w:r>
      <w:r w:rsidR="00001723" w:rsidRPr="00D26CDE">
        <w:t>on</w:t>
      </w:r>
      <w:r w:rsidRPr="00D26CDE">
        <w:t xml:space="preserve"> applicable to </w:t>
      </w:r>
      <w:r w:rsidR="005F7BDC">
        <w:t xml:space="preserve">on-site </w:t>
      </w:r>
      <w:r w:rsidRPr="00D26CDE">
        <w:t xml:space="preserve">non-drinking water </w:t>
      </w:r>
      <w:r w:rsidR="009D5147">
        <w:t xml:space="preserve">plumbing </w:t>
      </w:r>
      <w:r w:rsidRPr="00D26CDE">
        <w:t>installations</w:t>
      </w:r>
      <w:r w:rsidR="00001723" w:rsidRPr="00D26CDE">
        <w:t>,</w:t>
      </w:r>
      <w:r w:rsidRPr="00D26CDE">
        <w:t xml:space="preserve"> operations</w:t>
      </w:r>
      <w:r w:rsidR="00001723" w:rsidRPr="00D26CDE">
        <w:t xml:space="preserve"> and management, as summarised in </w:t>
      </w:r>
      <w:r w:rsidR="00541441">
        <w:fldChar w:fldCharType="begin"/>
      </w:r>
      <w:r w:rsidR="00541441">
        <w:instrText xml:space="preserve"> REF _Ref466035167 \h </w:instrText>
      </w:r>
      <w:r w:rsidR="00541441">
        <w:fldChar w:fldCharType="separate"/>
      </w:r>
      <w:r w:rsidR="00437472">
        <w:t xml:space="preserve">Table </w:t>
      </w:r>
      <w:r w:rsidR="00437472">
        <w:rPr>
          <w:noProof/>
        </w:rPr>
        <w:t>1</w:t>
      </w:r>
      <w:r w:rsidR="00437472">
        <w:noBreakHyphen/>
      </w:r>
      <w:r w:rsidR="00437472">
        <w:rPr>
          <w:noProof/>
        </w:rPr>
        <w:t>1</w:t>
      </w:r>
      <w:r w:rsidR="00541441">
        <w:fldChar w:fldCharType="end"/>
      </w:r>
      <w:r w:rsidR="00541441">
        <w:t>.</w:t>
      </w:r>
    </w:p>
    <w:p w14:paraId="61D8EE2F" w14:textId="618A8219" w:rsidR="00001723" w:rsidRPr="00D26CDE" w:rsidRDefault="00541441" w:rsidP="00541441">
      <w:pPr>
        <w:pStyle w:val="Caption"/>
      </w:pPr>
      <w:bookmarkStart w:id="31" w:name="_Ref466035167"/>
      <w:bookmarkStart w:id="32" w:name="_Toc157498698"/>
      <w:r>
        <w:t xml:space="preserve">Table </w:t>
      </w:r>
      <w:r w:rsidR="00B206B9">
        <w:fldChar w:fldCharType="begin"/>
      </w:r>
      <w:r w:rsidR="00B206B9">
        <w:instrText xml:space="preserve"> STYLEREF 1 \s </w:instrText>
      </w:r>
      <w:r w:rsidR="00B206B9">
        <w:fldChar w:fldCharType="separate"/>
      </w:r>
      <w:r w:rsidR="00437472">
        <w:rPr>
          <w:noProof/>
        </w:rPr>
        <w:t>1</w:t>
      </w:r>
      <w:r w:rsidR="00B206B9">
        <w:fldChar w:fldCharType="end"/>
      </w:r>
      <w:r w:rsidR="00B206B9">
        <w:noBreakHyphen/>
      </w:r>
      <w:r w:rsidR="00B206B9">
        <w:fldChar w:fldCharType="begin"/>
      </w:r>
      <w:r w:rsidR="00B206B9">
        <w:instrText xml:space="preserve"> SEQ Table \* ARABIC \s 1 </w:instrText>
      </w:r>
      <w:r w:rsidR="00B206B9">
        <w:fldChar w:fldCharType="separate"/>
      </w:r>
      <w:r w:rsidR="00437472">
        <w:rPr>
          <w:noProof/>
        </w:rPr>
        <w:t>1</w:t>
      </w:r>
      <w:r w:rsidR="00B206B9">
        <w:fldChar w:fldCharType="end"/>
      </w:r>
      <w:bookmarkEnd w:id="31"/>
      <w:r w:rsidR="005A2AB0">
        <w:t xml:space="preserve">  </w:t>
      </w:r>
      <w:r w:rsidR="00001723" w:rsidRPr="00D26CDE">
        <w:t xml:space="preserve">Legislation related to </w:t>
      </w:r>
      <w:r w:rsidR="002C2859">
        <w:t>n</w:t>
      </w:r>
      <w:r w:rsidR="00001723" w:rsidRPr="00D26CDE">
        <w:t xml:space="preserve">on-drinking </w:t>
      </w:r>
      <w:proofErr w:type="gramStart"/>
      <w:r w:rsidR="002C2859">
        <w:t>w</w:t>
      </w:r>
      <w:r w:rsidR="00001723" w:rsidRPr="00D26CDE">
        <w:t>ater</w:t>
      </w:r>
      <w:bookmarkEnd w:id="32"/>
      <w:proofErr w:type="gramEnd"/>
    </w:p>
    <w:tbl>
      <w:tblPr>
        <w:tblStyle w:val="TableGrid"/>
        <w:tblW w:w="0" w:type="auto"/>
        <w:tblLook w:val="04A0" w:firstRow="1" w:lastRow="0" w:firstColumn="1" w:lastColumn="0" w:noHBand="0" w:noVBand="1"/>
      </w:tblPr>
      <w:tblGrid>
        <w:gridCol w:w="3167"/>
        <w:gridCol w:w="6739"/>
      </w:tblGrid>
      <w:tr w:rsidR="00C26317" w:rsidRPr="00D26CDE" w14:paraId="2F7600CA" w14:textId="77777777" w:rsidTr="005B484F">
        <w:tc>
          <w:tcPr>
            <w:tcW w:w="3227" w:type="dxa"/>
          </w:tcPr>
          <w:p w14:paraId="5A367A4F" w14:textId="77777777" w:rsidR="00C26317" w:rsidRPr="00D26CDE" w:rsidRDefault="00C26317" w:rsidP="00106924">
            <w:pPr>
              <w:pStyle w:val="Tablesmalltext"/>
              <w:spacing w:before="0"/>
              <w:rPr>
                <w:b/>
                <w:i/>
              </w:rPr>
            </w:pPr>
            <w:r w:rsidRPr="00D26CDE">
              <w:rPr>
                <w:b/>
                <w:i/>
              </w:rPr>
              <w:t>Local Government Act 1999</w:t>
            </w:r>
          </w:p>
        </w:tc>
        <w:tc>
          <w:tcPr>
            <w:tcW w:w="6905" w:type="dxa"/>
          </w:tcPr>
          <w:p w14:paraId="76FEFE7D" w14:textId="0CDAA610" w:rsidR="00C26317" w:rsidRPr="00D26CDE" w:rsidRDefault="00C26317" w:rsidP="00106924">
            <w:pPr>
              <w:pStyle w:val="Tablesmalltext"/>
              <w:spacing w:before="0"/>
            </w:pPr>
            <w:r w:rsidRPr="00D26CDE">
              <w:t>General and specific obligations under this legislation apply to the operation of non-drinking water systems in that the Council’s need to provide appropriate services and facilities to meet the present and future needs of the associated local community. In addition, a provision is made in Schedule 1A for the implementation of Stormwater Management Agreement.</w:t>
            </w:r>
          </w:p>
        </w:tc>
      </w:tr>
      <w:tr w:rsidR="00502F36" w:rsidRPr="00D26CDE" w14:paraId="00DD7971" w14:textId="77777777" w:rsidTr="005B484F">
        <w:trPr>
          <w:trHeight w:val="555"/>
        </w:trPr>
        <w:tc>
          <w:tcPr>
            <w:tcW w:w="3227" w:type="dxa"/>
          </w:tcPr>
          <w:p w14:paraId="5D091721" w14:textId="77777777" w:rsidR="00502F36" w:rsidRPr="00D26CDE" w:rsidRDefault="00502F36" w:rsidP="00106924">
            <w:pPr>
              <w:pStyle w:val="Tablesmalltext"/>
              <w:spacing w:before="0"/>
              <w:rPr>
                <w:b/>
                <w:i/>
              </w:rPr>
            </w:pPr>
            <w:r w:rsidRPr="00502F36">
              <w:rPr>
                <w:b/>
                <w:i/>
              </w:rPr>
              <w:t>Plumbers, Gas Fitters and Electricians Act 1995</w:t>
            </w:r>
          </w:p>
        </w:tc>
        <w:tc>
          <w:tcPr>
            <w:tcW w:w="6905" w:type="dxa"/>
          </w:tcPr>
          <w:p w14:paraId="40C92D59" w14:textId="3B216BEF" w:rsidR="00502F36" w:rsidRPr="00D26CDE" w:rsidRDefault="00106924" w:rsidP="0051323C">
            <w:pPr>
              <w:pStyle w:val="Tablesmalltext"/>
              <w:spacing w:before="0"/>
            </w:pPr>
            <w:r>
              <w:t>General and s</w:t>
            </w:r>
            <w:r w:rsidR="00502F36">
              <w:t xml:space="preserve">pecific obligations under this legislation </w:t>
            </w:r>
            <w:r w:rsidR="00940F3D">
              <w:t>stipulate who can perform plumbing work. The legislation also includes</w:t>
            </w:r>
            <w:r w:rsidR="00502F36">
              <w:t xml:space="preserve"> </w:t>
            </w:r>
            <w:r w:rsidR="00940F3D">
              <w:t xml:space="preserve">requirements associated with </w:t>
            </w:r>
            <w:r w:rsidR="00502F36">
              <w:t>licensing of contractors and registration of workers.</w:t>
            </w:r>
          </w:p>
        </w:tc>
      </w:tr>
      <w:tr w:rsidR="00502F36" w:rsidRPr="00D26CDE" w14:paraId="58558A57" w14:textId="77777777" w:rsidTr="005B484F">
        <w:tc>
          <w:tcPr>
            <w:tcW w:w="3227" w:type="dxa"/>
          </w:tcPr>
          <w:p w14:paraId="4B8889D0" w14:textId="77777777" w:rsidR="00502F36" w:rsidRPr="00502F36" w:rsidRDefault="00502F36" w:rsidP="00106924">
            <w:pPr>
              <w:pStyle w:val="Tablesmalltext"/>
              <w:spacing w:before="0"/>
              <w:rPr>
                <w:b/>
                <w:i/>
              </w:rPr>
            </w:pPr>
            <w:r w:rsidRPr="00502F36">
              <w:rPr>
                <w:b/>
                <w:i/>
              </w:rPr>
              <w:t xml:space="preserve">Plumbers, Gas Fitters and Electricians Regulations </w:t>
            </w:r>
            <w:r w:rsidR="00106924">
              <w:rPr>
                <w:b/>
                <w:i/>
              </w:rPr>
              <w:t>2010</w:t>
            </w:r>
          </w:p>
        </w:tc>
        <w:tc>
          <w:tcPr>
            <w:tcW w:w="6905" w:type="dxa"/>
          </w:tcPr>
          <w:p w14:paraId="501BDF62" w14:textId="77777777" w:rsidR="00502F36" w:rsidRPr="00D26CDE" w:rsidRDefault="00106924" w:rsidP="0051323C">
            <w:pPr>
              <w:pStyle w:val="Tablesmalltext"/>
              <w:spacing w:before="0"/>
            </w:pPr>
            <w:r w:rsidRPr="00106924">
              <w:t xml:space="preserve">Specific obligations under this legislation </w:t>
            </w:r>
            <w:r w:rsidR="00940F3D">
              <w:t>include</w:t>
            </w:r>
            <w:r w:rsidRPr="00106924">
              <w:t xml:space="preserve"> licensing of contractors and registration of workers</w:t>
            </w:r>
            <w:r>
              <w:t xml:space="preserve">, including </w:t>
            </w:r>
            <w:r w:rsidR="0051323C">
              <w:t xml:space="preserve">work which is </w:t>
            </w:r>
            <w:r>
              <w:t>exempt</w:t>
            </w:r>
            <w:r w:rsidRPr="00106924">
              <w:t>.</w:t>
            </w:r>
          </w:p>
        </w:tc>
      </w:tr>
      <w:tr w:rsidR="000B04E1" w:rsidRPr="00D26CDE" w14:paraId="165B7C22" w14:textId="77777777" w:rsidTr="005B484F">
        <w:trPr>
          <w:trHeight w:val="541"/>
        </w:trPr>
        <w:tc>
          <w:tcPr>
            <w:tcW w:w="3227" w:type="dxa"/>
          </w:tcPr>
          <w:p w14:paraId="64A92058" w14:textId="77777777" w:rsidR="000B04E1" w:rsidRPr="00D26CDE" w:rsidRDefault="000B04E1" w:rsidP="00106924">
            <w:pPr>
              <w:pStyle w:val="Tablesmalltext"/>
              <w:spacing w:before="0"/>
              <w:rPr>
                <w:b/>
                <w:i/>
              </w:rPr>
            </w:pPr>
            <w:r>
              <w:rPr>
                <w:b/>
                <w:i/>
              </w:rPr>
              <w:t xml:space="preserve">South Australian </w:t>
            </w:r>
            <w:r w:rsidRPr="00D26CDE">
              <w:rPr>
                <w:b/>
                <w:i/>
              </w:rPr>
              <w:t>Public Health Act 2011</w:t>
            </w:r>
          </w:p>
        </w:tc>
        <w:tc>
          <w:tcPr>
            <w:tcW w:w="6905" w:type="dxa"/>
          </w:tcPr>
          <w:p w14:paraId="474AA9A8" w14:textId="77777777" w:rsidR="000B04E1" w:rsidRPr="00D26CDE" w:rsidRDefault="000B04E1" w:rsidP="000404C5">
            <w:pPr>
              <w:pStyle w:val="Tablesmalltext"/>
              <w:spacing w:before="0"/>
            </w:pPr>
            <w:r w:rsidRPr="00D26CDE">
              <w:t>General and specific obligations under this legislation apply to protecting individuals or communities from risks to public health</w:t>
            </w:r>
            <w:r>
              <w:t>, including those related to non-drinking water.</w:t>
            </w:r>
          </w:p>
        </w:tc>
      </w:tr>
      <w:tr w:rsidR="000B04E1" w:rsidRPr="00D26CDE" w14:paraId="5AB98AF4" w14:textId="77777777" w:rsidTr="005B484F">
        <w:tc>
          <w:tcPr>
            <w:tcW w:w="3227" w:type="dxa"/>
          </w:tcPr>
          <w:p w14:paraId="4EB5DF9F" w14:textId="77777777" w:rsidR="000B04E1" w:rsidRPr="00D26CDE" w:rsidRDefault="000B04E1" w:rsidP="004C00C4">
            <w:pPr>
              <w:pStyle w:val="Tablesmalltext"/>
              <w:spacing w:before="0"/>
              <w:rPr>
                <w:b/>
                <w:i/>
              </w:rPr>
            </w:pPr>
            <w:r>
              <w:rPr>
                <w:b/>
                <w:i/>
              </w:rPr>
              <w:t xml:space="preserve">South Australia Public </w:t>
            </w:r>
            <w:r w:rsidRPr="00D26CDE">
              <w:rPr>
                <w:b/>
                <w:i/>
              </w:rPr>
              <w:t>Health (Waste</w:t>
            </w:r>
            <w:r>
              <w:rPr>
                <w:b/>
                <w:i/>
              </w:rPr>
              <w:t xml:space="preserve">water) </w:t>
            </w:r>
            <w:r w:rsidRPr="00D26CDE">
              <w:rPr>
                <w:b/>
                <w:i/>
              </w:rPr>
              <w:t>Regulations 201</w:t>
            </w:r>
            <w:r>
              <w:rPr>
                <w:b/>
                <w:i/>
              </w:rPr>
              <w:t>3</w:t>
            </w:r>
          </w:p>
        </w:tc>
        <w:tc>
          <w:tcPr>
            <w:tcW w:w="6905" w:type="dxa"/>
          </w:tcPr>
          <w:p w14:paraId="3250A43D" w14:textId="0C368B8A" w:rsidR="000B04E1" w:rsidRPr="00D26CDE" w:rsidRDefault="000B04E1" w:rsidP="000404C5">
            <w:pPr>
              <w:pStyle w:val="Tablesmalltext"/>
              <w:spacing w:before="0"/>
            </w:pPr>
            <w:r w:rsidRPr="004C2F3D">
              <w:t>General and specific obligation under this legislation apply to the operation of recycled water systems</w:t>
            </w:r>
            <w:r w:rsidR="00772154">
              <w:t>,</w:t>
            </w:r>
            <w:r w:rsidR="00772154" w:rsidRPr="004C2F3D">
              <w:t xml:space="preserve"> </w:t>
            </w:r>
            <w:r w:rsidRPr="004C2F3D">
              <w:t>including installation or alteration of collection, treatment of reuse of its recycled water.</w:t>
            </w:r>
          </w:p>
        </w:tc>
      </w:tr>
      <w:tr w:rsidR="000B04E1" w:rsidRPr="00D26CDE" w14:paraId="35D7A28B" w14:textId="77777777" w:rsidTr="005B484F">
        <w:tc>
          <w:tcPr>
            <w:tcW w:w="3227" w:type="dxa"/>
          </w:tcPr>
          <w:p w14:paraId="1B14A7D5" w14:textId="77777777" w:rsidR="000B04E1" w:rsidRPr="00D26CDE" w:rsidRDefault="000B04E1" w:rsidP="00106924">
            <w:pPr>
              <w:pStyle w:val="Tablesmalltext"/>
              <w:spacing w:before="0"/>
              <w:rPr>
                <w:b/>
                <w:i/>
              </w:rPr>
            </w:pPr>
            <w:r w:rsidRPr="00D26CDE">
              <w:rPr>
                <w:b/>
                <w:i/>
              </w:rPr>
              <w:t>Water Industry Act 2012</w:t>
            </w:r>
          </w:p>
        </w:tc>
        <w:tc>
          <w:tcPr>
            <w:tcW w:w="6905" w:type="dxa"/>
          </w:tcPr>
          <w:p w14:paraId="02774D28" w14:textId="067DA7FF" w:rsidR="000B04E1" w:rsidRPr="00D26CDE" w:rsidRDefault="000B04E1" w:rsidP="000404C5">
            <w:pPr>
              <w:pStyle w:val="Tablesmalltext"/>
              <w:spacing w:before="0"/>
            </w:pPr>
            <w:r w:rsidRPr="00D26CDE">
              <w:t>General and specific obligations under this legislation apply to the installation and operation of non-drinking water systems, including water demand and supply planning</w:t>
            </w:r>
            <w:r w:rsidR="00055EC7">
              <w:t>,</w:t>
            </w:r>
            <w:r w:rsidR="00055EC7" w:rsidRPr="00D26CDE">
              <w:t xml:space="preserve"> </w:t>
            </w:r>
            <w:r w:rsidRPr="00D26CDE">
              <w:t>licensing</w:t>
            </w:r>
            <w:r w:rsidR="00055EC7">
              <w:t>,</w:t>
            </w:r>
            <w:r w:rsidR="00055EC7" w:rsidRPr="00D26CDE">
              <w:t xml:space="preserve"> </w:t>
            </w:r>
            <w:r w:rsidRPr="00D26CDE">
              <w:t>price regulation</w:t>
            </w:r>
            <w:r w:rsidR="00055EC7">
              <w:t>,</w:t>
            </w:r>
            <w:r w:rsidR="00055EC7" w:rsidRPr="00D26CDE">
              <w:t xml:space="preserve"> </w:t>
            </w:r>
            <w:r w:rsidRPr="00D26CDE">
              <w:t>customer service standards</w:t>
            </w:r>
            <w:r w:rsidR="00055EC7">
              <w:t>,</w:t>
            </w:r>
            <w:r w:rsidR="00055EC7" w:rsidRPr="00D26CDE">
              <w:t xml:space="preserve"> </w:t>
            </w:r>
            <w:r w:rsidRPr="00D26CDE">
              <w:t xml:space="preserve">and technical standards for infrastructure and plumbing installations, including the </w:t>
            </w:r>
            <w:r w:rsidRPr="003F5F7E">
              <w:rPr>
                <w:i/>
                <w:iCs/>
              </w:rPr>
              <w:t>National Construction Code</w:t>
            </w:r>
            <w:r w:rsidRPr="00D26CDE">
              <w:t xml:space="preserve"> </w:t>
            </w:r>
            <w:r>
              <w:t>Volume Three</w:t>
            </w:r>
            <w:r w:rsidRPr="00D26CDE">
              <w:t xml:space="preserve"> (Plumbing Code of Australia).</w:t>
            </w:r>
          </w:p>
        </w:tc>
      </w:tr>
      <w:tr w:rsidR="00C26317" w:rsidRPr="00D26CDE" w14:paraId="7A663405" w14:textId="77777777" w:rsidTr="005B484F">
        <w:tc>
          <w:tcPr>
            <w:tcW w:w="3227" w:type="dxa"/>
          </w:tcPr>
          <w:p w14:paraId="2C836C04" w14:textId="77777777" w:rsidR="00C26317" w:rsidRPr="00D26CDE" w:rsidRDefault="00C26317" w:rsidP="00106924">
            <w:pPr>
              <w:pStyle w:val="Tablesmalltext"/>
              <w:spacing w:before="0"/>
              <w:rPr>
                <w:b/>
                <w:i/>
              </w:rPr>
            </w:pPr>
            <w:r w:rsidRPr="00D26CDE">
              <w:rPr>
                <w:b/>
                <w:i/>
              </w:rPr>
              <w:t>Water Industry Regulations 2012</w:t>
            </w:r>
          </w:p>
        </w:tc>
        <w:tc>
          <w:tcPr>
            <w:tcW w:w="6905" w:type="dxa"/>
          </w:tcPr>
          <w:p w14:paraId="48D3A4CD" w14:textId="77777777" w:rsidR="00C26317" w:rsidRPr="00D26CDE" w:rsidRDefault="0088543F" w:rsidP="006D4F6B">
            <w:pPr>
              <w:pStyle w:val="Tablesmalltext"/>
              <w:spacing w:before="0"/>
            </w:pPr>
            <w:r w:rsidRPr="00D26CDE">
              <w:t>General and specific obligations under this legislation apply to the installation and operation of non-drinking water systems</w:t>
            </w:r>
            <w:r w:rsidR="006D4F6B">
              <w:t>.</w:t>
            </w:r>
          </w:p>
        </w:tc>
      </w:tr>
    </w:tbl>
    <w:p w14:paraId="3DE6A511" w14:textId="77777777" w:rsidR="00001723" w:rsidRDefault="00263825" w:rsidP="005B2250">
      <w:pPr>
        <w:pStyle w:val="Para0"/>
        <w:spacing w:before="0"/>
      </w:pPr>
      <w:r w:rsidRPr="00D26CDE">
        <w:t>A</w:t>
      </w:r>
      <w:r w:rsidR="00096700" w:rsidRPr="00D26CDE">
        <w:t xml:space="preserve"> copy of the legislation listed above</w:t>
      </w:r>
      <w:r w:rsidRPr="00D26CDE">
        <w:t xml:space="preserve"> is available at </w:t>
      </w:r>
      <w:hyperlink r:id="rId33" w:history="1">
        <w:r w:rsidRPr="00D26CDE">
          <w:rPr>
            <w:rStyle w:val="Hyperlink"/>
          </w:rPr>
          <w:t>http://www.legislation.sa.gov.au/index.aspx</w:t>
        </w:r>
      </w:hyperlink>
      <w:r w:rsidRPr="00D26CDE">
        <w:t xml:space="preserve">. </w:t>
      </w:r>
    </w:p>
    <w:p w14:paraId="545763C0" w14:textId="77777777" w:rsidR="007079F5" w:rsidRPr="00D26CDE" w:rsidRDefault="007079F5" w:rsidP="007079F5">
      <w:pPr>
        <w:pStyle w:val="Heading2"/>
        <w:spacing w:after="240"/>
      </w:pPr>
      <w:bookmarkStart w:id="33" w:name="_Toc157498654"/>
      <w:r>
        <w:t>Licensing Requirements</w:t>
      </w:r>
      <w:bookmarkEnd w:id="33"/>
    </w:p>
    <w:p w14:paraId="379AB024" w14:textId="7A7C7C79" w:rsidR="007079F5" w:rsidRDefault="007079F5" w:rsidP="007079F5">
      <w:pPr>
        <w:pStyle w:val="Para0"/>
        <w:spacing w:before="120"/>
      </w:pPr>
      <w:r>
        <w:t xml:space="preserve">The </w:t>
      </w:r>
      <w:r w:rsidRPr="00535E5C">
        <w:rPr>
          <w:i/>
        </w:rPr>
        <w:t xml:space="preserve">Plumbers, Gas Fitters and Electricians Act </w:t>
      </w:r>
      <w:r>
        <w:rPr>
          <w:i/>
        </w:rPr>
        <w:t xml:space="preserve">1995 </w:t>
      </w:r>
      <w:r w:rsidRPr="00535E5C">
        <w:rPr>
          <w:i/>
        </w:rPr>
        <w:t xml:space="preserve">and Plumbers, Gas Fitters and Electricians Regulations </w:t>
      </w:r>
      <w:r>
        <w:rPr>
          <w:i/>
        </w:rPr>
        <w:t xml:space="preserve">2010 </w:t>
      </w:r>
      <w:r>
        <w:t xml:space="preserve">determine who can carry out work on drinking and non-drinking water systems, and the type of work performed. For the purposes of the guidelines, the wording </w:t>
      </w:r>
      <w:r w:rsidR="00834F40">
        <w:t>‘</w:t>
      </w:r>
      <w:r>
        <w:t>appropriately licensed person/s</w:t>
      </w:r>
      <w:r w:rsidR="00834F40">
        <w:t>’</w:t>
      </w:r>
      <w:r>
        <w:t xml:space="preserve"> is used. </w:t>
      </w:r>
    </w:p>
    <w:p w14:paraId="4464246D" w14:textId="77777777" w:rsidR="007079F5" w:rsidRDefault="007079F5" w:rsidP="007079F5">
      <w:pPr>
        <w:pStyle w:val="Para0"/>
        <w:spacing w:before="120"/>
      </w:pPr>
      <w:r>
        <w:t xml:space="preserve">For clarification on the specific licensing conditions contact Consumer Business Services at </w:t>
      </w:r>
      <w:hyperlink r:id="rId34" w:history="1">
        <w:r w:rsidRPr="006A35BE">
          <w:rPr>
            <w:rStyle w:val="Hyperlink"/>
          </w:rPr>
          <w:t>www.cbs.sa.gov.au</w:t>
        </w:r>
      </w:hyperlink>
      <w:r>
        <w:t>.</w:t>
      </w:r>
    </w:p>
    <w:p w14:paraId="50D65126" w14:textId="77777777" w:rsidR="007079F5" w:rsidRPr="00D26CDE" w:rsidRDefault="007079F5" w:rsidP="007079F5">
      <w:pPr>
        <w:pStyle w:val="Heading2"/>
        <w:spacing w:after="240"/>
      </w:pPr>
      <w:bookmarkStart w:id="34" w:name="_Toc157498655"/>
      <w:r>
        <w:t>Plumbing Regulatory Framework in South Australia</w:t>
      </w:r>
      <w:bookmarkEnd w:id="34"/>
    </w:p>
    <w:p w14:paraId="48F3F9B1" w14:textId="459BDA23" w:rsidR="007079F5" w:rsidRDefault="007079F5" w:rsidP="007079F5">
      <w:pPr>
        <w:pStyle w:val="Para0"/>
        <w:spacing w:before="0" w:after="0" w:line="120" w:lineRule="atLeast"/>
      </w:pPr>
      <w:r>
        <w:fldChar w:fldCharType="begin"/>
      </w:r>
      <w:r>
        <w:instrText xml:space="preserve"> REF _Ref453936142 \h </w:instrText>
      </w:r>
      <w:r>
        <w:fldChar w:fldCharType="separate"/>
      </w:r>
      <w:r w:rsidR="00437472" w:rsidRPr="00D26CDE">
        <w:t xml:space="preserve">Figure </w:t>
      </w:r>
      <w:r w:rsidR="00437472">
        <w:rPr>
          <w:noProof/>
        </w:rPr>
        <w:t>1</w:t>
      </w:r>
      <w:r w:rsidR="00437472">
        <w:noBreakHyphen/>
      </w:r>
      <w:r w:rsidR="00437472">
        <w:rPr>
          <w:noProof/>
        </w:rPr>
        <w:t>1</w:t>
      </w:r>
      <w:r>
        <w:fldChar w:fldCharType="end"/>
      </w:r>
      <w:r>
        <w:t xml:space="preserve"> </w:t>
      </w:r>
      <w:r w:rsidRPr="00D26CDE">
        <w:t xml:space="preserve">demonstrates how the </w:t>
      </w:r>
      <w:r w:rsidRPr="003F5F7E">
        <w:rPr>
          <w:i/>
          <w:iCs/>
        </w:rPr>
        <w:t>National Construction Code</w:t>
      </w:r>
      <w:r w:rsidRPr="00AD7A71">
        <w:t xml:space="preserve"> Volume Three</w:t>
      </w:r>
      <w:r>
        <w:t>, Plumbing Code of Australia (</w:t>
      </w:r>
      <w:r w:rsidRPr="00D26CDE">
        <w:t>PCA</w:t>
      </w:r>
      <w:r>
        <w:t xml:space="preserve">) </w:t>
      </w:r>
      <w:r w:rsidRPr="00D26CDE">
        <w:t>fits into the regulatory framework within South Australia.</w:t>
      </w:r>
    </w:p>
    <w:p w14:paraId="52BEE1CD" w14:textId="5B3426BE" w:rsidR="007079F5" w:rsidRDefault="007079F5" w:rsidP="007079F5">
      <w:pPr>
        <w:pStyle w:val="Para0"/>
        <w:spacing w:before="0" w:after="0" w:line="120" w:lineRule="atLeast"/>
        <w:jc w:val="center"/>
      </w:pPr>
      <w:r>
        <w:rPr>
          <w:noProof/>
          <w:lang w:eastAsia="en-AU"/>
        </w:rPr>
        <w:lastRenderedPageBreak/>
        <w:drawing>
          <wp:inline distT="0" distB="0" distL="0" distR="0" wp14:anchorId="3B93BEE4" wp14:editId="2E0EFC95">
            <wp:extent cx="4303286" cy="151447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b="6470"/>
                    <a:stretch/>
                  </pic:blipFill>
                  <pic:spPr bwMode="auto">
                    <a:xfrm>
                      <a:off x="0" y="0"/>
                      <a:ext cx="4307041" cy="151579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FFCAC1C" wp14:editId="6B6368B0">
            <wp:extent cx="3893820" cy="12477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8552" b="5264"/>
                    <a:stretch/>
                  </pic:blipFill>
                  <pic:spPr bwMode="auto">
                    <a:xfrm>
                      <a:off x="0" y="0"/>
                      <a:ext cx="3893820" cy="1247775"/>
                    </a:xfrm>
                    <a:prstGeom prst="rect">
                      <a:avLst/>
                    </a:prstGeom>
                    <a:ln>
                      <a:noFill/>
                    </a:ln>
                    <a:extLst>
                      <a:ext uri="{53640926-AAD7-44D8-BBD7-CCE9431645EC}">
                        <a14:shadowObscured xmlns:a14="http://schemas.microsoft.com/office/drawing/2010/main"/>
                      </a:ext>
                    </a:extLst>
                  </pic:spPr>
                </pic:pic>
              </a:graphicData>
            </a:graphic>
          </wp:inline>
        </w:drawing>
      </w:r>
    </w:p>
    <w:p w14:paraId="7FE961E4" w14:textId="4B5398D1" w:rsidR="007079F5" w:rsidRPr="00D26CDE" w:rsidRDefault="007079F5" w:rsidP="007079F5">
      <w:pPr>
        <w:pStyle w:val="Para0"/>
        <w:spacing w:before="0" w:after="0" w:line="120" w:lineRule="atLeast"/>
        <w:ind w:left="425" w:firstLine="425"/>
      </w:pPr>
      <w:r>
        <w:t xml:space="preserve">  </w:t>
      </w:r>
      <w:r w:rsidR="00791C49">
        <w:rPr>
          <w:noProof/>
        </w:rPr>
        <w:drawing>
          <wp:inline distT="0" distB="0" distL="0" distR="0" wp14:anchorId="59D2D09A" wp14:editId="3172F49F">
            <wp:extent cx="2243514" cy="3190875"/>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37">
                      <a:extLst>
                        <a:ext uri="{28A0092B-C50C-407E-A947-70E740481C1C}">
                          <a14:useLocalDpi xmlns:a14="http://schemas.microsoft.com/office/drawing/2010/main" val="0"/>
                        </a:ext>
                      </a:extLst>
                    </a:blip>
                    <a:stretch>
                      <a:fillRect/>
                    </a:stretch>
                  </pic:blipFill>
                  <pic:spPr>
                    <a:xfrm>
                      <a:off x="0" y="0"/>
                      <a:ext cx="2243514" cy="3190875"/>
                    </a:xfrm>
                    <a:prstGeom prst="rect">
                      <a:avLst/>
                    </a:prstGeom>
                  </pic:spPr>
                </pic:pic>
              </a:graphicData>
            </a:graphic>
          </wp:inline>
        </w:drawing>
      </w:r>
      <w:r>
        <w:tab/>
      </w:r>
      <w:r w:rsidR="00691582">
        <w:rPr>
          <w:noProof/>
        </w:rPr>
        <w:drawing>
          <wp:inline distT="0" distB="0" distL="0" distR="0" wp14:anchorId="42E56490" wp14:editId="754FB20A">
            <wp:extent cx="2623597" cy="1694120"/>
            <wp:effectExtent l="0" t="0" r="571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40960" cy="1705332"/>
                    </a:xfrm>
                    <a:prstGeom prst="rect">
                      <a:avLst/>
                    </a:prstGeom>
                  </pic:spPr>
                </pic:pic>
              </a:graphicData>
            </a:graphic>
          </wp:inline>
        </w:drawing>
      </w:r>
    </w:p>
    <w:p w14:paraId="375D61AA" w14:textId="528E939E" w:rsidR="007079F5" w:rsidRDefault="007079F5" w:rsidP="0061482A">
      <w:pPr>
        <w:pStyle w:val="Caption"/>
        <w:spacing w:after="0"/>
      </w:pPr>
      <w:bookmarkStart w:id="35" w:name="_Ref453936142"/>
      <w:bookmarkStart w:id="36" w:name="_Toc157498691"/>
      <w:r w:rsidRPr="00D26CDE">
        <w:t xml:space="preserve">Figure </w:t>
      </w:r>
      <w:r>
        <w:fldChar w:fldCharType="begin"/>
      </w:r>
      <w:r>
        <w:instrText xml:space="preserve"> STYLEREF 1 \s </w:instrText>
      </w:r>
      <w:r>
        <w:fldChar w:fldCharType="separate"/>
      </w:r>
      <w:r w:rsidR="00F54A46">
        <w:rPr>
          <w:noProof/>
        </w:rPr>
        <w:t>1</w:t>
      </w:r>
      <w:r>
        <w:fldChar w:fldCharType="end"/>
      </w:r>
      <w:r>
        <w:noBreakHyphen/>
      </w:r>
      <w:r>
        <w:fldChar w:fldCharType="begin"/>
      </w:r>
      <w:r>
        <w:instrText xml:space="preserve"> SEQ Figure \* ARABIC \s 1 </w:instrText>
      </w:r>
      <w:r>
        <w:fldChar w:fldCharType="separate"/>
      </w:r>
      <w:r w:rsidR="00F54A46">
        <w:rPr>
          <w:noProof/>
        </w:rPr>
        <w:t>1</w:t>
      </w:r>
      <w:r>
        <w:fldChar w:fldCharType="end"/>
      </w:r>
      <w:bookmarkEnd w:id="35"/>
      <w:r w:rsidR="002C2859">
        <w:t xml:space="preserve"> Plumbing r</w:t>
      </w:r>
      <w:r w:rsidRPr="00D26CDE">
        <w:t xml:space="preserve">egulatory </w:t>
      </w:r>
      <w:r w:rsidR="002C2859">
        <w:t>f</w:t>
      </w:r>
      <w:r w:rsidRPr="00D26CDE">
        <w:t>ramework in South Australia</w:t>
      </w:r>
      <w:bookmarkEnd w:id="36"/>
    </w:p>
    <w:p w14:paraId="147877B9" w14:textId="77777777" w:rsidR="00541441" w:rsidRPr="00D26CDE" w:rsidRDefault="00363894" w:rsidP="00541441">
      <w:pPr>
        <w:pStyle w:val="Heading2"/>
      </w:pPr>
      <w:bookmarkStart w:id="37" w:name="_Toc157498656"/>
      <w:r>
        <w:t>Roles and R</w:t>
      </w:r>
      <w:r w:rsidR="00541441" w:rsidRPr="00D26CDE">
        <w:t>esponsibilities</w:t>
      </w:r>
      <w:bookmarkEnd w:id="37"/>
    </w:p>
    <w:p w14:paraId="6C95BA30" w14:textId="77777777" w:rsidR="00541441" w:rsidRPr="00D26CDE" w:rsidRDefault="00541441" w:rsidP="00541441">
      <w:pPr>
        <w:pStyle w:val="Heading3"/>
      </w:pPr>
      <w:bookmarkStart w:id="38" w:name="_Toc157498657"/>
      <w:r w:rsidRPr="00D26CDE">
        <w:t>Designer</w:t>
      </w:r>
      <w:bookmarkEnd w:id="38"/>
    </w:p>
    <w:p w14:paraId="4714B64D" w14:textId="32F834CD" w:rsidR="003E5EE0" w:rsidRDefault="00541441" w:rsidP="00541441">
      <w:pPr>
        <w:pStyle w:val="Para0"/>
      </w:pPr>
      <w:r w:rsidRPr="00D26CDE">
        <w:t xml:space="preserve">The designer of a non-drinking water system requires extensive knowledge of the regulatory framework </w:t>
      </w:r>
      <w:r w:rsidR="005503E8">
        <w:t>at f</w:t>
      </w:r>
      <w:r w:rsidRPr="00D26CDE">
        <w:t xml:space="preserve">ederal, </w:t>
      </w:r>
      <w:proofErr w:type="gramStart"/>
      <w:r w:rsidR="00DB1728">
        <w:t>s</w:t>
      </w:r>
      <w:r w:rsidRPr="00D26CDE">
        <w:t>tate</w:t>
      </w:r>
      <w:proofErr w:type="gramEnd"/>
      <w:r w:rsidRPr="00D26CDE">
        <w:t xml:space="preserve"> and </w:t>
      </w:r>
      <w:r w:rsidR="00DB1728">
        <w:t>l</w:t>
      </w:r>
      <w:r w:rsidRPr="00D26CDE">
        <w:t xml:space="preserve">ocal </w:t>
      </w:r>
      <w:r w:rsidR="00DB1728">
        <w:t>g</w:t>
      </w:r>
      <w:r w:rsidRPr="00D26CDE">
        <w:t>overnment</w:t>
      </w:r>
      <w:r w:rsidR="00DB1728">
        <w:t xml:space="preserve"> </w:t>
      </w:r>
      <w:r w:rsidR="00593E72">
        <w:t>levels</w:t>
      </w:r>
      <w:r w:rsidRPr="00D26CDE">
        <w:t>, standards, guidelines and codes relating to non-drinking water.</w:t>
      </w:r>
      <w:r w:rsidR="003E5EE0">
        <w:t xml:space="preserve">  </w:t>
      </w:r>
    </w:p>
    <w:p w14:paraId="00A29359" w14:textId="01172A27" w:rsidR="00C8232C" w:rsidRPr="00D26CDE" w:rsidRDefault="00762E12" w:rsidP="00541441">
      <w:pPr>
        <w:pStyle w:val="Para0"/>
      </w:pPr>
      <w:r>
        <w:t xml:space="preserve">For more </w:t>
      </w:r>
      <w:r w:rsidR="00C8232C">
        <w:t>information regarding the responsibilities of designers</w:t>
      </w:r>
      <w:r>
        <w:t>, please refer to</w:t>
      </w:r>
      <w:r w:rsidR="00C8232C">
        <w:t xml:space="preserve"> </w:t>
      </w:r>
      <w:r w:rsidR="00C8232C" w:rsidRPr="005A73F0">
        <w:rPr>
          <w:i/>
        </w:rPr>
        <w:t>Part 1 – Infrastructure of the Guidelines</w:t>
      </w:r>
      <w:r w:rsidR="003E5EE0">
        <w:rPr>
          <w:i/>
        </w:rPr>
        <w:t xml:space="preserve"> for </w:t>
      </w:r>
      <w:r w:rsidR="003E5EE0" w:rsidRPr="005A73F0">
        <w:rPr>
          <w:i/>
        </w:rPr>
        <w:t>Non-Drinking Water</w:t>
      </w:r>
      <w:r w:rsidR="003E5EE0">
        <w:rPr>
          <w:i/>
        </w:rPr>
        <w:t xml:space="preserve"> in South Australia</w:t>
      </w:r>
      <w:r w:rsidR="00C8232C">
        <w:t>.</w:t>
      </w:r>
    </w:p>
    <w:p w14:paraId="77FB7BF8" w14:textId="77777777" w:rsidR="00541441" w:rsidRPr="00D26CDE" w:rsidRDefault="00AE2DAC" w:rsidP="00541441">
      <w:pPr>
        <w:pStyle w:val="Heading3"/>
      </w:pPr>
      <w:bookmarkStart w:id="39" w:name="_Toc157498658"/>
      <w:r>
        <w:t>Responsibilities of Appropriately Licensed Persons</w:t>
      </w:r>
      <w:bookmarkEnd w:id="39"/>
      <w:r>
        <w:t xml:space="preserve"> </w:t>
      </w:r>
    </w:p>
    <w:p w14:paraId="05CFD39B" w14:textId="77777777" w:rsidR="00541441" w:rsidRDefault="009834C6" w:rsidP="00541441">
      <w:pPr>
        <w:pStyle w:val="Para0"/>
      </w:pPr>
      <w:r>
        <w:t xml:space="preserve">Appropriately </w:t>
      </w:r>
      <w:r w:rsidR="00606DE2">
        <w:t xml:space="preserve">licensed </w:t>
      </w:r>
      <w:r>
        <w:t>persons</w:t>
      </w:r>
      <w:r w:rsidR="00541441">
        <w:t xml:space="preserve"> are </w:t>
      </w:r>
      <w:r w:rsidR="00541441" w:rsidRPr="00D26CDE">
        <w:t xml:space="preserve">required to have </w:t>
      </w:r>
      <w:r w:rsidR="00AE2DAC">
        <w:t>sound</w:t>
      </w:r>
      <w:r w:rsidR="00AE2DAC" w:rsidRPr="00D26CDE">
        <w:t xml:space="preserve"> </w:t>
      </w:r>
      <w:r w:rsidR="00541441" w:rsidRPr="00D26CDE">
        <w:t xml:space="preserve">knowledge of all relevant legislative requirements, standards, </w:t>
      </w:r>
      <w:proofErr w:type="gramStart"/>
      <w:r w:rsidR="00541441" w:rsidRPr="00D26CDE">
        <w:t>guidelines</w:t>
      </w:r>
      <w:proofErr w:type="gramEnd"/>
      <w:r w:rsidR="00541441" w:rsidRPr="00D26CDE">
        <w:t xml:space="preserve"> and codes relating to </w:t>
      </w:r>
      <w:r w:rsidR="00EF221B">
        <w:t xml:space="preserve">the installation of </w:t>
      </w:r>
      <w:r w:rsidR="00541441" w:rsidRPr="00D26CDE">
        <w:t>non-drinking water</w:t>
      </w:r>
      <w:r w:rsidR="00EF221B">
        <w:t xml:space="preserve"> services</w:t>
      </w:r>
      <w:r w:rsidR="00541441" w:rsidRPr="00D26CDE">
        <w:t>.</w:t>
      </w:r>
    </w:p>
    <w:p w14:paraId="10F59FBA" w14:textId="77777777" w:rsidR="00541441" w:rsidRPr="00D26CDE" w:rsidRDefault="00AE2DAC" w:rsidP="00541441">
      <w:pPr>
        <w:pStyle w:val="Para0"/>
      </w:pPr>
      <w:r>
        <w:lastRenderedPageBreak/>
        <w:t>They</w:t>
      </w:r>
      <w:r w:rsidR="005A2AB0">
        <w:t xml:space="preserve"> </w:t>
      </w:r>
      <w:r w:rsidR="00541441" w:rsidRPr="00D26CDE">
        <w:t xml:space="preserve">must ensure that all installations are in accordance with the PCA, AS/NZS 3500.1, and </w:t>
      </w:r>
      <w:r w:rsidR="00541441">
        <w:t xml:space="preserve">the </w:t>
      </w:r>
      <w:r w:rsidR="00541441" w:rsidRPr="00D26CDE">
        <w:t>following:</w:t>
      </w:r>
    </w:p>
    <w:p w14:paraId="39FD61CF" w14:textId="77777777" w:rsidR="00541441" w:rsidRPr="00D26CDE" w:rsidRDefault="00541441" w:rsidP="00541441">
      <w:pPr>
        <w:pStyle w:val="Para0bullet"/>
      </w:pPr>
      <w:r>
        <w:t>Contact the OTR to b</w:t>
      </w:r>
      <w:r w:rsidRPr="00D26CDE">
        <w:t xml:space="preserve">ook </w:t>
      </w:r>
      <w:r>
        <w:t xml:space="preserve">in </w:t>
      </w:r>
      <w:r w:rsidRPr="00D26CDE">
        <w:t>all in-ground and in-wall installations.</w:t>
      </w:r>
    </w:p>
    <w:p w14:paraId="489E27BA" w14:textId="70B8C7A6" w:rsidR="00541441" w:rsidRPr="00D26CDE" w:rsidRDefault="00541441" w:rsidP="00541441">
      <w:pPr>
        <w:pStyle w:val="Para0bullet"/>
      </w:pPr>
      <w:r>
        <w:t>C</w:t>
      </w:r>
      <w:r w:rsidRPr="00D26CDE">
        <w:t>onduct cross</w:t>
      </w:r>
      <w:r w:rsidR="00E85850">
        <w:t>-</w:t>
      </w:r>
      <w:r w:rsidRPr="00D26CDE">
        <w:t>connection tests on all non-drinking water installations.</w:t>
      </w:r>
    </w:p>
    <w:p w14:paraId="7EC98913" w14:textId="7BD00EF5" w:rsidR="00C06F32" w:rsidRDefault="009834C6" w:rsidP="00541441">
      <w:pPr>
        <w:pStyle w:val="Para0bullet"/>
      </w:pPr>
      <w:r>
        <w:t xml:space="preserve">Contact the </w:t>
      </w:r>
      <w:r w:rsidR="00CE1F59">
        <w:t>w</w:t>
      </w:r>
      <w:r>
        <w:t xml:space="preserve">ater </w:t>
      </w:r>
      <w:r w:rsidR="00CE1F59">
        <w:t>i</w:t>
      </w:r>
      <w:r w:rsidR="006D4F6B">
        <w:t xml:space="preserve">ndustry </w:t>
      </w:r>
      <w:r w:rsidR="00CE1F59">
        <w:t>e</w:t>
      </w:r>
      <w:r>
        <w:t xml:space="preserve">ntity that supplies the non-drinking water to book a </w:t>
      </w:r>
      <w:r w:rsidR="00E85850">
        <w:t>cross-</w:t>
      </w:r>
      <w:r>
        <w:t>connection test.</w:t>
      </w:r>
      <w:r w:rsidDel="009834C6">
        <w:t xml:space="preserve"> </w:t>
      </w:r>
    </w:p>
    <w:p w14:paraId="7666E920" w14:textId="0928D6EA" w:rsidR="00541441" w:rsidRPr="00D26CDE" w:rsidRDefault="00541441" w:rsidP="00541441">
      <w:pPr>
        <w:pStyle w:val="Para0bullet"/>
      </w:pPr>
      <w:r>
        <w:t>C</w:t>
      </w:r>
      <w:r w:rsidRPr="00D26CDE">
        <w:t>omplete and forward a Certificate of Compliance to the OTR and property owner within seven days of completing the work.</w:t>
      </w:r>
    </w:p>
    <w:p w14:paraId="650A79AB" w14:textId="77777777" w:rsidR="00541441" w:rsidRPr="00D26CDE" w:rsidRDefault="00541441" w:rsidP="00541441">
      <w:pPr>
        <w:pStyle w:val="Heading3"/>
      </w:pPr>
      <w:bookmarkStart w:id="40" w:name="_Toc157498659"/>
      <w:r w:rsidRPr="00D26CDE">
        <w:t xml:space="preserve">OTR </w:t>
      </w:r>
      <w:r w:rsidR="00AE2DAC">
        <w:t>Responsibilities</w:t>
      </w:r>
      <w:bookmarkEnd w:id="40"/>
    </w:p>
    <w:p w14:paraId="5DEA7780" w14:textId="77777777" w:rsidR="00541441" w:rsidRPr="00D26CDE" w:rsidRDefault="00541441" w:rsidP="00541441">
      <w:pPr>
        <w:pStyle w:val="Para0"/>
      </w:pPr>
      <w:r>
        <w:t>T</w:t>
      </w:r>
      <w:r w:rsidRPr="00D26CDE">
        <w:t xml:space="preserve">he OTR administers the certificate of compliance </w:t>
      </w:r>
      <w:r w:rsidR="008F2CA2">
        <w:t>scheme</w:t>
      </w:r>
      <w:r w:rsidRPr="00D26CDE">
        <w:t xml:space="preserve"> to ensure that </w:t>
      </w:r>
      <w:r w:rsidR="009834C6">
        <w:t>appropriately licensed</w:t>
      </w:r>
      <w:r w:rsidRPr="00D26CDE">
        <w:t xml:space="preserve"> </w:t>
      </w:r>
      <w:r w:rsidR="009834C6">
        <w:t>persons</w:t>
      </w:r>
      <w:r w:rsidR="009834C6" w:rsidRPr="00D26CDE">
        <w:t xml:space="preserve"> </w:t>
      </w:r>
      <w:r w:rsidRPr="00D26CDE">
        <w:t>comply with legislation requirements relating to the</w:t>
      </w:r>
      <w:r w:rsidR="007551D1">
        <w:t xml:space="preserve"> plumbing</w:t>
      </w:r>
      <w:r w:rsidRPr="00D26CDE">
        <w:t xml:space="preserve"> w</w:t>
      </w:r>
      <w:r w:rsidR="009834C6">
        <w:t>ork</w:t>
      </w:r>
      <w:r w:rsidRPr="00D26CDE">
        <w:t xml:space="preserve"> that they have carried out.  </w:t>
      </w:r>
    </w:p>
    <w:p w14:paraId="06F7564D" w14:textId="77777777" w:rsidR="00541441" w:rsidRPr="00D26CDE" w:rsidRDefault="00541441" w:rsidP="00541441">
      <w:pPr>
        <w:pStyle w:val="Para0"/>
      </w:pPr>
      <w:r w:rsidRPr="00D26CDE">
        <w:t xml:space="preserve">Overall, the responsibilities of the OTR </w:t>
      </w:r>
      <w:r w:rsidR="00AE2DAC" w:rsidRPr="00D26CDE">
        <w:t>r</w:t>
      </w:r>
      <w:r w:rsidR="00AE2DAC">
        <w:t>elating to</w:t>
      </w:r>
      <w:r w:rsidR="00AE2DAC" w:rsidRPr="00D26CDE">
        <w:t xml:space="preserve"> </w:t>
      </w:r>
      <w:r w:rsidR="00331735">
        <w:t xml:space="preserve">on-site </w:t>
      </w:r>
      <w:r w:rsidRPr="00D26CDE">
        <w:t>non-drinking water plumbing installations are:</w:t>
      </w:r>
    </w:p>
    <w:p w14:paraId="59B6718E" w14:textId="77DAC8B5" w:rsidR="00541441" w:rsidRPr="00D26CDE" w:rsidRDefault="00900DA7" w:rsidP="00541441">
      <w:pPr>
        <w:pStyle w:val="Para0bullet"/>
      </w:pPr>
      <w:r>
        <w:t>E</w:t>
      </w:r>
      <w:r w:rsidR="00541441" w:rsidRPr="00D26CDE">
        <w:t xml:space="preserve">nsure on-site non-drinking water services comply with the objective and performance requirements of the </w:t>
      </w:r>
      <w:r w:rsidR="003E5EE0">
        <w:t>PCA</w:t>
      </w:r>
      <w:r w:rsidR="00541441" w:rsidRPr="00D26CDE">
        <w:t>.</w:t>
      </w:r>
    </w:p>
    <w:p w14:paraId="472F4D85" w14:textId="77777777" w:rsidR="00541441" w:rsidRPr="00D26CDE" w:rsidRDefault="00541441" w:rsidP="00541441">
      <w:pPr>
        <w:pStyle w:val="Para0bullet"/>
      </w:pPr>
      <w:r w:rsidRPr="00D26CDE">
        <w:t xml:space="preserve">Audit </w:t>
      </w:r>
      <w:r w:rsidR="003E5EE0">
        <w:t>i</w:t>
      </w:r>
      <w:r w:rsidRPr="00D26CDE">
        <w:t xml:space="preserve">n-wall and </w:t>
      </w:r>
      <w:r w:rsidR="003E5EE0">
        <w:t>i</w:t>
      </w:r>
      <w:r w:rsidRPr="00D26CDE">
        <w:t>n-ground non-drinking water installations.</w:t>
      </w:r>
    </w:p>
    <w:p w14:paraId="7CBDC799" w14:textId="1F52C3C3" w:rsidR="00541441" w:rsidRDefault="00541441" w:rsidP="00541441">
      <w:pPr>
        <w:pStyle w:val="Para0bullet"/>
      </w:pPr>
      <w:r w:rsidRPr="00D26CDE">
        <w:t xml:space="preserve">Audit water industry entity/water </w:t>
      </w:r>
      <w:r>
        <w:t>supplier</w:t>
      </w:r>
      <w:r w:rsidRPr="00D26CDE">
        <w:t xml:space="preserve"> and </w:t>
      </w:r>
      <w:r w:rsidR="00C53F7E">
        <w:t xml:space="preserve">appropriately licensed person </w:t>
      </w:r>
      <w:r w:rsidRPr="00D26CDE">
        <w:t>(where applicable) for documentation but not limited to safety management plans, cross</w:t>
      </w:r>
      <w:r w:rsidR="00E85850" w:rsidRPr="00E85850">
        <w:t>-</w:t>
      </w:r>
      <w:r w:rsidRPr="00D26CDE">
        <w:t xml:space="preserve">connection </w:t>
      </w:r>
      <w:proofErr w:type="gramStart"/>
      <w:r w:rsidRPr="00D26CDE">
        <w:t>tests</w:t>
      </w:r>
      <w:proofErr w:type="gramEnd"/>
      <w:r w:rsidRPr="00D26CDE">
        <w:t xml:space="preserve"> and site visits.</w:t>
      </w:r>
    </w:p>
    <w:p w14:paraId="179F2215" w14:textId="77777777" w:rsidR="00B63E35" w:rsidRPr="00D26CDE" w:rsidRDefault="00B63E35" w:rsidP="00541441">
      <w:pPr>
        <w:pStyle w:val="Para0bullet"/>
      </w:pPr>
      <w:r>
        <w:t>Performance reporting.</w:t>
      </w:r>
    </w:p>
    <w:p w14:paraId="4EEB4FE0" w14:textId="026B0ED4" w:rsidR="00541441" w:rsidRPr="00D26CDE" w:rsidRDefault="00541441" w:rsidP="00541441">
      <w:pPr>
        <w:pStyle w:val="Para0"/>
      </w:pPr>
      <w:r w:rsidRPr="00D26CDE">
        <w:t xml:space="preserve">Further information relating to OTR responsibilities and requirements </w:t>
      </w:r>
      <w:r w:rsidR="00AE2DAC">
        <w:t>are</w:t>
      </w:r>
      <w:r w:rsidR="00AE2DAC" w:rsidRPr="00D26CDE">
        <w:t xml:space="preserve"> </w:t>
      </w:r>
      <w:r w:rsidRPr="00D26CDE">
        <w:t xml:space="preserve">available </w:t>
      </w:r>
      <w:r w:rsidR="00E81262">
        <w:t>on</w:t>
      </w:r>
      <w:r w:rsidRPr="00D26CDE">
        <w:t xml:space="preserve"> the </w:t>
      </w:r>
      <w:hyperlink r:id="rId39" w:history="1">
        <w:r w:rsidRPr="00D26CDE">
          <w:rPr>
            <w:rStyle w:val="Hyperlink"/>
          </w:rPr>
          <w:t>OTR Website</w:t>
        </w:r>
      </w:hyperlink>
      <w:r w:rsidRPr="00D26CDE">
        <w:t>.</w:t>
      </w:r>
    </w:p>
    <w:p w14:paraId="346432D2" w14:textId="77777777" w:rsidR="00541441" w:rsidRPr="00D26CDE" w:rsidRDefault="00541441" w:rsidP="00541441">
      <w:pPr>
        <w:pStyle w:val="Heading3"/>
      </w:pPr>
      <w:bookmarkStart w:id="41" w:name="_Toc157498660"/>
      <w:r w:rsidRPr="00D26CDE">
        <w:t>Water Industry Entity</w:t>
      </w:r>
      <w:bookmarkEnd w:id="41"/>
    </w:p>
    <w:p w14:paraId="02FE7217" w14:textId="452CDAFE" w:rsidR="00541441" w:rsidRPr="00D26CDE" w:rsidRDefault="00541441" w:rsidP="00541441">
      <w:pPr>
        <w:pStyle w:val="Para0"/>
      </w:pPr>
      <w:r w:rsidRPr="00D26CDE">
        <w:t xml:space="preserve">The legislative responsibilities of a water industry entity are included in </w:t>
      </w:r>
      <w:r w:rsidR="00F4534C">
        <w:t>Section</w:t>
      </w:r>
      <w:r w:rsidRPr="00D26CDE">
        <w:t xml:space="preserve"> 68 of the </w:t>
      </w:r>
      <w:r w:rsidRPr="00D26CDE">
        <w:rPr>
          <w:i/>
        </w:rPr>
        <w:t>Water Industry Act 2012.</w:t>
      </w:r>
      <w:r w:rsidRPr="00D26CDE">
        <w:t xml:space="preserve"> As a minimum, a water industry entity must ensure:</w:t>
      </w:r>
    </w:p>
    <w:p w14:paraId="766BA0FD" w14:textId="7B66F6BD" w:rsidR="00541441" w:rsidRPr="00D26CDE" w:rsidRDefault="00541441" w:rsidP="00541441">
      <w:pPr>
        <w:pStyle w:val="Para0bullet"/>
      </w:pPr>
      <w:r>
        <w:t>A</w:t>
      </w:r>
      <w:r w:rsidRPr="00D26CDE">
        <w:t xml:space="preserve">ll infrastructure, equipment, </w:t>
      </w:r>
      <w:proofErr w:type="gramStart"/>
      <w:r w:rsidRPr="00D26CDE">
        <w:t>products</w:t>
      </w:r>
      <w:proofErr w:type="gramEnd"/>
      <w:r w:rsidRPr="00D26CDE">
        <w:t xml:space="preserve"> or materials </w:t>
      </w:r>
      <w:r w:rsidR="00FD400D">
        <w:t>are</w:t>
      </w:r>
      <w:r w:rsidRPr="00D26CDE">
        <w:t xml:space="preserve"> </w:t>
      </w:r>
      <w:r w:rsidR="00D7007D" w:rsidRPr="00D26CDE">
        <w:t>compl</w:t>
      </w:r>
      <w:r w:rsidR="00D7007D">
        <w:t>iant</w:t>
      </w:r>
      <w:r w:rsidR="00D7007D" w:rsidRPr="00D26CDE">
        <w:t xml:space="preserve"> </w:t>
      </w:r>
      <w:r w:rsidRPr="00D26CDE">
        <w:t xml:space="preserve">with and are used in accordance with, technical and safety requirements specified by relevant </w:t>
      </w:r>
      <w:r>
        <w:t>standards.</w:t>
      </w:r>
    </w:p>
    <w:p w14:paraId="1A0BF271" w14:textId="1F8669EC" w:rsidR="00541441" w:rsidRPr="00D26CDE" w:rsidRDefault="00541441" w:rsidP="00541441">
      <w:pPr>
        <w:pStyle w:val="Para0bullet"/>
      </w:pPr>
      <w:r>
        <w:t>O</w:t>
      </w:r>
      <w:r w:rsidRPr="00D26CDE">
        <w:t xml:space="preserve">nly </w:t>
      </w:r>
      <w:r w:rsidR="00600794">
        <w:t xml:space="preserve">appropriately licensed persons can </w:t>
      </w:r>
      <w:r w:rsidRPr="00D26CDE">
        <w:t>install non-drinking water services and conduct cross</w:t>
      </w:r>
      <w:r w:rsidR="00E85850">
        <w:t>-</w:t>
      </w:r>
      <w:r w:rsidRPr="00D26CDE">
        <w:t>connection testing/</w:t>
      </w:r>
      <w:r>
        <w:t>audits.</w:t>
      </w:r>
    </w:p>
    <w:p w14:paraId="57608C13" w14:textId="7784D96D" w:rsidR="00541441" w:rsidRPr="00D26CDE" w:rsidRDefault="00541441" w:rsidP="00541441">
      <w:pPr>
        <w:pStyle w:val="Para0bullet"/>
      </w:pPr>
      <w:r>
        <w:t>O</w:t>
      </w:r>
      <w:r w:rsidRPr="00D26CDE">
        <w:t xml:space="preserve">n-site non-drinking water connections are appropriately activated, </w:t>
      </w:r>
      <w:r w:rsidR="00507035">
        <w:t>including conducting the cross</w:t>
      </w:r>
      <w:r w:rsidR="00E85850">
        <w:t>-</w:t>
      </w:r>
      <w:r w:rsidR="00507035">
        <w:t xml:space="preserve">connection test, and </w:t>
      </w:r>
      <w:r w:rsidR="003B2407">
        <w:t xml:space="preserve">documenting </w:t>
      </w:r>
      <w:r w:rsidRPr="00D26CDE">
        <w:t>and retain</w:t>
      </w:r>
      <w:r w:rsidR="003B2407">
        <w:t>ing</w:t>
      </w:r>
      <w:r w:rsidRPr="00D26CDE">
        <w:t xml:space="preserve"> all </w:t>
      </w:r>
      <w:r w:rsidR="00CE6EB9">
        <w:t xml:space="preserve">relevant </w:t>
      </w:r>
      <w:r w:rsidR="003B2407" w:rsidRPr="00D26CDE">
        <w:t>record</w:t>
      </w:r>
      <w:r w:rsidR="003B2407">
        <w:t>s</w:t>
      </w:r>
      <w:r>
        <w:t>.</w:t>
      </w:r>
    </w:p>
    <w:p w14:paraId="3698AA66" w14:textId="2330FDFF" w:rsidR="00D801D0" w:rsidRDefault="00541441" w:rsidP="003F5F7E">
      <w:pPr>
        <w:pStyle w:val="Para0bullet"/>
        <w:numPr>
          <w:ilvl w:val="0"/>
          <w:numId w:val="0"/>
        </w:numPr>
      </w:pPr>
      <w:r>
        <w:t>A</w:t>
      </w:r>
      <w:r w:rsidRPr="00D26CDE">
        <w:t xml:space="preserve"> </w:t>
      </w:r>
      <w:r w:rsidR="00CE1F59">
        <w:t>S</w:t>
      </w:r>
      <w:r w:rsidRPr="00D26CDE">
        <w:t xml:space="preserve">afety, </w:t>
      </w:r>
      <w:r w:rsidR="00CE1F59">
        <w:t>R</w:t>
      </w:r>
      <w:r w:rsidRPr="00D26CDE">
        <w:t xml:space="preserve">eliability, </w:t>
      </w:r>
      <w:r w:rsidR="00CE1F59">
        <w:t>M</w:t>
      </w:r>
      <w:r w:rsidRPr="00D26CDE">
        <w:t xml:space="preserve">aintenance and </w:t>
      </w:r>
      <w:r w:rsidR="00CE1F59">
        <w:t>T</w:t>
      </w:r>
      <w:r w:rsidRPr="00D26CDE">
        <w:t xml:space="preserve">echnical </w:t>
      </w:r>
      <w:r w:rsidR="00CE1F59">
        <w:t>M</w:t>
      </w:r>
      <w:r w:rsidRPr="00D26CDE">
        <w:t xml:space="preserve">anagement </w:t>
      </w:r>
      <w:r w:rsidR="00CE1F59">
        <w:t>P</w:t>
      </w:r>
      <w:r w:rsidRPr="00D26CDE">
        <w:t>lan is prepared</w:t>
      </w:r>
      <w:r w:rsidR="008C2124">
        <w:t xml:space="preserve">, </w:t>
      </w:r>
      <w:proofErr w:type="gramStart"/>
      <w:r w:rsidR="008C2124">
        <w:t>approved</w:t>
      </w:r>
      <w:proofErr w:type="gramEnd"/>
      <w:r w:rsidR="008C2124">
        <w:t xml:space="preserve"> and complied with</w:t>
      </w:r>
      <w:r w:rsidRPr="00D26CDE">
        <w:t xml:space="preserve"> for all retail water supply services</w:t>
      </w:r>
      <w:r w:rsidR="00384685">
        <w:t xml:space="preserve"> (including </w:t>
      </w:r>
      <w:r w:rsidR="00384685" w:rsidRPr="00D26CDE">
        <w:t>non-drinking</w:t>
      </w:r>
      <w:r w:rsidR="00384685">
        <w:t xml:space="preserve"> services)</w:t>
      </w:r>
      <w:r w:rsidR="00AB1BE4">
        <w:t>, when requested</w:t>
      </w:r>
      <w:r w:rsidR="003E5EE0">
        <w:t xml:space="preserve"> by the OTR</w:t>
      </w:r>
      <w:r w:rsidRPr="00D26CDE">
        <w:t>.</w:t>
      </w:r>
      <w:r w:rsidR="00D801D0">
        <w:t xml:space="preserve"> </w:t>
      </w:r>
    </w:p>
    <w:p w14:paraId="1E751287" w14:textId="0489DC6C" w:rsidR="005A73F0" w:rsidRPr="00D26CDE" w:rsidRDefault="519B2D34" w:rsidP="003F5F7E">
      <w:pPr>
        <w:pStyle w:val="Para0bullet"/>
      </w:pPr>
      <w:r>
        <w:t xml:space="preserve">Any </w:t>
      </w:r>
      <w:r w:rsidR="5C3C5DE3">
        <w:t>risks associated with the drinking water supply</w:t>
      </w:r>
      <w:r w:rsidR="0D63C860">
        <w:t xml:space="preserve"> </w:t>
      </w:r>
      <w:r w:rsidR="7160B675">
        <w:t xml:space="preserve">is managed </w:t>
      </w:r>
      <w:r w:rsidR="0D63C860">
        <w:t xml:space="preserve">through </w:t>
      </w:r>
      <w:r w:rsidR="37E03DD3">
        <w:t>preventive</w:t>
      </w:r>
      <w:r w:rsidR="22AFE644">
        <w:t xml:space="preserve"> </w:t>
      </w:r>
      <w:r w:rsidR="0D63C860">
        <w:t>measures</w:t>
      </w:r>
      <w:r w:rsidR="5C3C5DE3">
        <w:t>, such as ensuring no cross</w:t>
      </w:r>
      <w:r w:rsidR="0CF679F0">
        <w:t>-</w:t>
      </w:r>
      <w:r w:rsidR="5C3C5DE3">
        <w:t>connections exist by undertaking</w:t>
      </w:r>
      <w:r w:rsidR="007B6CCA">
        <w:t xml:space="preserve"> </w:t>
      </w:r>
      <w:r w:rsidR="5C3C5DE3">
        <w:t>5</w:t>
      </w:r>
      <w:r w:rsidR="0D63C860">
        <w:t>-</w:t>
      </w:r>
      <w:r w:rsidR="5C3C5DE3">
        <w:t>yearly audits and/or an audit on the sale of properties</w:t>
      </w:r>
      <w:r w:rsidR="647BB116">
        <w:t xml:space="preserve"> that are serviced with non-drinking water</w:t>
      </w:r>
      <w:r w:rsidR="5C3C5DE3">
        <w:t>.</w:t>
      </w:r>
      <w:r w:rsidR="20EB8C7B">
        <w:t xml:space="preserve"> For further information refer to </w:t>
      </w:r>
      <w:r w:rsidR="07EEF41E" w:rsidRPr="2DFD344F">
        <w:rPr>
          <w:i/>
          <w:iCs/>
        </w:rPr>
        <w:t>Part 1 – Infrastructure of the Guidelines for Non-Drinking Water in South Australia</w:t>
      </w:r>
      <w:r w:rsidR="20EB8C7B">
        <w:t xml:space="preserve">. </w:t>
      </w:r>
    </w:p>
    <w:p w14:paraId="0C549106" w14:textId="77777777" w:rsidR="00541441" w:rsidRPr="00D26CDE" w:rsidRDefault="00541441" w:rsidP="00541441">
      <w:pPr>
        <w:pStyle w:val="Heading3"/>
      </w:pPr>
      <w:bookmarkStart w:id="42" w:name="_Toc157498661"/>
      <w:r w:rsidRPr="00D26CDE">
        <w:t>Customer</w:t>
      </w:r>
      <w:bookmarkEnd w:id="42"/>
    </w:p>
    <w:p w14:paraId="234C4DB3" w14:textId="77777777" w:rsidR="00541441" w:rsidRPr="00CF08E9" w:rsidRDefault="00541441" w:rsidP="00CF08E9">
      <w:pPr>
        <w:pStyle w:val="Para0"/>
      </w:pPr>
      <w:r w:rsidRPr="00CF08E9">
        <w:t xml:space="preserve">The legislative responsibilities of a customer supplied with a retail non-drinking water service are included in </w:t>
      </w:r>
      <w:r w:rsidR="00F4534C">
        <w:t>Section</w:t>
      </w:r>
      <w:r w:rsidRPr="00CF08E9">
        <w:t xml:space="preserve"> 69 of the </w:t>
      </w:r>
      <w:r w:rsidRPr="005A73F0">
        <w:rPr>
          <w:i/>
        </w:rPr>
        <w:t>Water Industry Act 2012</w:t>
      </w:r>
      <w:r w:rsidRPr="00CF08E9">
        <w:t xml:space="preserve">. </w:t>
      </w:r>
    </w:p>
    <w:p w14:paraId="414DA08C" w14:textId="77777777" w:rsidR="00541441" w:rsidRPr="00CF08E9" w:rsidRDefault="00541441" w:rsidP="005B2250">
      <w:pPr>
        <w:pStyle w:val="Para0"/>
        <w:spacing w:after="0"/>
      </w:pPr>
      <w:r w:rsidRPr="00CF08E9">
        <w:lastRenderedPageBreak/>
        <w:t>A customer should have basic knowledge of non-drinking water uses and risks associated with its use, and as a minimum must ensure:</w:t>
      </w:r>
    </w:p>
    <w:p w14:paraId="5A14F080" w14:textId="77777777" w:rsidR="00541441" w:rsidRPr="00D26CDE" w:rsidRDefault="00541441" w:rsidP="00033078">
      <w:pPr>
        <w:pStyle w:val="Para0bullet"/>
        <w:spacing w:before="240" w:line="120" w:lineRule="atLeast"/>
      </w:pPr>
      <w:r>
        <w:t>O</w:t>
      </w:r>
      <w:r w:rsidRPr="00D26CDE">
        <w:t xml:space="preserve">nly </w:t>
      </w:r>
      <w:r w:rsidR="009834C6">
        <w:t>appropriately licensed persons</w:t>
      </w:r>
      <w:r w:rsidRPr="00D26CDE">
        <w:t xml:space="preserve"> </w:t>
      </w:r>
      <w:r w:rsidR="005745A5">
        <w:t xml:space="preserve">can </w:t>
      </w:r>
      <w:r w:rsidRPr="00D26CDE">
        <w:t xml:space="preserve">install </w:t>
      </w:r>
      <w:r w:rsidR="00B63E35">
        <w:t xml:space="preserve">and maintain </w:t>
      </w:r>
      <w:r w:rsidRPr="00D26CDE">
        <w:t>non-drinking w</w:t>
      </w:r>
      <w:r>
        <w:t>ater services.</w:t>
      </w:r>
    </w:p>
    <w:p w14:paraId="705B4FF0" w14:textId="0A205271" w:rsidR="00541441" w:rsidRPr="00D26CDE" w:rsidRDefault="00541441" w:rsidP="00541441">
      <w:pPr>
        <w:pStyle w:val="Para0bullet"/>
      </w:pPr>
      <w:r>
        <w:t>A</w:t>
      </w:r>
      <w:r w:rsidRPr="00D26CDE">
        <w:t xml:space="preserve">ll </w:t>
      </w:r>
      <w:r w:rsidR="00CE7CB7">
        <w:t xml:space="preserve">on-site non-drinking water pipework and </w:t>
      </w:r>
      <w:r w:rsidRPr="00D26CDE">
        <w:t>equipment located on their property complies with te</w:t>
      </w:r>
      <w:r>
        <w:t>chnical and safety requirements.</w:t>
      </w:r>
    </w:p>
    <w:p w14:paraId="7A16AA89" w14:textId="77777777" w:rsidR="00541441" w:rsidRPr="00D26CDE" w:rsidRDefault="00541441" w:rsidP="00541441">
      <w:pPr>
        <w:pStyle w:val="Para0bullet"/>
      </w:pPr>
      <w:r>
        <w:t>A</w:t>
      </w:r>
      <w:r w:rsidRPr="00D26CDE">
        <w:t xml:space="preserve">ll </w:t>
      </w:r>
      <w:r w:rsidR="00CE7CB7">
        <w:t xml:space="preserve">on-site non-drinking water pipework and </w:t>
      </w:r>
      <w:r w:rsidRPr="00D26CDE">
        <w:t xml:space="preserve">equipment located on their property is identifiable and operates in a </w:t>
      </w:r>
      <w:r w:rsidR="00B63E35">
        <w:t xml:space="preserve">technically </w:t>
      </w:r>
      <w:r w:rsidRPr="00D26CDE">
        <w:t>safe and reliable manner</w:t>
      </w:r>
      <w:r>
        <w:t>.</w:t>
      </w:r>
    </w:p>
    <w:p w14:paraId="52994FD1" w14:textId="77777777" w:rsidR="00B63E35" w:rsidRDefault="00B63E35" w:rsidP="00541441">
      <w:pPr>
        <w:pStyle w:val="Para0bullet"/>
      </w:pPr>
      <w:r>
        <w:t>Certificates of compliance are received for all installations or maintenance performed.</w:t>
      </w:r>
    </w:p>
    <w:p w14:paraId="5E97DD1D" w14:textId="77777777" w:rsidR="00B63E35" w:rsidRDefault="00B63E35" w:rsidP="00B63E35">
      <w:pPr>
        <w:pStyle w:val="Para0bullet"/>
      </w:pPr>
      <w:r>
        <w:t>N</w:t>
      </w:r>
      <w:r w:rsidRPr="00D26CDE">
        <w:t>on-drinking water is used for its intended uses.</w:t>
      </w:r>
    </w:p>
    <w:p w14:paraId="030A99B9" w14:textId="77777777" w:rsidR="00CE51A3" w:rsidRPr="00D26CDE" w:rsidRDefault="00CE51A3" w:rsidP="005B484F">
      <w:pPr>
        <w:pStyle w:val="Heading2"/>
        <w:spacing w:after="240"/>
      </w:pPr>
      <w:bookmarkStart w:id="43" w:name="_Toc157498662"/>
      <w:r w:rsidRPr="00D26CDE">
        <w:t>Design Standards</w:t>
      </w:r>
      <w:bookmarkEnd w:id="43"/>
    </w:p>
    <w:p w14:paraId="48B80F2B" w14:textId="77777777" w:rsidR="00CE51A3" w:rsidRPr="00D26CDE" w:rsidRDefault="00CE51A3" w:rsidP="003E5EE0">
      <w:pPr>
        <w:pStyle w:val="Heading3"/>
      </w:pPr>
      <w:bookmarkStart w:id="44" w:name="_Toc157498663"/>
      <w:r w:rsidRPr="00D26CDE">
        <w:t>General</w:t>
      </w:r>
      <w:bookmarkEnd w:id="44"/>
    </w:p>
    <w:p w14:paraId="7D9F9D98" w14:textId="150776CC" w:rsidR="006275C9" w:rsidRPr="00AD7A71" w:rsidRDefault="00C0277A" w:rsidP="00AD7A71">
      <w:pPr>
        <w:pStyle w:val="Para0"/>
      </w:pPr>
      <w:r w:rsidRPr="00AD7A71">
        <w:t>The</w:t>
      </w:r>
      <w:r w:rsidR="009747A2" w:rsidRPr="00AD7A71">
        <w:t xml:space="preserve"> key objective when designing non-drinking water systems is to ensure that the equipment and </w:t>
      </w:r>
      <w:r w:rsidR="00F05603" w:rsidRPr="00AD7A71">
        <w:t xml:space="preserve">installation </w:t>
      </w:r>
      <w:r w:rsidR="009747A2" w:rsidRPr="00AD7A71">
        <w:t xml:space="preserve">can provide continuing </w:t>
      </w:r>
      <w:r w:rsidR="00331735">
        <w:t xml:space="preserve">technical </w:t>
      </w:r>
      <w:r w:rsidR="009747A2" w:rsidRPr="00AD7A71">
        <w:t>safety and reliability.</w:t>
      </w:r>
      <w:r w:rsidR="004C3838">
        <w:t xml:space="preserve"> </w:t>
      </w:r>
      <w:r w:rsidR="00225DC0" w:rsidRPr="00AD7A71">
        <w:t>The design of a non-drinking water system must</w:t>
      </w:r>
      <w:r w:rsidR="00F05603" w:rsidRPr="00AD7A71">
        <w:t xml:space="preserve"> c</w:t>
      </w:r>
      <w:r w:rsidR="004741FB" w:rsidRPr="00AD7A71">
        <w:t xml:space="preserve">omply with relevant codes </w:t>
      </w:r>
      <w:r w:rsidR="000F66AA">
        <w:t xml:space="preserve">and standards </w:t>
      </w:r>
      <w:r w:rsidR="00331735">
        <w:t>in the following sections</w:t>
      </w:r>
      <w:r w:rsidR="004741FB" w:rsidRPr="00AD7A71">
        <w:t>.</w:t>
      </w:r>
    </w:p>
    <w:p w14:paraId="6F6DD8CF" w14:textId="77777777" w:rsidR="00CE51A3" w:rsidRPr="00D26CDE" w:rsidRDefault="00CE51A3" w:rsidP="001C4313">
      <w:pPr>
        <w:pStyle w:val="Heading3"/>
      </w:pPr>
      <w:bookmarkStart w:id="45" w:name="_Toc157498664"/>
      <w:r w:rsidRPr="003F5F7E">
        <w:rPr>
          <w:i/>
          <w:iCs/>
        </w:rPr>
        <w:t xml:space="preserve">National </w:t>
      </w:r>
      <w:r w:rsidR="001C4313" w:rsidRPr="003F5F7E">
        <w:rPr>
          <w:i/>
          <w:iCs/>
        </w:rPr>
        <w:t>Construction Code</w:t>
      </w:r>
      <w:r w:rsidR="001C4313" w:rsidRPr="00D26CDE">
        <w:t xml:space="preserve"> </w:t>
      </w:r>
      <w:r w:rsidR="006E2C48">
        <w:t>Volume Three</w:t>
      </w:r>
      <w:r w:rsidR="001C4313" w:rsidRPr="00D26CDE">
        <w:t xml:space="preserve"> (Plumbing Code of Australia)</w:t>
      </w:r>
      <w:r w:rsidR="002C2859">
        <w:t xml:space="preserve"> (PCA)</w:t>
      </w:r>
      <w:bookmarkEnd w:id="45"/>
    </w:p>
    <w:p w14:paraId="6423827F" w14:textId="0914AB2D" w:rsidR="00696CF3" w:rsidRPr="00AD7A71" w:rsidRDefault="00696CF3" w:rsidP="00CE1F59">
      <w:pPr>
        <w:pStyle w:val="Para0"/>
      </w:pPr>
      <w:r w:rsidRPr="00AD7A71">
        <w:t>The Technical Regulator regulates on</w:t>
      </w:r>
      <w:r w:rsidR="000F66AA">
        <w:t>-</w:t>
      </w:r>
      <w:r w:rsidRPr="00AD7A71">
        <w:t xml:space="preserve">site plumbing installations including non-drinking water to ensure they comply with the plumbing standard published under Section 66 of the </w:t>
      </w:r>
      <w:r w:rsidRPr="003F5F7E">
        <w:rPr>
          <w:i/>
          <w:iCs/>
        </w:rPr>
        <w:t>Water Industry Act</w:t>
      </w:r>
      <w:r w:rsidRPr="00CE1F59">
        <w:t xml:space="preserve"> </w:t>
      </w:r>
      <w:r w:rsidRPr="00135504">
        <w:rPr>
          <w:i/>
          <w:iCs/>
        </w:rPr>
        <w:t>2012</w:t>
      </w:r>
      <w:r w:rsidR="00ED3EE3">
        <w:t>.</w:t>
      </w:r>
    </w:p>
    <w:p w14:paraId="06D70E2F" w14:textId="0AC222CF" w:rsidR="00C86817" w:rsidRPr="00AD7A71" w:rsidRDefault="00C22C24" w:rsidP="00AD7A71">
      <w:pPr>
        <w:pStyle w:val="Para0"/>
      </w:pPr>
      <w:r>
        <w:t xml:space="preserve">The </w:t>
      </w:r>
      <w:hyperlink r:id="rId40" w:history="1">
        <w:r w:rsidR="00AE1877" w:rsidRPr="008853FE">
          <w:rPr>
            <w:rStyle w:val="Hyperlink"/>
          </w:rPr>
          <w:t>PCA</w:t>
        </w:r>
        <w:r w:rsidRPr="008853FE">
          <w:rPr>
            <w:rStyle w:val="Hyperlink"/>
          </w:rPr>
          <w:t xml:space="preserve"> </w:t>
        </w:r>
        <w:r w:rsidR="00600794" w:rsidRPr="008853FE">
          <w:rPr>
            <w:rStyle w:val="Hyperlink"/>
          </w:rPr>
          <w:t>Part B3 Non-Drinking Water Services</w:t>
        </w:r>
      </w:hyperlink>
      <w:r w:rsidR="00600794">
        <w:t xml:space="preserve"> </w:t>
      </w:r>
      <w:r w:rsidR="00094778">
        <w:t>sets out the requirements for any part of a </w:t>
      </w:r>
      <w:hyperlink r:id="rId41" w:history="1">
        <w:r w:rsidR="00094778" w:rsidRPr="7236AE26">
          <w:rPr>
            <w:rStyle w:val="Hyperlink"/>
            <w:i/>
            <w:iCs/>
          </w:rPr>
          <w:t>non-drinking water</w:t>
        </w:r>
      </w:hyperlink>
      <w:r w:rsidR="00094778">
        <w:t> service o</w:t>
      </w:r>
      <w:r w:rsidR="0D0B6F5C">
        <w:t>n</w:t>
      </w:r>
      <w:r w:rsidR="00094778">
        <w:t xml:space="preserve"> a property. It covers from the </w:t>
      </w:r>
      <w:hyperlink r:id="rId42" w:anchor="_7df493b5-1832-40a0-b9d0-d2fb3fec5d98" w:history="1">
        <w:r w:rsidR="00094778" w:rsidRPr="7236AE26">
          <w:rPr>
            <w:rStyle w:val="Hyperlink"/>
            <w:i/>
            <w:iCs/>
          </w:rPr>
          <w:t>point of connection</w:t>
        </w:r>
      </w:hyperlink>
      <w:r w:rsidR="00094778">
        <w:t xml:space="preserve"> to the points of discharge. </w:t>
      </w:r>
      <w:r w:rsidR="00C86817">
        <w:t xml:space="preserve">The </w:t>
      </w:r>
      <w:r w:rsidR="00B917AA">
        <w:t>objectives of this part are</w:t>
      </w:r>
      <w:r w:rsidR="00C86817">
        <w:t xml:space="preserve"> to</w:t>
      </w:r>
      <w:r w:rsidR="00581E3E">
        <w:t>:</w:t>
      </w:r>
    </w:p>
    <w:p w14:paraId="0347DE4B" w14:textId="77777777" w:rsidR="00C86817" w:rsidRPr="00AD7A71" w:rsidRDefault="00C86817" w:rsidP="00AD7A71">
      <w:pPr>
        <w:pStyle w:val="Para0letter"/>
      </w:pPr>
      <w:r w:rsidRPr="00AD7A71">
        <w:t xml:space="preserve">Safeguard people from illness, </w:t>
      </w:r>
      <w:proofErr w:type="gramStart"/>
      <w:r w:rsidRPr="00AD7A71">
        <w:t>injury</w:t>
      </w:r>
      <w:proofErr w:type="gramEnd"/>
      <w:r w:rsidRPr="00AD7A71">
        <w:t xml:space="preserve"> or loss (including loss of amenity) due to the failure of a non-drinking water installation</w:t>
      </w:r>
      <w:r w:rsidR="00581E3E" w:rsidRPr="00AD7A71">
        <w:t>.</w:t>
      </w:r>
    </w:p>
    <w:p w14:paraId="7727A614" w14:textId="77777777" w:rsidR="00C86817" w:rsidRPr="00AD7A71" w:rsidRDefault="00C86817" w:rsidP="00AD7A71">
      <w:pPr>
        <w:pStyle w:val="Para0letter"/>
      </w:pPr>
      <w:r w:rsidRPr="00AD7A71">
        <w:t>Ensure that a non-drinking water installation (including an installation provided for the use by people with a disability) is suitable</w:t>
      </w:r>
      <w:r w:rsidR="00581E3E" w:rsidRPr="00AD7A71">
        <w:t>.</w:t>
      </w:r>
    </w:p>
    <w:p w14:paraId="471B4E5F" w14:textId="77777777" w:rsidR="00C86817" w:rsidRPr="00AD7A71" w:rsidRDefault="00C86817" w:rsidP="00AD7A71">
      <w:pPr>
        <w:pStyle w:val="Para0letter"/>
      </w:pPr>
      <w:r w:rsidRPr="00AD7A71">
        <w:t>Conserve water and energy</w:t>
      </w:r>
      <w:r w:rsidR="00581E3E" w:rsidRPr="00AD7A71">
        <w:t>.</w:t>
      </w:r>
    </w:p>
    <w:p w14:paraId="7D9A5BB7" w14:textId="77777777" w:rsidR="00C86817" w:rsidRPr="00AD7A71" w:rsidRDefault="00581E3E" w:rsidP="00AD7A71">
      <w:pPr>
        <w:pStyle w:val="Para0letter"/>
      </w:pPr>
      <w:r w:rsidRPr="00AD7A71">
        <w:t>Safeguard the environment.</w:t>
      </w:r>
    </w:p>
    <w:p w14:paraId="25BD6714" w14:textId="77777777" w:rsidR="00C86817" w:rsidRPr="00AD7A71" w:rsidRDefault="00C86817" w:rsidP="00AD7A71">
      <w:pPr>
        <w:pStyle w:val="Para0letter"/>
      </w:pPr>
      <w:r w:rsidRPr="00AD7A71">
        <w:t>Safeguard pu</w:t>
      </w:r>
      <w:r w:rsidR="00581E3E" w:rsidRPr="00AD7A71">
        <w:t>blic and private infrastructure.</w:t>
      </w:r>
    </w:p>
    <w:p w14:paraId="6E283DCF" w14:textId="77777777" w:rsidR="00C86817" w:rsidRPr="00AD7A71" w:rsidRDefault="00C86817" w:rsidP="00AD7A71">
      <w:pPr>
        <w:pStyle w:val="Para0letter"/>
      </w:pPr>
      <w:r w:rsidRPr="00AD7A71">
        <w:t>Ensure that a non-drinking water installation throughout its serviceable life will continue to satisfy the requirements of objectives a) to e).</w:t>
      </w:r>
    </w:p>
    <w:p w14:paraId="18D81C59" w14:textId="18D1D76E" w:rsidR="00600794" w:rsidRPr="00437472" w:rsidRDefault="00600794" w:rsidP="00AD7A71">
      <w:pPr>
        <w:pStyle w:val="Para0"/>
        <w:rPr>
          <w:b/>
        </w:rPr>
      </w:pPr>
      <w:r w:rsidRPr="00437472">
        <w:rPr>
          <w:b/>
        </w:rPr>
        <w:t xml:space="preserve">The </w:t>
      </w:r>
      <w:r w:rsidR="00B96C12">
        <w:rPr>
          <w:b/>
        </w:rPr>
        <w:t>P</w:t>
      </w:r>
      <w:r w:rsidRPr="00437472">
        <w:rPr>
          <w:b/>
        </w:rPr>
        <w:t xml:space="preserve">erformance </w:t>
      </w:r>
      <w:r w:rsidR="00B96C12">
        <w:rPr>
          <w:b/>
        </w:rPr>
        <w:t>R</w:t>
      </w:r>
      <w:r w:rsidRPr="00437472">
        <w:rPr>
          <w:b/>
        </w:rPr>
        <w:t xml:space="preserve">equirements </w:t>
      </w:r>
      <w:bookmarkStart w:id="46" w:name="_Hlk146636310"/>
      <w:r w:rsidR="002C1813">
        <w:rPr>
          <w:b/>
        </w:rPr>
        <w:t>of</w:t>
      </w:r>
      <w:r w:rsidR="00FD00B7">
        <w:rPr>
          <w:b/>
        </w:rPr>
        <w:t xml:space="preserve"> </w:t>
      </w:r>
      <w:r w:rsidR="00FD3A24" w:rsidRPr="00FD3A24">
        <w:rPr>
          <w:b/>
        </w:rPr>
        <w:t>PCA Part B3 Non-Drinking Water Services</w:t>
      </w:r>
      <w:bookmarkEnd w:id="46"/>
    </w:p>
    <w:p w14:paraId="3B6748B9" w14:textId="115360EA" w:rsidR="00AF50F0" w:rsidRPr="0053751B" w:rsidRDefault="00AF50F0" w:rsidP="00AF50F0">
      <w:pPr>
        <w:pStyle w:val="Para0"/>
        <w:rPr>
          <w:b/>
          <w:bCs/>
        </w:rPr>
      </w:pPr>
      <w:r w:rsidRPr="0053751B">
        <w:rPr>
          <w:b/>
          <w:bCs/>
        </w:rPr>
        <w:t>B3</w:t>
      </w:r>
      <w:r w:rsidR="000914CC" w:rsidRPr="0053751B">
        <w:rPr>
          <w:b/>
          <w:bCs/>
        </w:rPr>
        <w:t>P</w:t>
      </w:r>
      <w:r w:rsidRPr="0053751B">
        <w:rPr>
          <w:b/>
          <w:bCs/>
        </w:rPr>
        <w:t>1</w:t>
      </w:r>
      <w:r w:rsidR="004607BD" w:rsidRPr="0053751B">
        <w:rPr>
          <w:b/>
          <w:bCs/>
        </w:rPr>
        <w:t xml:space="preserve"> Non-drinking</w:t>
      </w:r>
      <w:r w:rsidRPr="0053751B">
        <w:rPr>
          <w:b/>
          <w:bCs/>
        </w:rPr>
        <w:t xml:space="preserve"> Water </w:t>
      </w:r>
      <w:r w:rsidR="005B7B68">
        <w:rPr>
          <w:b/>
          <w:bCs/>
        </w:rPr>
        <w:t>S</w:t>
      </w:r>
      <w:r w:rsidRPr="0053751B">
        <w:rPr>
          <w:b/>
          <w:bCs/>
        </w:rPr>
        <w:t>upply</w:t>
      </w:r>
    </w:p>
    <w:p w14:paraId="3289A43A" w14:textId="60BC10EB" w:rsidR="000914CC" w:rsidRPr="00437472" w:rsidRDefault="000B1568" w:rsidP="00437472">
      <w:pPr>
        <w:pStyle w:val="Para0"/>
      </w:pPr>
      <w:r w:rsidRPr="00437472">
        <w:t xml:space="preserve">A </w:t>
      </w:r>
      <w:r w:rsidRPr="00437472">
        <w:rPr>
          <w:i/>
          <w:iCs/>
        </w:rPr>
        <w:t xml:space="preserve">non-drinking water </w:t>
      </w:r>
      <w:r w:rsidRPr="00437472">
        <w:t xml:space="preserve">service must not have a </w:t>
      </w:r>
      <w:r w:rsidRPr="00437472">
        <w:rPr>
          <w:i/>
          <w:iCs/>
        </w:rPr>
        <w:t xml:space="preserve">cross-connection </w:t>
      </w:r>
      <w:r w:rsidRPr="00437472">
        <w:t xml:space="preserve">with a </w:t>
      </w:r>
      <w:r w:rsidRPr="00437472">
        <w:rPr>
          <w:i/>
          <w:iCs/>
        </w:rPr>
        <w:t xml:space="preserve">drinking water </w:t>
      </w:r>
      <w:r w:rsidRPr="00437472">
        <w:t>service.</w:t>
      </w:r>
    </w:p>
    <w:p w14:paraId="572E9AEA" w14:textId="2C28C28D" w:rsidR="002B247A" w:rsidRPr="0053751B" w:rsidRDefault="002B247A" w:rsidP="00437472">
      <w:pPr>
        <w:pStyle w:val="Para0"/>
        <w:rPr>
          <w:b/>
          <w:bCs/>
        </w:rPr>
      </w:pPr>
      <w:r w:rsidRPr="0053751B">
        <w:rPr>
          <w:b/>
          <w:bCs/>
        </w:rPr>
        <w:t>B</w:t>
      </w:r>
      <w:r w:rsidR="000B1568" w:rsidRPr="0053751B">
        <w:rPr>
          <w:b/>
          <w:bCs/>
        </w:rPr>
        <w:t>3P2</w:t>
      </w:r>
      <w:r w:rsidRPr="0053751B">
        <w:rPr>
          <w:b/>
          <w:bCs/>
        </w:rPr>
        <w:t xml:space="preserve"> Identification</w:t>
      </w:r>
    </w:p>
    <w:p w14:paraId="5D5D372E" w14:textId="5A8598BF" w:rsidR="002B247A" w:rsidRDefault="002B247A" w:rsidP="00437472">
      <w:pPr>
        <w:pStyle w:val="Para0"/>
        <w:numPr>
          <w:ilvl w:val="0"/>
          <w:numId w:val="70"/>
        </w:numPr>
      </w:pPr>
      <w:r w:rsidRPr="002B247A">
        <w:t>Pipes, pipe outlets, fittings, storage and holding tanks that are part of a </w:t>
      </w:r>
      <w:hyperlink r:id="rId43" w:anchor="idc74eef04-13ce-452c-8c8a-134bbaa3fccb" w:history="1">
        <w:r w:rsidRPr="002B247A">
          <w:rPr>
            <w:rStyle w:val="Hyperlink"/>
            <w:i/>
            <w:iCs/>
          </w:rPr>
          <w:t>non-drinking water</w:t>
        </w:r>
      </w:hyperlink>
      <w:r w:rsidRPr="002B247A">
        <w:t> service must be clearly identified.</w:t>
      </w:r>
    </w:p>
    <w:p w14:paraId="6A7488A4" w14:textId="7F562089" w:rsidR="000B1568" w:rsidRDefault="007043BD" w:rsidP="000B1568">
      <w:pPr>
        <w:pStyle w:val="Para0"/>
        <w:numPr>
          <w:ilvl w:val="0"/>
          <w:numId w:val="70"/>
        </w:numPr>
      </w:pPr>
      <w:r>
        <w:t xml:space="preserve">A non-drinking water service must only be connected to outlets clearly identified for non-drinking use. </w:t>
      </w:r>
    </w:p>
    <w:p w14:paraId="02712D47" w14:textId="3275023A" w:rsidR="000B1568" w:rsidRPr="002B247A" w:rsidRDefault="30C724C3" w:rsidP="00437472">
      <w:pPr>
        <w:pStyle w:val="Para0"/>
        <w:rPr>
          <w:b/>
          <w:bCs/>
        </w:rPr>
      </w:pPr>
      <w:r w:rsidRPr="7236AE26">
        <w:rPr>
          <w:b/>
          <w:bCs/>
        </w:rPr>
        <w:lastRenderedPageBreak/>
        <w:t>B3P3 Velocity</w:t>
      </w:r>
    </w:p>
    <w:p w14:paraId="5F00CEB6" w14:textId="19E0C557" w:rsidR="000B1568" w:rsidRPr="002B247A" w:rsidRDefault="007C2059" w:rsidP="000B1568">
      <w:pPr>
        <w:pStyle w:val="Para0"/>
      </w:pPr>
      <w:r w:rsidRPr="007C2059">
        <w:rPr>
          <w:i/>
          <w:iCs/>
        </w:rPr>
        <w:t xml:space="preserve">Non-drinking water </w:t>
      </w:r>
      <w:r w:rsidRPr="007C2059">
        <w:t>service pipework must ensure that pipework water velocity does not exceed 3 m/s for more than 1% of the time that the water is required during the annual peak hour.</w:t>
      </w:r>
    </w:p>
    <w:p w14:paraId="0AD0FE18" w14:textId="2874807E" w:rsidR="00C0148F" w:rsidRPr="00437472" w:rsidRDefault="00294439" w:rsidP="00AD7A71">
      <w:pPr>
        <w:pStyle w:val="Para0"/>
        <w:rPr>
          <w:b/>
          <w:bCs/>
        </w:rPr>
      </w:pPr>
      <w:r w:rsidRPr="00437472">
        <w:rPr>
          <w:b/>
          <w:bCs/>
        </w:rPr>
        <w:t xml:space="preserve">B3BP Access and </w:t>
      </w:r>
      <w:r w:rsidR="005B7B68">
        <w:rPr>
          <w:b/>
          <w:bCs/>
        </w:rPr>
        <w:t>I</w:t>
      </w:r>
      <w:r w:rsidRPr="00437472">
        <w:rPr>
          <w:b/>
          <w:bCs/>
        </w:rPr>
        <w:t xml:space="preserve">solation </w:t>
      </w:r>
    </w:p>
    <w:p w14:paraId="2E06EC0F" w14:textId="64E7BBE9" w:rsidR="00294439" w:rsidRDefault="00294439" w:rsidP="00AD7A71">
      <w:pPr>
        <w:pStyle w:val="Para0"/>
      </w:pPr>
      <w:r w:rsidRPr="00294439">
        <w:t xml:space="preserve">(1) A non-drinking water service must ensure access for maintenance of mechanical components and operational controls.               </w:t>
      </w:r>
    </w:p>
    <w:p w14:paraId="779E4031" w14:textId="24C46135" w:rsidR="00AF50F0" w:rsidRDefault="00294439" w:rsidP="00AD7A71">
      <w:pPr>
        <w:pStyle w:val="Para0"/>
      </w:pPr>
      <w:r w:rsidRPr="00294439">
        <w:t>(2) A non-drinking water service must ensure the system, appliances and devices can be isolated for testing and maintenance.</w:t>
      </w:r>
    </w:p>
    <w:p w14:paraId="58BF2F7F" w14:textId="355A4E81" w:rsidR="00C0148F" w:rsidRPr="00437472" w:rsidRDefault="00C0148F" w:rsidP="00AD7A71">
      <w:pPr>
        <w:pStyle w:val="Para0"/>
        <w:rPr>
          <w:b/>
          <w:bCs/>
        </w:rPr>
      </w:pPr>
      <w:r w:rsidRPr="00437472">
        <w:rPr>
          <w:b/>
          <w:bCs/>
        </w:rPr>
        <w:t>B3P5 Pressure</w:t>
      </w:r>
    </w:p>
    <w:p w14:paraId="1E881216" w14:textId="77777777" w:rsidR="00C0148F" w:rsidRDefault="00C0148F" w:rsidP="00AD7A71">
      <w:pPr>
        <w:pStyle w:val="Para0"/>
      </w:pPr>
      <w:r w:rsidRPr="00C0148F">
        <w:t>The points of discharge for a non-drinking water service must—</w:t>
      </w:r>
    </w:p>
    <w:p w14:paraId="4E41711E" w14:textId="5786DBBB" w:rsidR="00C0148F" w:rsidRDefault="00C0148F" w:rsidP="00C0148F">
      <w:pPr>
        <w:pStyle w:val="Para0"/>
        <w:numPr>
          <w:ilvl w:val="0"/>
          <w:numId w:val="71"/>
        </w:numPr>
      </w:pPr>
      <w:r w:rsidRPr="00C0148F">
        <w:t xml:space="preserve"> Have</w:t>
      </w:r>
      <w:r>
        <w:t xml:space="preserve"> - </w:t>
      </w:r>
    </w:p>
    <w:p w14:paraId="01C45E9C" w14:textId="77777777" w:rsidR="00C0148F" w:rsidRDefault="00C0148F" w:rsidP="00C0148F">
      <w:pPr>
        <w:pStyle w:val="Para0"/>
        <w:numPr>
          <w:ilvl w:val="2"/>
          <w:numId w:val="71"/>
        </w:numPr>
      </w:pPr>
      <w:r w:rsidRPr="00C0148F">
        <w:t>a working pressure of not less than 50 kPa; and</w:t>
      </w:r>
    </w:p>
    <w:p w14:paraId="5A6EB6CD" w14:textId="77777777" w:rsidR="00C0148F" w:rsidRDefault="00C0148F" w:rsidP="00C0148F">
      <w:pPr>
        <w:pStyle w:val="Para0"/>
        <w:numPr>
          <w:ilvl w:val="2"/>
          <w:numId w:val="71"/>
        </w:numPr>
      </w:pPr>
      <w:r w:rsidRPr="00C0148F">
        <w:t>a static pressure within the building of not more than 500 kPa: or</w:t>
      </w:r>
    </w:p>
    <w:p w14:paraId="40E28915" w14:textId="08164C03" w:rsidR="00294439" w:rsidRDefault="00C0148F" w:rsidP="003F5F7E">
      <w:pPr>
        <w:pStyle w:val="Para0"/>
        <w:numPr>
          <w:ilvl w:val="0"/>
          <w:numId w:val="71"/>
        </w:numPr>
      </w:pPr>
      <w:r w:rsidRPr="00C0148F">
        <w:t xml:space="preserve"> have water pressures suitable for the correct functioning of the fixture or appliance where water pressures outside of (a)(i) and (a)(ii) are required.</w:t>
      </w:r>
    </w:p>
    <w:p w14:paraId="5803DC99" w14:textId="772E6A2A" w:rsidR="00C0148F" w:rsidRDefault="00C0148F" w:rsidP="00C0148F">
      <w:pPr>
        <w:pStyle w:val="Para0"/>
        <w:rPr>
          <w:b/>
          <w:bCs/>
        </w:rPr>
      </w:pPr>
      <w:r w:rsidRPr="00437472">
        <w:rPr>
          <w:b/>
          <w:bCs/>
        </w:rPr>
        <w:t xml:space="preserve">B3P6 Uncontrolled </w:t>
      </w:r>
      <w:r w:rsidR="005B7B68">
        <w:rPr>
          <w:b/>
          <w:bCs/>
        </w:rPr>
        <w:t>D</w:t>
      </w:r>
      <w:r w:rsidRPr="00437472">
        <w:rPr>
          <w:b/>
          <w:bCs/>
        </w:rPr>
        <w:t xml:space="preserve">ischarge </w:t>
      </w:r>
    </w:p>
    <w:p w14:paraId="3DC0BFE0" w14:textId="78ADB966" w:rsidR="00C0148F" w:rsidRDefault="00DD5EF8" w:rsidP="00C0148F">
      <w:pPr>
        <w:pStyle w:val="Para0"/>
      </w:pPr>
      <w:r w:rsidRPr="00437472">
        <w:t>A non-drinking water service must avoid failure or uncontrolled discharge.</w:t>
      </w:r>
    </w:p>
    <w:p w14:paraId="6D418491" w14:textId="4AABD75A" w:rsidR="00DD5EF8" w:rsidRDefault="00D84585" w:rsidP="00C0148F">
      <w:pPr>
        <w:pStyle w:val="Para0"/>
        <w:rPr>
          <w:b/>
          <w:bCs/>
        </w:rPr>
      </w:pPr>
      <w:r w:rsidRPr="00437472">
        <w:rPr>
          <w:b/>
          <w:bCs/>
        </w:rPr>
        <w:t xml:space="preserve">B3P7 Water </w:t>
      </w:r>
      <w:r w:rsidR="005B7B68">
        <w:rPr>
          <w:b/>
          <w:bCs/>
        </w:rPr>
        <w:t>E</w:t>
      </w:r>
      <w:r w:rsidRPr="00437472">
        <w:rPr>
          <w:b/>
          <w:bCs/>
        </w:rPr>
        <w:t xml:space="preserve">fficiency </w:t>
      </w:r>
    </w:p>
    <w:p w14:paraId="74C54EEA" w14:textId="77777777" w:rsidR="0075085C" w:rsidRDefault="0075085C" w:rsidP="00C0148F">
      <w:pPr>
        <w:pStyle w:val="Para0"/>
      </w:pPr>
      <w:r w:rsidRPr="00437472">
        <w:t>A non-drinking water service must ensure the efficient use of non-drinking water by—</w:t>
      </w:r>
    </w:p>
    <w:p w14:paraId="0DD9C8A3" w14:textId="77777777" w:rsidR="0075085C" w:rsidRDefault="0075085C" w:rsidP="0075085C">
      <w:pPr>
        <w:pStyle w:val="Para0"/>
        <w:numPr>
          <w:ilvl w:val="0"/>
          <w:numId w:val="72"/>
        </w:numPr>
      </w:pPr>
      <w:r w:rsidRPr="00437472">
        <w:t>limiting water usage from—</w:t>
      </w:r>
    </w:p>
    <w:p w14:paraId="280424AE" w14:textId="77777777" w:rsidR="0075085C" w:rsidRDefault="0075085C" w:rsidP="0075085C">
      <w:pPr>
        <w:pStyle w:val="Para0"/>
        <w:numPr>
          <w:ilvl w:val="2"/>
          <w:numId w:val="72"/>
        </w:numPr>
      </w:pPr>
      <w:r w:rsidRPr="00437472">
        <w:t>a cistern or flushing device for a urinal, to a flush volume of not more than 2.5 litres for each—</w:t>
      </w:r>
    </w:p>
    <w:p w14:paraId="6EBCEB5C" w14:textId="77777777" w:rsidR="0075085C" w:rsidRDefault="0075085C" w:rsidP="0075085C">
      <w:pPr>
        <w:pStyle w:val="Para0"/>
        <w:numPr>
          <w:ilvl w:val="4"/>
          <w:numId w:val="72"/>
        </w:numPr>
      </w:pPr>
      <w:r w:rsidRPr="00437472">
        <w:t>single urinal stall; or</w:t>
      </w:r>
    </w:p>
    <w:p w14:paraId="2629A9A4" w14:textId="77777777" w:rsidR="0075085C" w:rsidRDefault="0075085C" w:rsidP="0075085C">
      <w:pPr>
        <w:pStyle w:val="Para0"/>
        <w:numPr>
          <w:ilvl w:val="4"/>
          <w:numId w:val="72"/>
        </w:numPr>
      </w:pPr>
      <w:r w:rsidRPr="00437472">
        <w:t>600mm length of a continuous urinal wall; and</w:t>
      </w:r>
    </w:p>
    <w:p w14:paraId="3867EB34" w14:textId="77777777" w:rsidR="0075085C" w:rsidRDefault="0075085C" w:rsidP="0075085C">
      <w:pPr>
        <w:pStyle w:val="Para0"/>
        <w:numPr>
          <w:ilvl w:val="2"/>
          <w:numId w:val="72"/>
        </w:numPr>
      </w:pPr>
      <w:r w:rsidRPr="00437472">
        <w:t>a dual flush cistern or flushing valve that is connected to a water closet pan, to a flush volume of not more than—</w:t>
      </w:r>
    </w:p>
    <w:p w14:paraId="44C4382F" w14:textId="77777777" w:rsidR="0075085C" w:rsidRDefault="0075085C" w:rsidP="0075085C">
      <w:pPr>
        <w:pStyle w:val="Para0"/>
        <w:numPr>
          <w:ilvl w:val="4"/>
          <w:numId w:val="72"/>
        </w:numPr>
      </w:pPr>
      <w:r w:rsidRPr="00437472">
        <w:t>6 and 3 litres; or</w:t>
      </w:r>
    </w:p>
    <w:p w14:paraId="3E26B3F2" w14:textId="77777777" w:rsidR="0075085C" w:rsidRDefault="0075085C" w:rsidP="0075085C">
      <w:pPr>
        <w:pStyle w:val="Para0"/>
        <w:numPr>
          <w:ilvl w:val="4"/>
          <w:numId w:val="72"/>
        </w:numPr>
      </w:pPr>
      <w:r w:rsidRPr="00437472">
        <w:t>4.5 and 3 litres; or</w:t>
      </w:r>
    </w:p>
    <w:p w14:paraId="2AB44F8F" w14:textId="77777777" w:rsidR="0075085C" w:rsidRDefault="0075085C" w:rsidP="003F5F7E">
      <w:pPr>
        <w:pStyle w:val="Para0"/>
        <w:numPr>
          <w:ilvl w:val="0"/>
          <w:numId w:val="72"/>
        </w:numPr>
      </w:pPr>
      <w:r w:rsidRPr="00437472">
        <w:t xml:space="preserve"> water saving measures equivalent to or greater than those described in (a).  </w:t>
      </w:r>
    </w:p>
    <w:p w14:paraId="19BBF04A" w14:textId="1E0EE44A" w:rsidR="00EB0634" w:rsidRDefault="0075085C" w:rsidP="0075085C">
      <w:pPr>
        <w:pStyle w:val="Para0"/>
        <w:rPr>
          <w:b/>
          <w:bCs/>
        </w:rPr>
      </w:pPr>
      <w:r w:rsidRPr="0075085C">
        <w:rPr>
          <w:b/>
          <w:bCs/>
        </w:rPr>
        <w:t>Exemptions:</w:t>
      </w:r>
      <w:r>
        <w:t xml:space="preserve"> </w:t>
      </w:r>
      <w:r w:rsidRPr="00437472">
        <w:t>The requirements of B3P7 do not apply to a vacuum drainage system.</w:t>
      </w:r>
    </w:p>
    <w:p w14:paraId="4FF77F1B" w14:textId="6C2C767D" w:rsidR="00EB0634" w:rsidRDefault="00EB0634" w:rsidP="0075085C">
      <w:pPr>
        <w:pStyle w:val="Para0"/>
        <w:rPr>
          <w:b/>
          <w:bCs/>
        </w:rPr>
      </w:pPr>
      <w:r w:rsidRPr="00EB0634">
        <w:rPr>
          <w:b/>
          <w:bCs/>
        </w:rPr>
        <w:t>Deemed to Satisfy Provisions</w:t>
      </w:r>
      <w:r w:rsidR="00EE1DDF">
        <w:rPr>
          <w:b/>
          <w:bCs/>
        </w:rPr>
        <w:t xml:space="preserve"> </w:t>
      </w:r>
      <w:r w:rsidR="00EE1DDF">
        <w:rPr>
          <w:b/>
        </w:rPr>
        <w:t xml:space="preserve">of the </w:t>
      </w:r>
      <w:r w:rsidR="00EE1DDF" w:rsidRPr="00FD3A24">
        <w:rPr>
          <w:b/>
        </w:rPr>
        <w:t>PCA Part B3 Non-Drinking Water Services</w:t>
      </w:r>
    </w:p>
    <w:p w14:paraId="566D20EE" w14:textId="338174AC" w:rsidR="00EB0634" w:rsidRDefault="00EB0634" w:rsidP="00EB0634">
      <w:pPr>
        <w:pStyle w:val="Para0"/>
        <w:rPr>
          <w:b/>
          <w:bCs/>
        </w:rPr>
      </w:pPr>
      <w:r>
        <w:rPr>
          <w:b/>
          <w:bCs/>
        </w:rPr>
        <w:t xml:space="preserve">B3D1 </w:t>
      </w:r>
      <w:r w:rsidRPr="00EB0634">
        <w:rPr>
          <w:b/>
          <w:bCs/>
        </w:rPr>
        <w:t>Deemed to Satisfy Provisions</w:t>
      </w:r>
    </w:p>
    <w:p w14:paraId="6F5EECA3" w14:textId="42A9ED00" w:rsidR="000E0280" w:rsidRDefault="000E0280" w:rsidP="00EB0634">
      <w:pPr>
        <w:pStyle w:val="Para0"/>
        <w:numPr>
          <w:ilvl w:val="0"/>
          <w:numId w:val="73"/>
        </w:numPr>
      </w:pPr>
      <w:r w:rsidRPr="000E0280">
        <w:lastRenderedPageBreak/>
        <w:t xml:space="preserve">Where a Deemed-to-Satisfy Solution is proposed, Performance Requirements B3P1 to B3P7 are satisfied by complying with B3D2 and B3D5.             </w:t>
      </w:r>
    </w:p>
    <w:p w14:paraId="3D095B36" w14:textId="773DDF15" w:rsidR="00294439" w:rsidRDefault="000E0280" w:rsidP="00AD7A71">
      <w:pPr>
        <w:pStyle w:val="Para0"/>
        <w:numPr>
          <w:ilvl w:val="0"/>
          <w:numId w:val="73"/>
        </w:numPr>
      </w:pPr>
      <w:r w:rsidRPr="000E0280">
        <w:t>Where a Performance Solution is proposed, the relevant Performance Requirements must be determined in accordance with A2G2(3) and A2G4(3) as applicable.</w:t>
      </w:r>
    </w:p>
    <w:p w14:paraId="359495A1" w14:textId="678B127B" w:rsidR="00486E2C" w:rsidRDefault="00486E2C" w:rsidP="00486E2C">
      <w:pPr>
        <w:pStyle w:val="Para0"/>
        <w:rPr>
          <w:b/>
          <w:bCs/>
        </w:rPr>
      </w:pPr>
      <w:r w:rsidRPr="00486E2C">
        <w:rPr>
          <w:b/>
          <w:bCs/>
        </w:rPr>
        <w:t xml:space="preserve">B3D2 Distribution of </w:t>
      </w:r>
      <w:r w:rsidR="005B7B68">
        <w:rPr>
          <w:b/>
          <w:bCs/>
        </w:rPr>
        <w:t>N</w:t>
      </w:r>
      <w:r w:rsidRPr="00486E2C">
        <w:rPr>
          <w:b/>
          <w:bCs/>
        </w:rPr>
        <w:t xml:space="preserve">on-drinking </w:t>
      </w:r>
      <w:r w:rsidR="005B7B68">
        <w:rPr>
          <w:b/>
          <w:bCs/>
        </w:rPr>
        <w:t>W</w:t>
      </w:r>
      <w:r w:rsidRPr="00486E2C">
        <w:rPr>
          <w:b/>
          <w:bCs/>
        </w:rPr>
        <w:t>ater</w:t>
      </w:r>
    </w:p>
    <w:p w14:paraId="3871166E" w14:textId="77777777" w:rsidR="00E50985" w:rsidRDefault="00E50985" w:rsidP="00486E2C">
      <w:pPr>
        <w:pStyle w:val="Para0"/>
      </w:pPr>
      <w:r w:rsidRPr="00E50985">
        <w:t>A non-drinking water service must not be connected to any outlet that supplies water for—</w:t>
      </w:r>
    </w:p>
    <w:p w14:paraId="2E71959B" w14:textId="77777777" w:rsidR="00E50985" w:rsidRDefault="00E50985" w:rsidP="00E50985">
      <w:pPr>
        <w:pStyle w:val="Para0"/>
        <w:numPr>
          <w:ilvl w:val="0"/>
          <w:numId w:val="74"/>
        </w:numPr>
      </w:pPr>
      <w:r w:rsidRPr="00E50985">
        <w:t>human consumption; or</w:t>
      </w:r>
    </w:p>
    <w:p w14:paraId="5AAAFA13" w14:textId="77777777" w:rsidR="00E50985" w:rsidRDefault="00E50985" w:rsidP="00E50985">
      <w:pPr>
        <w:pStyle w:val="Para0"/>
        <w:numPr>
          <w:ilvl w:val="0"/>
          <w:numId w:val="74"/>
        </w:numPr>
      </w:pPr>
      <w:r w:rsidRPr="00E50985">
        <w:t xml:space="preserve"> food preparation; or</w:t>
      </w:r>
    </w:p>
    <w:p w14:paraId="55176E74" w14:textId="77777777" w:rsidR="00E50985" w:rsidRDefault="00E50985" w:rsidP="00E50985">
      <w:pPr>
        <w:pStyle w:val="Para0"/>
        <w:numPr>
          <w:ilvl w:val="0"/>
          <w:numId w:val="74"/>
        </w:numPr>
      </w:pPr>
      <w:r w:rsidRPr="00E50985">
        <w:t xml:space="preserve"> food utensil washing; or</w:t>
      </w:r>
    </w:p>
    <w:p w14:paraId="67AAA254" w14:textId="3555CBDA" w:rsidR="00486E2C" w:rsidRDefault="00E50985" w:rsidP="00E50985">
      <w:pPr>
        <w:pStyle w:val="Para0"/>
        <w:numPr>
          <w:ilvl w:val="0"/>
          <w:numId w:val="74"/>
        </w:numPr>
      </w:pPr>
      <w:r w:rsidRPr="00E50985">
        <w:t>personal hygiene.</w:t>
      </w:r>
    </w:p>
    <w:p w14:paraId="4DD309A8" w14:textId="1CACA786" w:rsidR="00E50985" w:rsidRDefault="00980C06" w:rsidP="00E50985">
      <w:pPr>
        <w:pStyle w:val="Para0"/>
        <w:rPr>
          <w:b/>
          <w:bCs/>
        </w:rPr>
      </w:pPr>
      <w:r w:rsidRPr="00980C06">
        <w:rPr>
          <w:b/>
          <w:bCs/>
        </w:rPr>
        <w:t xml:space="preserve">B3D3 General </w:t>
      </w:r>
      <w:r w:rsidR="005B7B68">
        <w:rPr>
          <w:b/>
          <w:bCs/>
        </w:rPr>
        <w:t>R</w:t>
      </w:r>
      <w:r w:rsidRPr="00980C06">
        <w:rPr>
          <w:b/>
          <w:bCs/>
        </w:rPr>
        <w:t>equirements</w:t>
      </w:r>
    </w:p>
    <w:p w14:paraId="138873F0" w14:textId="116EFC6E" w:rsidR="00980C06" w:rsidRDefault="002B17D8" w:rsidP="00E50985">
      <w:pPr>
        <w:pStyle w:val="Para0"/>
      </w:pPr>
      <w:r w:rsidRPr="002B17D8">
        <w:t xml:space="preserve">A </w:t>
      </w:r>
      <w:r w:rsidRPr="002B17D8">
        <w:rPr>
          <w:i/>
          <w:iCs/>
        </w:rPr>
        <w:t xml:space="preserve">non-drinking water </w:t>
      </w:r>
      <w:r w:rsidRPr="002B17D8">
        <w:t>service must be in accordance with Section 9 of AS/NZS 3500.1.</w:t>
      </w:r>
    </w:p>
    <w:p w14:paraId="44A9B9DC" w14:textId="718BE3F9" w:rsidR="002B17D8" w:rsidRDefault="002B17D8" w:rsidP="00E50985">
      <w:pPr>
        <w:pStyle w:val="Para0"/>
        <w:rPr>
          <w:b/>
          <w:bCs/>
        </w:rPr>
      </w:pPr>
      <w:r w:rsidRPr="002B17D8">
        <w:rPr>
          <w:b/>
          <w:bCs/>
        </w:rPr>
        <w:t xml:space="preserve">B3D4 Bushfire </w:t>
      </w:r>
      <w:r w:rsidR="005B7B68" w:rsidRPr="002B17D8">
        <w:rPr>
          <w:b/>
          <w:bCs/>
        </w:rPr>
        <w:t>P</w:t>
      </w:r>
      <w:r w:rsidRPr="002B17D8">
        <w:rPr>
          <w:b/>
          <w:bCs/>
        </w:rPr>
        <w:t xml:space="preserve">rone </w:t>
      </w:r>
      <w:r w:rsidR="005B7B68" w:rsidRPr="002B17D8">
        <w:rPr>
          <w:b/>
          <w:bCs/>
        </w:rPr>
        <w:t>A</w:t>
      </w:r>
      <w:r w:rsidRPr="002B17D8">
        <w:rPr>
          <w:b/>
          <w:bCs/>
        </w:rPr>
        <w:t>reas</w:t>
      </w:r>
    </w:p>
    <w:p w14:paraId="4EBB8D55" w14:textId="04F09367" w:rsidR="002B17D8" w:rsidRDefault="002B17D8" w:rsidP="00E50985">
      <w:pPr>
        <w:pStyle w:val="Para0"/>
      </w:pPr>
      <w:r w:rsidRPr="002B17D8">
        <w:t xml:space="preserve">A </w:t>
      </w:r>
      <w:r w:rsidRPr="002B17D8">
        <w:rPr>
          <w:i/>
          <w:iCs/>
        </w:rPr>
        <w:t xml:space="preserve">non-drinking water </w:t>
      </w:r>
      <w:r w:rsidRPr="002B17D8">
        <w:t xml:space="preserve">service in </w:t>
      </w:r>
      <w:r w:rsidRPr="002B17D8">
        <w:rPr>
          <w:i/>
          <w:iCs/>
        </w:rPr>
        <w:t xml:space="preserve">designated bushfire prone areas </w:t>
      </w:r>
      <w:r w:rsidRPr="002B17D8">
        <w:t>must be in accordance with AS 3959.</w:t>
      </w:r>
    </w:p>
    <w:p w14:paraId="552C8DDA" w14:textId="77D98B4D" w:rsidR="002B17D8" w:rsidRDefault="00815B71" w:rsidP="00E50985">
      <w:pPr>
        <w:pStyle w:val="Para0"/>
        <w:rPr>
          <w:b/>
          <w:bCs/>
        </w:rPr>
      </w:pPr>
      <w:r w:rsidRPr="00815B71">
        <w:rPr>
          <w:b/>
          <w:bCs/>
        </w:rPr>
        <w:t xml:space="preserve">B3D5 Water </w:t>
      </w:r>
      <w:r w:rsidR="005B7B68">
        <w:rPr>
          <w:b/>
          <w:bCs/>
        </w:rPr>
        <w:t>E</w:t>
      </w:r>
      <w:r w:rsidRPr="00815B71">
        <w:rPr>
          <w:b/>
          <w:bCs/>
        </w:rPr>
        <w:t>fficiency</w:t>
      </w:r>
    </w:p>
    <w:p w14:paraId="7E0A7609" w14:textId="36BB8777" w:rsidR="00815B71" w:rsidRPr="00CC0861" w:rsidRDefault="00815B71" w:rsidP="00815B71">
      <w:pPr>
        <w:pStyle w:val="ListParagraph"/>
        <w:numPr>
          <w:ilvl w:val="0"/>
          <w:numId w:val="75"/>
        </w:numPr>
        <w:autoSpaceDE w:val="0"/>
        <w:autoSpaceDN w:val="0"/>
        <w:adjustRightInd w:val="0"/>
        <w:spacing w:before="0" w:line="240" w:lineRule="auto"/>
        <w:rPr>
          <w:rFonts w:ascii="Arial" w:hAnsi="Arial" w:cs="Arial"/>
          <w:color w:val="262526"/>
        </w:rPr>
      </w:pPr>
      <w:r w:rsidRPr="00CC0861">
        <w:rPr>
          <w:rFonts w:ascii="Arial" w:hAnsi="Arial" w:cs="Arial"/>
          <w:color w:val="262526"/>
        </w:rPr>
        <w:t xml:space="preserve">A tap or outlet for an external hose tap or laundry trough must be a minimum of 3 Star </w:t>
      </w:r>
      <w:r w:rsidR="0099360A" w:rsidRPr="0099360A">
        <w:rPr>
          <w:rFonts w:ascii="Arial" w:hAnsi="Arial" w:cs="Arial"/>
          <w:color w:val="262526"/>
        </w:rPr>
        <w:t xml:space="preserve">Water Efficiency Labelling and Standards </w:t>
      </w:r>
      <w:r w:rsidR="00E252E4">
        <w:rPr>
          <w:rFonts w:ascii="Arial" w:hAnsi="Arial" w:cs="Arial"/>
          <w:color w:val="262526"/>
        </w:rPr>
        <w:t>(</w:t>
      </w:r>
      <w:r w:rsidRPr="00CC0861">
        <w:rPr>
          <w:rFonts w:ascii="Arial" w:hAnsi="Arial" w:cs="Arial"/>
          <w:color w:val="262526"/>
        </w:rPr>
        <w:t>WELS</w:t>
      </w:r>
      <w:r w:rsidR="00E252E4">
        <w:rPr>
          <w:rFonts w:ascii="Arial" w:hAnsi="Arial" w:cs="Arial"/>
          <w:color w:val="262526"/>
        </w:rPr>
        <w:t>)</w:t>
      </w:r>
      <w:r w:rsidRPr="00CC0861">
        <w:rPr>
          <w:rFonts w:ascii="Arial" w:hAnsi="Arial" w:cs="Arial"/>
          <w:color w:val="262526"/>
        </w:rPr>
        <w:t xml:space="preserve"> rated and discharge not more than 9 litres per minute. </w:t>
      </w:r>
    </w:p>
    <w:p w14:paraId="1D688711" w14:textId="77777777" w:rsidR="00815B71" w:rsidRPr="00CC0861" w:rsidRDefault="00815B71" w:rsidP="00815B71">
      <w:pPr>
        <w:pStyle w:val="ListParagraph"/>
        <w:numPr>
          <w:ilvl w:val="0"/>
          <w:numId w:val="75"/>
        </w:numPr>
        <w:autoSpaceDE w:val="0"/>
        <w:autoSpaceDN w:val="0"/>
        <w:adjustRightInd w:val="0"/>
        <w:spacing w:before="0" w:line="240" w:lineRule="auto"/>
        <w:rPr>
          <w:rFonts w:ascii="Arial" w:hAnsi="Arial" w:cs="Arial"/>
          <w:color w:val="262526"/>
        </w:rPr>
      </w:pPr>
      <w:r w:rsidRPr="00CC0861">
        <w:rPr>
          <w:rFonts w:ascii="Arial" w:hAnsi="Arial" w:cs="Arial"/>
          <w:color w:val="262526"/>
        </w:rPr>
        <w:t xml:space="preserve">Cisterns or flushing devices for water closets must— </w:t>
      </w:r>
    </w:p>
    <w:p w14:paraId="44171778" w14:textId="77777777" w:rsidR="00815B71" w:rsidRPr="00CC0861" w:rsidRDefault="00815B71" w:rsidP="00815B71">
      <w:pPr>
        <w:pStyle w:val="ListParagraph"/>
        <w:numPr>
          <w:ilvl w:val="1"/>
          <w:numId w:val="75"/>
        </w:numPr>
        <w:autoSpaceDE w:val="0"/>
        <w:autoSpaceDN w:val="0"/>
        <w:adjustRightInd w:val="0"/>
        <w:spacing w:before="0" w:line="240" w:lineRule="auto"/>
        <w:rPr>
          <w:rFonts w:ascii="Arial" w:hAnsi="Arial" w:cs="Arial"/>
          <w:color w:val="262526"/>
        </w:rPr>
      </w:pPr>
      <w:r w:rsidRPr="00CC0861">
        <w:rPr>
          <w:rFonts w:ascii="Arial" w:hAnsi="Arial" w:cs="Arial"/>
          <w:color w:val="262526"/>
        </w:rPr>
        <w:t xml:space="preserve">have a dual flushing mechanism; and </w:t>
      </w:r>
    </w:p>
    <w:p w14:paraId="452EEA6B" w14:textId="77777777" w:rsidR="00815B71" w:rsidRPr="00CC0861" w:rsidRDefault="00815B71" w:rsidP="00815B71">
      <w:pPr>
        <w:pStyle w:val="ListParagraph"/>
        <w:numPr>
          <w:ilvl w:val="1"/>
          <w:numId w:val="75"/>
        </w:numPr>
        <w:autoSpaceDE w:val="0"/>
        <w:autoSpaceDN w:val="0"/>
        <w:adjustRightInd w:val="0"/>
        <w:spacing w:before="0" w:line="240" w:lineRule="auto"/>
        <w:rPr>
          <w:rFonts w:ascii="Arial" w:hAnsi="Arial" w:cs="Arial"/>
          <w:color w:val="262526"/>
        </w:rPr>
      </w:pPr>
      <w:r w:rsidRPr="00CC0861">
        <w:rPr>
          <w:rFonts w:ascii="Arial" w:hAnsi="Arial" w:cs="Arial"/>
          <w:color w:val="262526"/>
        </w:rPr>
        <w:t xml:space="preserve">be a minimum 3 Star WELS rating, discharging not more than 6 litres or 4.5 litres for a full flush. </w:t>
      </w:r>
    </w:p>
    <w:p w14:paraId="4AB9D2D6" w14:textId="77777777" w:rsidR="00CC0861" w:rsidRPr="00CC0861" w:rsidRDefault="00815B71" w:rsidP="00CC0861">
      <w:pPr>
        <w:pStyle w:val="ListParagraph"/>
        <w:numPr>
          <w:ilvl w:val="0"/>
          <w:numId w:val="75"/>
        </w:numPr>
        <w:autoSpaceDE w:val="0"/>
        <w:autoSpaceDN w:val="0"/>
        <w:adjustRightInd w:val="0"/>
        <w:spacing w:before="0" w:line="240" w:lineRule="auto"/>
        <w:rPr>
          <w:rFonts w:ascii="Arial" w:hAnsi="Arial" w:cs="Arial"/>
          <w:color w:val="262526"/>
        </w:rPr>
      </w:pPr>
      <w:r w:rsidRPr="00CC0861">
        <w:rPr>
          <w:rFonts w:ascii="Arial" w:hAnsi="Arial" w:cs="Arial"/>
          <w:color w:val="262526"/>
        </w:rPr>
        <w:t xml:space="preserve">Cisterns or flushing devices for urinals must— </w:t>
      </w:r>
    </w:p>
    <w:p w14:paraId="36B576D8" w14:textId="77777777" w:rsidR="00CC0861" w:rsidRPr="00CC0861" w:rsidRDefault="00815B71" w:rsidP="00CC0861">
      <w:pPr>
        <w:pStyle w:val="ListParagraph"/>
        <w:numPr>
          <w:ilvl w:val="1"/>
          <w:numId w:val="75"/>
        </w:numPr>
        <w:autoSpaceDE w:val="0"/>
        <w:autoSpaceDN w:val="0"/>
        <w:adjustRightInd w:val="0"/>
        <w:spacing w:before="0" w:line="240" w:lineRule="auto"/>
        <w:rPr>
          <w:rFonts w:ascii="Arial" w:hAnsi="Arial" w:cs="Arial"/>
          <w:color w:val="262526"/>
        </w:rPr>
      </w:pPr>
      <w:r w:rsidRPr="00CC0861">
        <w:rPr>
          <w:rFonts w:ascii="Arial" w:hAnsi="Arial" w:cs="Arial"/>
          <w:color w:val="262526"/>
        </w:rPr>
        <w:t xml:space="preserve">be a minimum 2 Star WELS rating, discharging a volume of not more than 2.5 litres for each— </w:t>
      </w:r>
    </w:p>
    <w:p w14:paraId="7ACB140A" w14:textId="78F7958A" w:rsidR="00CC0861" w:rsidRPr="00CC0861" w:rsidRDefault="00815B71" w:rsidP="00815B71">
      <w:pPr>
        <w:pStyle w:val="ListParagraph"/>
        <w:numPr>
          <w:ilvl w:val="2"/>
          <w:numId w:val="75"/>
        </w:numPr>
        <w:autoSpaceDE w:val="0"/>
        <w:autoSpaceDN w:val="0"/>
        <w:adjustRightInd w:val="0"/>
        <w:spacing w:before="0" w:line="240" w:lineRule="auto"/>
        <w:rPr>
          <w:rFonts w:ascii="Arial" w:hAnsi="Arial" w:cs="Arial"/>
          <w:color w:val="262526"/>
        </w:rPr>
      </w:pPr>
      <w:r w:rsidRPr="00CC0861">
        <w:rPr>
          <w:rFonts w:ascii="Arial" w:hAnsi="Arial" w:cs="Arial"/>
          <w:color w:val="262526"/>
        </w:rPr>
        <w:t xml:space="preserve">single urinal stall; or </w:t>
      </w:r>
    </w:p>
    <w:p w14:paraId="572EEFB2" w14:textId="77777777" w:rsidR="00CC0861" w:rsidRPr="00CC0861" w:rsidRDefault="00815B71" w:rsidP="00815B71">
      <w:pPr>
        <w:pStyle w:val="ListParagraph"/>
        <w:numPr>
          <w:ilvl w:val="2"/>
          <w:numId w:val="75"/>
        </w:numPr>
        <w:autoSpaceDE w:val="0"/>
        <w:autoSpaceDN w:val="0"/>
        <w:adjustRightInd w:val="0"/>
        <w:spacing w:before="0" w:line="240" w:lineRule="auto"/>
        <w:rPr>
          <w:rFonts w:ascii="Arial" w:hAnsi="Arial" w:cs="Arial"/>
          <w:color w:val="262526"/>
        </w:rPr>
      </w:pPr>
      <w:r w:rsidRPr="00CC0861">
        <w:rPr>
          <w:rFonts w:ascii="Arial" w:hAnsi="Arial" w:cs="Arial"/>
          <w:color w:val="262526"/>
        </w:rPr>
        <w:t xml:space="preserve">600mm length of continuous urinal wall; and </w:t>
      </w:r>
    </w:p>
    <w:p w14:paraId="546826B7" w14:textId="0EDA7BC1" w:rsidR="00CC0861" w:rsidRPr="005179D9" w:rsidRDefault="00815B71" w:rsidP="00CC0861">
      <w:pPr>
        <w:pStyle w:val="ListParagraph"/>
        <w:numPr>
          <w:ilvl w:val="1"/>
          <w:numId w:val="75"/>
        </w:numPr>
        <w:autoSpaceDE w:val="0"/>
        <w:autoSpaceDN w:val="0"/>
        <w:adjustRightInd w:val="0"/>
        <w:spacing w:before="0" w:line="240" w:lineRule="auto"/>
        <w:rPr>
          <w:rFonts w:ascii="Arial" w:hAnsi="Arial" w:cs="Arial"/>
          <w:color w:val="262526"/>
        </w:rPr>
      </w:pPr>
      <w:r w:rsidRPr="00CC0861">
        <w:rPr>
          <w:rFonts w:ascii="Arial" w:hAnsi="Arial" w:cs="Arial"/>
          <w:color w:val="262526"/>
        </w:rPr>
        <w:t xml:space="preserve">not be set-cycled or activated by any method other than manual or use activation. </w:t>
      </w:r>
    </w:p>
    <w:p w14:paraId="4EB3A1CA" w14:textId="77777777" w:rsidR="003733D6" w:rsidRDefault="008B406E" w:rsidP="003733D6">
      <w:pPr>
        <w:pStyle w:val="Heading3"/>
      </w:pPr>
      <w:bookmarkStart w:id="47" w:name="_Toc157498665"/>
      <w:r>
        <w:t>WaterMark C</w:t>
      </w:r>
      <w:r w:rsidR="003E5EE0">
        <w:t>ertification</w:t>
      </w:r>
      <w:bookmarkEnd w:id="47"/>
    </w:p>
    <w:p w14:paraId="5C5291CE" w14:textId="1BA42131" w:rsidR="00600794" w:rsidRDefault="00600794" w:rsidP="00CF08E9">
      <w:pPr>
        <w:pStyle w:val="Para0"/>
      </w:pPr>
      <w:r>
        <w:t xml:space="preserve">Materials and </w:t>
      </w:r>
      <w:r w:rsidR="00B67D76">
        <w:t xml:space="preserve">products </w:t>
      </w:r>
      <w:r>
        <w:t>used in a non-drinking water service must meet the requirements of Part A2</w:t>
      </w:r>
      <w:r w:rsidR="003733D6">
        <w:t xml:space="preserve"> of the PCA</w:t>
      </w:r>
      <w:r>
        <w:t>.</w:t>
      </w:r>
    </w:p>
    <w:p w14:paraId="66B07A5A" w14:textId="029A1252" w:rsidR="003733D6" w:rsidRPr="0044531F" w:rsidRDefault="003733D6" w:rsidP="003733D6">
      <w:pPr>
        <w:pStyle w:val="Heading4"/>
        <w:rPr>
          <w:color w:val="002060"/>
        </w:rPr>
      </w:pPr>
      <w:r w:rsidRPr="0044531F">
        <w:rPr>
          <w:color w:val="002060"/>
        </w:rPr>
        <w:t>Backflow prevention and cross</w:t>
      </w:r>
      <w:r w:rsidR="00E85850">
        <w:t>-</w:t>
      </w:r>
      <w:r w:rsidRPr="0044531F">
        <w:rPr>
          <w:color w:val="002060"/>
        </w:rPr>
        <w:t>connection control</w:t>
      </w:r>
    </w:p>
    <w:p w14:paraId="5FDADE18" w14:textId="77777777" w:rsidR="0006418C" w:rsidRDefault="00BF7006" w:rsidP="00CF08E9">
      <w:pPr>
        <w:pStyle w:val="Para0"/>
        <w:rPr>
          <w:color w:val="262526"/>
          <w:szCs w:val="22"/>
        </w:rPr>
      </w:pPr>
      <w:r w:rsidRPr="0006418C">
        <w:rPr>
          <w:szCs w:val="22"/>
        </w:rPr>
        <w:t xml:space="preserve">Water services must be designed, </w:t>
      </w:r>
      <w:proofErr w:type="gramStart"/>
      <w:r w:rsidRPr="0006418C">
        <w:rPr>
          <w:szCs w:val="22"/>
        </w:rPr>
        <w:t>constructed</w:t>
      </w:r>
      <w:proofErr w:type="gramEnd"/>
      <w:r w:rsidRPr="0006418C">
        <w:rPr>
          <w:szCs w:val="22"/>
        </w:rPr>
        <w:t xml:space="preserve"> and installed to avoid contamination</w:t>
      </w:r>
      <w:r w:rsidR="0006418C" w:rsidRPr="0006418C">
        <w:rPr>
          <w:szCs w:val="22"/>
        </w:rPr>
        <w:t>, this applies to</w:t>
      </w:r>
      <w:r w:rsidR="0006418C" w:rsidRPr="00437472">
        <w:rPr>
          <w:color w:val="262526"/>
          <w:szCs w:val="22"/>
        </w:rPr>
        <w:t xml:space="preserve"> cold water, heated water, non-drinking water and fire-fighting water services.</w:t>
      </w:r>
    </w:p>
    <w:p w14:paraId="13378AF9" w14:textId="2F965BF2" w:rsidR="00723C95" w:rsidRPr="0006418C" w:rsidRDefault="00BF7006" w:rsidP="00CF08E9">
      <w:pPr>
        <w:pStyle w:val="Para0"/>
      </w:pPr>
      <w:r>
        <w:t xml:space="preserve">Backflow </w:t>
      </w:r>
      <w:r w:rsidR="54D89A50">
        <w:t xml:space="preserve">prevention </w:t>
      </w:r>
      <w:r w:rsidR="00DB157F">
        <w:t xml:space="preserve">requirements </w:t>
      </w:r>
      <w:r w:rsidR="0006418C">
        <w:t xml:space="preserve">are set out in </w:t>
      </w:r>
      <w:r w:rsidR="008C19AB">
        <w:t xml:space="preserve">Part B5 of the Plumbing Code of Australia. </w:t>
      </w:r>
      <w:r>
        <w:t xml:space="preserve"> </w:t>
      </w:r>
    </w:p>
    <w:p w14:paraId="66E9B0C5" w14:textId="77777777" w:rsidR="00326475" w:rsidRPr="00D26CDE" w:rsidRDefault="00326475" w:rsidP="001C4313">
      <w:pPr>
        <w:pStyle w:val="Heading3"/>
      </w:pPr>
      <w:bookmarkStart w:id="48" w:name="_Toc157498666"/>
      <w:r w:rsidRPr="00D26CDE">
        <w:lastRenderedPageBreak/>
        <w:t>Australian Standards</w:t>
      </w:r>
      <w:bookmarkEnd w:id="48"/>
    </w:p>
    <w:p w14:paraId="2E2F5660" w14:textId="302CFDEC" w:rsidR="00842C2F" w:rsidRDefault="00842C2F" w:rsidP="00326475">
      <w:pPr>
        <w:pStyle w:val="Para0"/>
      </w:pPr>
      <w:r w:rsidRPr="00D26CDE">
        <w:t>AS/NZS 3500 Part 1 provides deemed to satisfy provisions</w:t>
      </w:r>
      <w:r w:rsidR="00114A34">
        <w:t xml:space="preserve"> to meet the performance requirements of the PCA</w:t>
      </w:r>
      <w:r w:rsidRPr="00D26CDE">
        <w:t xml:space="preserve"> </w:t>
      </w:r>
      <w:r w:rsidR="164438C2">
        <w:t xml:space="preserve">for the </w:t>
      </w:r>
      <w:r>
        <w:t>install</w:t>
      </w:r>
      <w:r w:rsidR="4C926BD2">
        <w:t>ation of</w:t>
      </w:r>
      <w:r>
        <w:t xml:space="preserve"> </w:t>
      </w:r>
      <w:r w:rsidRPr="00D26CDE">
        <w:t>non-drinking water services</w:t>
      </w:r>
      <w:r w:rsidR="008C19AB">
        <w:t xml:space="preserve">. </w:t>
      </w:r>
    </w:p>
    <w:p w14:paraId="69116E6C" w14:textId="77777777" w:rsidR="00B82C1F" w:rsidRDefault="00B82C1F" w:rsidP="00326475">
      <w:pPr>
        <w:pStyle w:val="Para0"/>
      </w:pPr>
      <w:r>
        <w:t>There are also other Standards relevant to non-drinking water, including but not limited to:</w:t>
      </w:r>
    </w:p>
    <w:p w14:paraId="5CC6255C" w14:textId="77777777" w:rsidR="00B82C1F" w:rsidRDefault="00B82C1F" w:rsidP="00B82C1F">
      <w:pPr>
        <w:pStyle w:val="Para0bullet"/>
      </w:pPr>
      <w:r>
        <w:t>AS/NZS 1547 2012 for on</w:t>
      </w:r>
      <w:r w:rsidR="00BA3059">
        <w:t>-</w:t>
      </w:r>
      <w:r>
        <w:t xml:space="preserve">site recycled water reuse. </w:t>
      </w:r>
    </w:p>
    <w:p w14:paraId="38942B7D" w14:textId="6BBD8C22" w:rsidR="00B82C1F" w:rsidRDefault="00B82C1F" w:rsidP="00B82C1F">
      <w:pPr>
        <w:pStyle w:val="Para0bullet"/>
      </w:pPr>
      <w:r>
        <w:t xml:space="preserve">AS/NZS 1546.3 for </w:t>
      </w:r>
      <w:r w:rsidR="00803718" w:rsidRPr="00803718">
        <w:t>aerated water treatment system</w:t>
      </w:r>
      <w:r>
        <w:t xml:space="preserve"> incorporating treatment systems for recycled water reuse. </w:t>
      </w:r>
    </w:p>
    <w:p w14:paraId="275537EC" w14:textId="61B5E4F8" w:rsidR="00B82C1F" w:rsidRDefault="00B82C1F" w:rsidP="00B82C1F">
      <w:pPr>
        <w:pStyle w:val="Para0bullet"/>
      </w:pPr>
      <w:r>
        <w:t xml:space="preserve">AS/NZS 1546.4 for </w:t>
      </w:r>
      <w:r w:rsidR="00543636">
        <w:t xml:space="preserve">domestic </w:t>
      </w:r>
      <w:r>
        <w:t>greywater reuse systems.</w:t>
      </w:r>
    </w:p>
    <w:p w14:paraId="0B4F2697" w14:textId="77777777" w:rsidR="00B82C1F" w:rsidRPr="00D26CDE" w:rsidRDefault="00B82C1F" w:rsidP="00B82C1F">
      <w:pPr>
        <w:pStyle w:val="Para0bullet"/>
      </w:pPr>
      <w:r>
        <w:t xml:space="preserve">AS 2700 for </w:t>
      </w:r>
      <w:r w:rsidR="00490E21">
        <w:t>c</w:t>
      </w:r>
      <w:r>
        <w:t>olour coding of pipework.</w:t>
      </w:r>
    </w:p>
    <w:p w14:paraId="71B2F01A" w14:textId="77777777" w:rsidR="00D20B27" w:rsidRDefault="00D20B27" w:rsidP="00CE51A3">
      <w:pPr>
        <w:pStyle w:val="Para0"/>
      </w:pPr>
    </w:p>
    <w:p w14:paraId="78B2028A" w14:textId="77777777" w:rsidR="00D20B27" w:rsidRPr="00D26CDE" w:rsidRDefault="00D20B27" w:rsidP="00CE51A3">
      <w:pPr>
        <w:pStyle w:val="Para0"/>
      </w:pPr>
    </w:p>
    <w:p w14:paraId="601853F4" w14:textId="77777777" w:rsidR="00594350" w:rsidRPr="00D26CDE" w:rsidRDefault="00594350" w:rsidP="00D060D9">
      <w:pPr>
        <w:pStyle w:val="Para0"/>
        <w:sectPr w:rsidR="00594350" w:rsidRPr="00D26CDE" w:rsidSect="009D306D">
          <w:pgSz w:w="11901" w:h="16840" w:code="9"/>
          <w:pgMar w:top="1276" w:right="851" w:bottom="851" w:left="1134" w:header="567" w:footer="370" w:gutter="0"/>
          <w:pgNumType w:start="1"/>
          <w:cols w:space="0"/>
          <w:formProt w:val="0"/>
          <w:docGrid w:linePitch="360"/>
        </w:sectPr>
      </w:pPr>
    </w:p>
    <w:p w14:paraId="2059A02B" w14:textId="77777777" w:rsidR="002534D6" w:rsidRDefault="00743004" w:rsidP="00DC372B">
      <w:pPr>
        <w:pStyle w:val="Heading1"/>
        <w:pBdr>
          <w:bottom w:val="single" w:sz="12" w:space="1" w:color="auto"/>
        </w:pBdr>
      </w:pPr>
      <w:bookmarkStart w:id="49" w:name="_Toc157498667"/>
      <w:r>
        <w:lastRenderedPageBreak/>
        <w:t>Installation Requirements</w:t>
      </w:r>
      <w:bookmarkEnd w:id="49"/>
    </w:p>
    <w:p w14:paraId="3C3DA805" w14:textId="1A1DEF2A" w:rsidR="00743004" w:rsidRPr="00D26CDE" w:rsidRDefault="00743004" w:rsidP="72FBBB31">
      <w:pPr>
        <w:pStyle w:val="Heading2"/>
      </w:pPr>
      <w:bookmarkStart w:id="50" w:name="_Toc157498668"/>
      <w:r>
        <w:t>Non-drinking Water Supply Connection</w:t>
      </w:r>
      <w:r w:rsidR="0054129D">
        <w:t xml:space="preserve"> - Meters</w:t>
      </w:r>
      <w:bookmarkEnd w:id="50"/>
    </w:p>
    <w:p w14:paraId="1B017571" w14:textId="19EBFDF0" w:rsidR="003E5EE0" w:rsidRDefault="005745A5" w:rsidP="005745A5">
      <w:pPr>
        <w:pStyle w:val="Para0"/>
      </w:pPr>
      <w:r w:rsidRPr="00D26CDE">
        <w:t xml:space="preserve">Non-drinking water meters are supplied and installed by the water industry entity or water </w:t>
      </w:r>
      <w:r w:rsidR="00226BBE">
        <w:t>supplier</w:t>
      </w:r>
      <w:r w:rsidRPr="00D26CDE">
        <w:t>.</w:t>
      </w:r>
      <w:r w:rsidR="004E2D05">
        <w:t xml:space="preserve"> </w:t>
      </w:r>
      <w:r w:rsidR="003E5EE0" w:rsidRPr="00D26CDE">
        <w:t xml:space="preserve">For domestic and commercial premises, a connection size of </w:t>
      </w:r>
      <w:r w:rsidR="00525CD2">
        <w:t>20mm</w:t>
      </w:r>
      <w:r w:rsidR="00525CD2" w:rsidRPr="00D26CDE">
        <w:t xml:space="preserve"> </w:t>
      </w:r>
      <w:r w:rsidR="003E5EE0" w:rsidRPr="00D26CDE">
        <w:t xml:space="preserve">and greater is </w:t>
      </w:r>
      <w:r w:rsidR="000D1BAE">
        <w:t>provided</w:t>
      </w:r>
      <w:r w:rsidR="003E5EE0" w:rsidRPr="00D26CDE">
        <w:t xml:space="preserve">. </w:t>
      </w:r>
      <w:r w:rsidR="000D1BAE" w:rsidRPr="00D26CDE">
        <w:t xml:space="preserve">If a property is located within an area that has a dual water supply system, it may be </w:t>
      </w:r>
      <w:r w:rsidR="000D1BAE">
        <w:t xml:space="preserve">a prerequisite by the water industry entity </w:t>
      </w:r>
      <w:r w:rsidR="000D1BAE" w:rsidRPr="00D26CDE">
        <w:t xml:space="preserve">to have </w:t>
      </w:r>
      <w:r w:rsidR="000D1BAE">
        <w:t xml:space="preserve">both </w:t>
      </w:r>
      <w:r w:rsidR="000D1BAE" w:rsidRPr="00D26CDE">
        <w:t xml:space="preserve">a drinking water connection and </w:t>
      </w:r>
      <w:r w:rsidR="005B7B68">
        <w:t xml:space="preserve">a </w:t>
      </w:r>
      <w:r w:rsidR="000D1BAE" w:rsidRPr="00D26CDE">
        <w:t>non-drinking water connection</w:t>
      </w:r>
      <w:r w:rsidR="000D1BAE">
        <w:t xml:space="preserve">, </w:t>
      </w:r>
      <w:r w:rsidR="004527A3">
        <w:t xml:space="preserve">regardless of </w:t>
      </w:r>
      <w:r w:rsidR="000D1BAE">
        <w:t>whether either supply is utilised or not</w:t>
      </w:r>
      <w:r w:rsidR="000D1BAE" w:rsidRPr="00D26CDE">
        <w:t>.</w:t>
      </w:r>
    </w:p>
    <w:p w14:paraId="2203318A" w14:textId="77777777" w:rsidR="003E5EE0" w:rsidRPr="00D26CDE" w:rsidRDefault="003E5EE0" w:rsidP="005745A5">
      <w:pPr>
        <w:pStyle w:val="Para0"/>
      </w:pPr>
      <w:r>
        <w:t xml:space="preserve">Further information regarding non-drinking water meters and their installation is included in </w:t>
      </w:r>
      <w:r w:rsidRPr="005A73F0">
        <w:rPr>
          <w:i/>
        </w:rPr>
        <w:t>Part 1 – Infrastructure of the Guidelines</w:t>
      </w:r>
      <w:r>
        <w:rPr>
          <w:i/>
        </w:rPr>
        <w:t xml:space="preserve"> for </w:t>
      </w:r>
      <w:r w:rsidRPr="005A73F0">
        <w:rPr>
          <w:i/>
        </w:rPr>
        <w:t>Non-Drinking Water</w:t>
      </w:r>
      <w:r>
        <w:rPr>
          <w:i/>
        </w:rPr>
        <w:t xml:space="preserve"> in South Australia</w:t>
      </w:r>
      <w:r>
        <w:t>.</w:t>
      </w:r>
    </w:p>
    <w:p w14:paraId="6F904B87" w14:textId="77777777" w:rsidR="00E36D00" w:rsidRPr="00D26CDE" w:rsidRDefault="00E36D00" w:rsidP="006D49C4">
      <w:pPr>
        <w:pStyle w:val="Heading2"/>
      </w:pPr>
      <w:bookmarkStart w:id="51" w:name="_Toc157498669"/>
      <w:r w:rsidRPr="00D26CDE">
        <w:t>Pipework and Equipment</w:t>
      </w:r>
      <w:bookmarkEnd w:id="51"/>
    </w:p>
    <w:p w14:paraId="0DAE766D" w14:textId="77777777" w:rsidR="00E36D00" w:rsidRPr="00D26CDE" w:rsidRDefault="00E36D00" w:rsidP="00E36D00">
      <w:pPr>
        <w:pStyle w:val="Para0"/>
      </w:pPr>
      <w:r w:rsidRPr="00D26CDE">
        <w:t xml:space="preserve">All non-drinking water pipework and equipment must be appropriately identified and installed in accordance with the </w:t>
      </w:r>
      <w:r w:rsidR="00D1362D">
        <w:t xml:space="preserve">PCA and </w:t>
      </w:r>
      <w:r w:rsidRPr="00D26CDE">
        <w:t>AS/NZS 3500.1.</w:t>
      </w:r>
    </w:p>
    <w:p w14:paraId="7901FB27" w14:textId="14D76644" w:rsidR="00E36D00" w:rsidRPr="00D26CDE" w:rsidRDefault="00E36D00" w:rsidP="00E36D00">
      <w:pPr>
        <w:pStyle w:val="Para0"/>
      </w:pPr>
      <w:r>
        <w:t>All pipes shall be identified by a purple colour</w:t>
      </w:r>
      <w:r w:rsidR="00764867">
        <w:t xml:space="preserve"> </w:t>
      </w:r>
      <w:r>
        <w:t xml:space="preserve">being no darker than P24 Jacaranda or P12 Purple, and no lighter than P23 Lilac. </w:t>
      </w:r>
      <w:r w:rsidR="00764867">
        <w:t>Refer to AS 2700</w:t>
      </w:r>
      <w:r>
        <w:t xml:space="preserve"> </w:t>
      </w:r>
      <w:r w:rsidR="00764867">
        <w:t>for referenced colours.</w:t>
      </w:r>
      <w:r w:rsidR="00654C5F">
        <w:t xml:space="preserve"> </w:t>
      </w:r>
      <w:r>
        <w:t>Where pipes are not coloured purple, identification may be achieved by means of close-fitting durable purple coloured sleeving, netting or spirally wrapped tape.</w:t>
      </w:r>
      <w:r w:rsidR="6714B0D5">
        <w:t xml:space="preserve"> Although all pipework shall be coloured purple in accordance with AS 2700, it is not necessary to use purple coloured service fittings.</w:t>
      </w:r>
    </w:p>
    <w:p w14:paraId="5C0CF2EA" w14:textId="77777777" w:rsidR="00E36D00" w:rsidRPr="00D26CDE" w:rsidRDefault="00E36D00" w:rsidP="00E36D00">
      <w:pPr>
        <w:pStyle w:val="Para0"/>
      </w:pPr>
      <w:r w:rsidRPr="00D26CDE">
        <w:t>All buried pipes shall have an identification tape complying with AS/NZS 2648.1, and marked with the following:</w:t>
      </w:r>
    </w:p>
    <w:p w14:paraId="77CFDCA3" w14:textId="77777777" w:rsidR="00E36D00" w:rsidRPr="00D26CDE" w:rsidRDefault="00E36D00" w:rsidP="00E36D00">
      <w:pPr>
        <w:pStyle w:val="Para0"/>
        <w:numPr>
          <w:ilvl w:val="0"/>
          <w:numId w:val="48"/>
        </w:numPr>
      </w:pPr>
      <w:r w:rsidRPr="00D26CDE">
        <w:t>Contrasting purple lettering installed on top of the pipe, running longitudinally, and fastened to the pipe at not more than 3m intervals.</w:t>
      </w:r>
    </w:p>
    <w:p w14:paraId="7C504D0D" w14:textId="77777777" w:rsidR="00E36D00" w:rsidRPr="00D26CDE" w:rsidRDefault="00E36D00" w:rsidP="00E36D00">
      <w:pPr>
        <w:pStyle w:val="Para0"/>
        <w:numPr>
          <w:ilvl w:val="0"/>
          <w:numId w:val="48"/>
        </w:numPr>
      </w:pPr>
      <w:r w:rsidRPr="00D26CDE">
        <w:t xml:space="preserve">Statement in accordance with AS 1345 – </w:t>
      </w:r>
    </w:p>
    <w:p w14:paraId="2FA8E508" w14:textId="44D08339" w:rsidR="00E36D00" w:rsidRDefault="00E36D00" w:rsidP="00E36D00">
      <w:pPr>
        <w:pStyle w:val="Para0"/>
        <w:jc w:val="center"/>
        <w:rPr>
          <w:b/>
        </w:rPr>
      </w:pPr>
      <w:r w:rsidRPr="00D26CDE">
        <w:rPr>
          <w:b/>
        </w:rPr>
        <w:t>“RECYCLED OR RECLAIMED WATER-DO NOT DRINK”</w:t>
      </w:r>
    </w:p>
    <w:p w14:paraId="0E46EBD1" w14:textId="65E218BA" w:rsidR="00764867" w:rsidRPr="00437472" w:rsidRDefault="00764867" w:rsidP="00437472">
      <w:pPr>
        <w:pStyle w:val="Para0"/>
      </w:pPr>
      <w:r>
        <w:t>Please note that the underground marking tape requirement still applies if P24 Jacaranda or P12 Purple, and no lighter than P23 Lilac pipe is used or</w:t>
      </w:r>
      <w:r w:rsidR="08C3A102">
        <w:t xml:space="preserve"> not </w:t>
      </w:r>
      <w:r>
        <w:t xml:space="preserve">and the pipe has been identified by means of close-fitting durable purple coloured sleeving, netting or spirally wrapped tape. </w:t>
      </w:r>
    </w:p>
    <w:p w14:paraId="7D6740BD" w14:textId="265267D0" w:rsidR="00E73AA2" w:rsidRDefault="00E73AA2" w:rsidP="00E36D00">
      <w:pPr>
        <w:pStyle w:val="Para0"/>
      </w:pPr>
      <w:r>
        <w:t>Identification of directionally bored pipework must me</w:t>
      </w:r>
      <w:r w:rsidR="00C13518">
        <w:t>e</w:t>
      </w:r>
      <w:r>
        <w:t>t the performance requirements of the PCA.</w:t>
      </w:r>
    </w:p>
    <w:p w14:paraId="0BFB969E" w14:textId="57810B2C" w:rsidR="00E36D00" w:rsidRDefault="48C0CB92" w:rsidP="00E36D00">
      <w:pPr>
        <w:pStyle w:val="Para0"/>
      </w:pPr>
      <w:r>
        <w:t>In addition to correctly identifying a non-drinking water service, a</w:t>
      </w:r>
      <w:r w:rsidR="005B4524">
        <w:t>bove</w:t>
      </w:r>
      <w:r w:rsidR="004F5393">
        <w:t xml:space="preserve"> </w:t>
      </w:r>
      <w:r w:rsidR="005B4524">
        <w:t xml:space="preserve">ground </w:t>
      </w:r>
      <w:r w:rsidR="008C2BE7">
        <w:t xml:space="preserve">accessible </w:t>
      </w:r>
      <w:r w:rsidR="005B4524">
        <w:t xml:space="preserve">non-drinking water </w:t>
      </w:r>
      <w:r w:rsidR="008C2BE7">
        <w:t>pipework within class 2 to class 9 buildings</w:t>
      </w:r>
      <w:r w:rsidR="005B4524">
        <w:t xml:space="preserve"> shall be marked in accordance with AS 1345 and placed at spacings not exceeding </w:t>
      </w:r>
      <w:r w:rsidR="008C2BE7">
        <w:t>6</w:t>
      </w:r>
      <w:r w:rsidR="005B4524">
        <w:t xml:space="preserve"> metres</w:t>
      </w:r>
      <w:r w:rsidR="008C2BE7">
        <w:t xml:space="preserve">, </w:t>
      </w:r>
      <w:r w:rsidR="005B4524">
        <w:t xml:space="preserve">adjacent to branches, </w:t>
      </w:r>
      <w:r w:rsidR="008C2BE7">
        <w:t>junctions, service appliances</w:t>
      </w:r>
      <w:r w:rsidR="00385954">
        <w:t xml:space="preserve">, bulkheads, </w:t>
      </w:r>
      <w:proofErr w:type="gramStart"/>
      <w:r w:rsidR="005B4524">
        <w:t>wall</w:t>
      </w:r>
      <w:proofErr w:type="gramEnd"/>
      <w:r w:rsidR="005B4524">
        <w:t xml:space="preserve"> and floor penetrations</w:t>
      </w:r>
      <w:r w:rsidR="00385954">
        <w:t xml:space="preserve"> at every floor level within vertical ducts and riser cupboards</w:t>
      </w:r>
      <w:r w:rsidR="005B4524">
        <w:t>.</w:t>
      </w:r>
    </w:p>
    <w:p w14:paraId="37065129" w14:textId="0C967F10" w:rsidR="00385954" w:rsidRPr="00D26CDE" w:rsidRDefault="00385954" w:rsidP="00E36D00">
      <w:pPr>
        <w:pStyle w:val="Para0"/>
      </w:pPr>
      <w:r>
        <w:t xml:space="preserve">Pipes that are coloured as part of the manufacturing process are </w:t>
      </w:r>
      <w:r w:rsidR="00745DF2">
        <w:t>acceptable.</w:t>
      </w:r>
      <w:r>
        <w:t xml:space="preserve"> </w:t>
      </w:r>
    </w:p>
    <w:p w14:paraId="4DCDF042" w14:textId="77777777" w:rsidR="00E36D00" w:rsidRPr="00D26CDE" w:rsidRDefault="00E36D00" w:rsidP="00E36D00">
      <w:pPr>
        <w:pStyle w:val="Para0"/>
      </w:pPr>
      <w:r w:rsidRPr="00D26CDE">
        <w:t xml:space="preserve">External hose </w:t>
      </w:r>
      <w:proofErr w:type="gramStart"/>
      <w:r w:rsidRPr="00D26CDE">
        <w:t>tap</w:t>
      </w:r>
      <w:proofErr w:type="gramEnd"/>
      <w:r w:rsidRPr="00D26CDE">
        <w:t xml:space="preserve"> outlets, other than those installed as part of a fire service, shall comply with the following:</w:t>
      </w:r>
    </w:p>
    <w:p w14:paraId="7086EB0A" w14:textId="2E1F751F" w:rsidR="00E36D00" w:rsidRPr="00D26CDE" w:rsidRDefault="00E36D00" w:rsidP="00B76133">
      <w:pPr>
        <w:pStyle w:val="Para0"/>
        <w:numPr>
          <w:ilvl w:val="0"/>
          <w:numId w:val="49"/>
        </w:numPr>
        <w:spacing w:before="120" w:line="240" w:lineRule="auto"/>
        <w:ind w:left="714" w:hanging="357"/>
      </w:pPr>
      <w:r w:rsidRPr="00D26CDE">
        <w:t>They shall be clearly marked with either a warning sign in accordance with</w:t>
      </w:r>
      <w:r w:rsidR="003F0556">
        <w:t xml:space="preserve"> </w:t>
      </w:r>
      <w:r w:rsidR="003F0556">
        <w:fldChar w:fldCharType="begin"/>
      </w:r>
      <w:r w:rsidR="003F0556">
        <w:instrText xml:space="preserve"> REF _Ref458069538 \h </w:instrText>
      </w:r>
      <w:r w:rsidR="00B76133">
        <w:instrText xml:space="preserve"> \* MERGEFORMAT </w:instrText>
      </w:r>
      <w:r w:rsidR="003F0556">
        <w:fldChar w:fldCharType="separate"/>
      </w:r>
      <w:r w:rsidR="00437472" w:rsidRPr="00D26CDE">
        <w:t xml:space="preserve">Figure </w:t>
      </w:r>
      <w:r w:rsidR="00437472" w:rsidRPr="3765C3C1">
        <w:rPr>
          <w:noProof/>
        </w:rPr>
        <w:t>2</w:t>
      </w:r>
      <w:r w:rsidR="001216C1">
        <w:rPr>
          <w:noProof/>
        </w:rPr>
        <w:t>-</w:t>
      </w:r>
      <w:r w:rsidR="00437472" w:rsidRPr="3765C3C1">
        <w:rPr>
          <w:noProof/>
        </w:rPr>
        <w:t>2</w:t>
      </w:r>
      <w:r w:rsidR="003F0556">
        <w:fldChar w:fldCharType="end"/>
      </w:r>
      <w:r w:rsidR="003F0556">
        <w:t xml:space="preserve"> </w:t>
      </w:r>
      <w:r w:rsidRPr="00D26CDE">
        <w:t xml:space="preserve">or prohibition sign in accordance </w:t>
      </w:r>
      <w:r w:rsidR="00F53BB8" w:rsidRPr="00D26CDE">
        <w:t>with</w:t>
      </w:r>
      <w:r w:rsidRPr="00D26CDE">
        <w:t xml:space="preserve"> AS</w:t>
      </w:r>
      <w:r w:rsidR="00B038AC">
        <w:t xml:space="preserve"> </w:t>
      </w:r>
      <w:r w:rsidRPr="00D26CDE">
        <w:t>1319</w:t>
      </w:r>
      <w:r w:rsidR="005D0572">
        <w:t>:</w:t>
      </w:r>
      <w:r w:rsidR="00745DF2">
        <w:t xml:space="preserve"> </w:t>
      </w:r>
      <w:r w:rsidRPr="00D26CDE">
        <w:t>Section</w:t>
      </w:r>
      <w:r w:rsidR="003F0556">
        <w:t xml:space="preserve"> </w:t>
      </w:r>
      <w:r w:rsidR="003F0556">
        <w:fldChar w:fldCharType="begin"/>
      </w:r>
      <w:r w:rsidR="003F0556">
        <w:instrText xml:space="preserve"> REF _Ref457999131 \r \h </w:instrText>
      </w:r>
      <w:r w:rsidR="00B76133">
        <w:instrText xml:space="preserve"> \* MERGEFORMAT </w:instrText>
      </w:r>
      <w:r w:rsidR="003F0556">
        <w:fldChar w:fldCharType="separate"/>
      </w:r>
      <w:r w:rsidR="00437472">
        <w:t>0</w:t>
      </w:r>
      <w:r w:rsidR="003F0556">
        <w:fldChar w:fldCharType="end"/>
      </w:r>
      <w:r w:rsidRPr="00D26CDE">
        <w:t>.</w:t>
      </w:r>
    </w:p>
    <w:p w14:paraId="02F3E163" w14:textId="77777777" w:rsidR="00E36D00" w:rsidRPr="00D26CDE" w:rsidRDefault="00E36D00" w:rsidP="00B76133">
      <w:pPr>
        <w:pStyle w:val="Para0"/>
        <w:numPr>
          <w:ilvl w:val="0"/>
          <w:numId w:val="49"/>
        </w:numPr>
        <w:spacing w:before="120" w:line="240" w:lineRule="auto"/>
        <w:ind w:left="714" w:hanging="357"/>
      </w:pPr>
      <w:r w:rsidRPr="00D26CDE">
        <w:t>They shall be of a type that has a removable handle, except where the outlet is installed 1200 mm or more above the finished surface level.</w:t>
      </w:r>
    </w:p>
    <w:p w14:paraId="611A4517" w14:textId="77777777" w:rsidR="00E36D00" w:rsidRPr="00D26CDE" w:rsidRDefault="00E36D00" w:rsidP="00B76133">
      <w:pPr>
        <w:pStyle w:val="Para0"/>
        <w:numPr>
          <w:ilvl w:val="0"/>
          <w:numId w:val="49"/>
        </w:numPr>
        <w:spacing w:before="120" w:line="240" w:lineRule="auto"/>
        <w:ind w:left="714" w:hanging="357"/>
      </w:pPr>
      <w:r w:rsidRPr="00D26CDE">
        <w:t>They shall be colou</w:t>
      </w:r>
      <w:r w:rsidR="00B95856">
        <w:t xml:space="preserve">r-coated </w:t>
      </w:r>
      <w:r w:rsidRPr="00D26CDE">
        <w:t>purple permanently.</w:t>
      </w:r>
    </w:p>
    <w:p w14:paraId="47D9710D" w14:textId="19C4CDDA" w:rsidR="00E36D00" w:rsidRPr="00D26CDE" w:rsidRDefault="00E36D00" w:rsidP="00E36D00">
      <w:pPr>
        <w:pStyle w:val="Para0"/>
      </w:pPr>
      <w:r w:rsidRPr="00D26CDE">
        <w:lastRenderedPageBreak/>
        <w:t>All other outlets (including fire services) shall be clearly marked with either a warning sign or prohibition sign in accordance with AS 1319</w:t>
      </w:r>
      <w:r w:rsidR="005D0572">
        <w:t>:</w:t>
      </w:r>
      <w:r w:rsidR="00745DF2">
        <w:t xml:space="preserve"> </w:t>
      </w:r>
      <w:r w:rsidRPr="00D26CDE">
        <w:t xml:space="preserve">See </w:t>
      </w:r>
      <w:r w:rsidR="00215DD5" w:rsidRPr="00D26CDE">
        <w:t>Section</w:t>
      </w:r>
      <w:r w:rsidR="00215DD5">
        <w:t xml:space="preserve"> </w:t>
      </w:r>
      <w:r w:rsidR="00215DD5">
        <w:fldChar w:fldCharType="begin"/>
      </w:r>
      <w:r w:rsidR="00215DD5">
        <w:instrText xml:space="preserve"> REF _Ref457999131 \r \h </w:instrText>
      </w:r>
      <w:r w:rsidR="00215DD5">
        <w:fldChar w:fldCharType="separate"/>
      </w:r>
      <w:r w:rsidR="00437472">
        <w:t>0</w:t>
      </w:r>
      <w:r w:rsidR="00215DD5">
        <w:fldChar w:fldCharType="end"/>
      </w:r>
      <w:r w:rsidRPr="00D26CDE">
        <w:t>.</w:t>
      </w:r>
    </w:p>
    <w:p w14:paraId="7BD2ED90" w14:textId="77777777" w:rsidR="00E36D00" w:rsidRPr="00D26CDE" w:rsidRDefault="00E36D00" w:rsidP="00E36D00">
      <w:pPr>
        <w:pStyle w:val="Para0"/>
      </w:pPr>
      <w:r w:rsidRPr="00D26CDE">
        <w:t>For proximity to other services, the following requirements apply:</w:t>
      </w:r>
    </w:p>
    <w:p w14:paraId="65F0B874" w14:textId="33BB0D65" w:rsidR="00E36D00" w:rsidRPr="00D26CDE" w:rsidRDefault="00E36D00" w:rsidP="00B76133">
      <w:pPr>
        <w:pStyle w:val="Para0"/>
        <w:numPr>
          <w:ilvl w:val="0"/>
          <w:numId w:val="50"/>
        </w:numPr>
        <w:spacing w:before="120"/>
        <w:ind w:left="714" w:hanging="357"/>
      </w:pPr>
      <w:r w:rsidRPr="00D26CDE">
        <w:t>Above</w:t>
      </w:r>
      <w:r w:rsidR="00A319C9">
        <w:t xml:space="preserve"> </w:t>
      </w:r>
      <w:r w:rsidRPr="00D26CDE">
        <w:t xml:space="preserve">ground installations of non-drinking water services shall not be installed within </w:t>
      </w:r>
      <w:r w:rsidR="00256D21">
        <w:t>25</w:t>
      </w:r>
      <w:r w:rsidRPr="00D26CDE">
        <w:t xml:space="preserve">mm parallel </w:t>
      </w:r>
      <w:r w:rsidR="00256D21">
        <w:t>of any</w:t>
      </w:r>
      <w:r w:rsidRPr="00D26CDE">
        <w:t xml:space="preserve"> drinking </w:t>
      </w:r>
      <w:r>
        <w:t xml:space="preserve">or non-drinking </w:t>
      </w:r>
      <w:r w:rsidRPr="00D26CDE">
        <w:t xml:space="preserve">water </w:t>
      </w:r>
      <w:r w:rsidR="00B95856" w:rsidRPr="00D26CDE">
        <w:t>service</w:t>
      </w:r>
      <w:r w:rsidR="00256D21">
        <w:t>.</w:t>
      </w:r>
    </w:p>
    <w:p w14:paraId="5EE11FD1" w14:textId="77777777" w:rsidR="00E36D00" w:rsidRPr="00D26CDE" w:rsidRDefault="00E36D00" w:rsidP="00B76133">
      <w:pPr>
        <w:pStyle w:val="Para0"/>
        <w:numPr>
          <w:ilvl w:val="0"/>
          <w:numId w:val="50"/>
        </w:numPr>
        <w:spacing w:before="120"/>
        <w:ind w:left="714" w:hanging="357"/>
      </w:pPr>
      <w:r w:rsidRPr="00D26CDE">
        <w:t>Below</w:t>
      </w:r>
      <w:r w:rsidR="002C2859">
        <w:t xml:space="preserve"> </w:t>
      </w:r>
      <w:r w:rsidRPr="00D26CDE">
        <w:t>ground installations of non-drinking water services shall not be installed within 300mm of any parallel drinking water supply</w:t>
      </w:r>
      <w:r>
        <w:t xml:space="preserve"> and 100mm from any non-drinking water supply</w:t>
      </w:r>
      <w:r w:rsidRPr="00D26CDE">
        <w:t>.</w:t>
      </w:r>
    </w:p>
    <w:p w14:paraId="7D8E816B" w14:textId="77777777" w:rsidR="00D467BD" w:rsidRPr="00D26CDE" w:rsidRDefault="00D467BD" w:rsidP="006D49C4">
      <w:pPr>
        <w:pStyle w:val="Heading2"/>
      </w:pPr>
      <w:bookmarkStart w:id="52" w:name="_Toc157498670"/>
      <w:r w:rsidRPr="00D26CDE">
        <w:t>Pipework Installation</w:t>
      </w:r>
      <w:bookmarkEnd w:id="52"/>
    </w:p>
    <w:p w14:paraId="5F07E6AC" w14:textId="77777777" w:rsidR="00D467BD" w:rsidRPr="00D26CDE" w:rsidRDefault="00D467BD" w:rsidP="00D467BD">
      <w:pPr>
        <w:pStyle w:val="Para0"/>
      </w:pPr>
      <w:r w:rsidRPr="00D26CDE">
        <w:t>The installation of non-drinking water pipework shall be in accordance with the requirements of drinking water in terms of:</w:t>
      </w:r>
    </w:p>
    <w:p w14:paraId="4D29379D" w14:textId="77777777" w:rsidR="00D467BD" w:rsidRPr="00D26CDE" w:rsidRDefault="00D467BD" w:rsidP="00D467BD">
      <w:pPr>
        <w:pStyle w:val="Para0bullet"/>
      </w:pPr>
      <w:r w:rsidRPr="00D26CDE">
        <w:t>Materials and products (</w:t>
      </w:r>
      <w:proofErr w:type="spellStart"/>
      <w:r w:rsidRPr="00D26CDE">
        <w:t>WaterMarked</w:t>
      </w:r>
      <w:proofErr w:type="spellEnd"/>
      <w:r w:rsidRPr="00D26CDE">
        <w:t>).</w:t>
      </w:r>
    </w:p>
    <w:p w14:paraId="414767CA" w14:textId="77777777" w:rsidR="00D467BD" w:rsidRPr="00D26CDE" w:rsidRDefault="00D467BD" w:rsidP="00D467BD">
      <w:pPr>
        <w:pStyle w:val="Para0bullet"/>
      </w:pPr>
      <w:r w:rsidRPr="00D26CDE">
        <w:t>Sizing requirements (Flow, pressure, velocity, pipe size limitations).</w:t>
      </w:r>
    </w:p>
    <w:p w14:paraId="6B657D7B" w14:textId="77777777" w:rsidR="00D467BD" w:rsidRPr="00D26CDE" w:rsidRDefault="00D467BD" w:rsidP="00D467BD">
      <w:pPr>
        <w:pStyle w:val="Para0bullet"/>
      </w:pPr>
      <w:r w:rsidRPr="00D26CDE">
        <w:t>Cross-connection control and backflow prevention.</w:t>
      </w:r>
    </w:p>
    <w:p w14:paraId="2F8BD45E" w14:textId="77777777" w:rsidR="00D467BD" w:rsidRPr="00D26CDE" w:rsidRDefault="00D467BD" w:rsidP="00D467BD">
      <w:pPr>
        <w:pStyle w:val="Para0bullet"/>
      </w:pPr>
      <w:r w:rsidRPr="00D26CDE">
        <w:t>Installation requirements (Proximity to other services, bedding, backfill, depth of cover).</w:t>
      </w:r>
    </w:p>
    <w:p w14:paraId="22D27DCF" w14:textId="29FDA6FF" w:rsidR="003F6C00" w:rsidRDefault="003F6C00" w:rsidP="00D467BD">
      <w:pPr>
        <w:pStyle w:val="Para0bullet"/>
      </w:pPr>
      <w:r>
        <w:t>Flushing and hydrostatic</w:t>
      </w:r>
      <w:r w:rsidR="2F7B238C">
        <w:t xml:space="preserve"> testing</w:t>
      </w:r>
      <w:r w:rsidR="00D467BD">
        <w:t>.</w:t>
      </w:r>
    </w:p>
    <w:p w14:paraId="2B73343F" w14:textId="5D373FEC" w:rsidR="00720477" w:rsidRPr="00D26CDE" w:rsidRDefault="00215DD5" w:rsidP="00B76133">
      <w:pPr>
        <w:pStyle w:val="Para0"/>
        <w:spacing w:after="0"/>
      </w:pPr>
      <w:r>
        <w:fldChar w:fldCharType="begin"/>
      </w:r>
      <w:r>
        <w:instrText xml:space="preserve"> REF _Ref470878971 \h </w:instrText>
      </w:r>
      <w:r>
        <w:fldChar w:fldCharType="separate"/>
      </w:r>
      <w:r w:rsidR="00437472" w:rsidRPr="00D26CDE">
        <w:t xml:space="preserve">Figure </w:t>
      </w:r>
      <w:r w:rsidR="00437472">
        <w:rPr>
          <w:noProof/>
        </w:rPr>
        <w:t>2</w:t>
      </w:r>
      <w:r w:rsidR="00437472">
        <w:noBreakHyphen/>
      </w:r>
      <w:r w:rsidR="00437472">
        <w:rPr>
          <w:noProof/>
        </w:rPr>
        <w:t>1</w:t>
      </w:r>
      <w:r>
        <w:fldChar w:fldCharType="end"/>
      </w:r>
      <w:r w:rsidR="00720477">
        <w:t xml:space="preserve"> shows a compliant plumbing installation </w:t>
      </w:r>
      <w:r w:rsidR="00FD12E8">
        <w:t xml:space="preserve">with </w:t>
      </w:r>
      <w:r w:rsidR="00720477">
        <w:t>in-wall drinking water and non-drinking water pipework.</w:t>
      </w:r>
    </w:p>
    <w:p w14:paraId="7DA81180" w14:textId="77777777" w:rsidR="002921BC" w:rsidRDefault="002921BC" w:rsidP="00B76133">
      <w:pPr>
        <w:pStyle w:val="Para0"/>
        <w:spacing w:after="0"/>
        <w:jc w:val="center"/>
      </w:pPr>
      <w:bookmarkStart w:id="53" w:name="_Ref458005410"/>
      <w:r>
        <w:rPr>
          <w:noProof/>
          <w:lang w:eastAsia="en-AU"/>
        </w:rPr>
        <w:drawing>
          <wp:inline distT="0" distB="0" distL="0" distR="0" wp14:anchorId="4CFAE8CB" wp14:editId="50C19ED1">
            <wp:extent cx="6271274" cy="24288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5545" r="10417"/>
                    <a:stretch/>
                  </pic:blipFill>
                  <pic:spPr bwMode="auto">
                    <a:xfrm>
                      <a:off x="0" y="0"/>
                      <a:ext cx="6271445" cy="2428941"/>
                    </a:xfrm>
                    <a:prstGeom prst="rect">
                      <a:avLst/>
                    </a:prstGeom>
                    <a:ln>
                      <a:noFill/>
                    </a:ln>
                    <a:extLst>
                      <a:ext uri="{53640926-AAD7-44D8-BBD7-CCE9431645EC}">
                        <a14:shadowObscured xmlns:a14="http://schemas.microsoft.com/office/drawing/2010/main"/>
                      </a:ext>
                    </a:extLst>
                  </pic:spPr>
                </pic:pic>
              </a:graphicData>
            </a:graphic>
          </wp:inline>
        </w:drawing>
      </w:r>
    </w:p>
    <w:p w14:paraId="33B459AE" w14:textId="6FC1F2D8" w:rsidR="00D467BD" w:rsidRDefault="00D467BD" w:rsidP="00D467BD">
      <w:pPr>
        <w:pStyle w:val="Caption"/>
        <w:spacing w:before="120"/>
      </w:pPr>
      <w:bookmarkStart w:id="54" w:name="_Ref470878971"/>
      <w:bookmarkStart w:id="55" w:name="_Toc157498692"/>
      <w:r w:rsidRPr="00D26CDE">
        <w:t xml:space="preserve">Figure </w:t>
      </w:r>
      <w:r w:rsidR="00C71D4D">
        <w:fldChar w:fldCharType="begin"/>
      </w:r>
      <w:r w:rsidR="00C71D4D">
        <w:instrText xml:space="preserve"> STYLEREF 1 \s </w:instrText>
      </w:r>
      <w:r w:rsidR="00C71D4D">
        <w:fldChar w:fldCharType="separate"/>
      </w:r>
      <w:r w:rsidR="00F54A46">
        <w:rPr>
          <w:noProof/>
        </w:rPr>
        <w:t>2</w:t>
      </w:r>
      <w:r w:rsidR="00C71D4D">
        <w:fldChar w:fldCharType="end"/>
      </w:r>
      <w:r w:rsidR="00C71D4D">
        <w:noBreakHyphen/>
      </w:r>
      <w:r w:rsidR="00C71D4D">
        <w:fldChar w:fldCharType="begin"/>
      </w:r>
      <w:r w:rsidR="00C71D4D">
        <w:instrText xml:space="preserve"> SEQ Figure \* ARABIC \s 1 </w:instrText>
      </w:r>
      <w:r w:rsidR="00C71D4D">
        <w:fldChar w:fldCharType="separate"/>
      </w:r>
      <w:r w:rsidR="00F54A46">
        <w:rPr>
          <w:noProof/>
        </w:rPr>
        <w:t>1</w:t>
      </w:r>
      <w:r w:rsidR="00C71D4D">
        <w:fldChar w:fldCharType="end"/>
      </w:r>
      <w:bookmarkEnd w:id="53"/>
      <w:bookmarkEnd w:id="54"/>
      <w:r w:rsidRPr="00D26CDE">
        <w:t xml:space="preserve"> </w:t>
      </w:r>
      <w:r w:rsidR="002921BC">
        <w:t>I</w:t>
      </w:r>
      <w:r w:rsidR="00856192">
        <w:t>n-wall n</w:t>
      </w:r>
      <w:r w:rsidR="00856192" w:rsidRPr="00D26CDE">
        <w:t>on-drinking</w:t>
      </w:r>
      <w:r w:rsidR="00856192">
        <w:t xml:space="preserve"> and drinking water</w:t>
      </w:r>
      <w:r w:rsidR="00856192" w:rsidRPr="00D26CDE">
        <w:t xml:space="preserve"> </w:t>
      </w:r>
      <w:proofErr w:type="gramStart"/>
      <w:r w:rsidR="00856192">
        <w:t>pipework</w:t>
      </w:r>
      <w:bookmarkEnd w:id="55"/>
      <w:proofErr w:type="gramEnd"/>
    </w:p>
    <w:p w14:paraId="28E13D8E" w14:textId="77777777" w:rsidR="0091685F" w:rsidRDefault="0091685F">
      <w:pPr>
        <w:rPr>
          <w:rFonts w:eastAsiaTheme="majorEastAsia" w:cstheme="majorBidi"/>
          <w:b/>
          <w:bCs/>
          <w:color w:val="002E59"/>
          <w:sz w:val="24"/>
          <w:szCs w:val="26"/>
        </w:rPr>
      </w:pPr>
      <w:bookmarkStart w:id="56" w:name="_Ref457999131"/>
      <w:r>
        <w:br w:type="page"/>
      </w:r>
    </w:p>
    <w:p w14:paraId="64034627" w14:textId="77777777" w:rsidR="0013710D" w:rsidRPr="00D26CDE" w:rsidRDefault="0013710D" w:rsidP="0013710D">
      <w:pPr>
        <w:pStyle w:val="Heading2"/>
      </w:pPr>
      <w:bookmarkStart w:id="57" w:name="_Toc157498671"/>
      <w:r w:rsidRPr="00020BE1">
        <w:lastRenderedPageBreak/>
        <w:t>Non-drinking Water/Alternative Water Supply Installation</w:t>
      </w:r>
      <w:r w:rsidRPr="00D26CDE">
        <w:t xml:space="preserve"> Requirements</w:t>
      </w:r>
      <w:bookmarkEnd w:id="57"/>
    </w:p>
    <w:p w14:paraId="143BFC2D" w14:textId="2B9C1C26" w:rsidR="0013710D" w:rsidRPr="00FC7794" w:rsidRDefault="0013710D" w:rsidP="003F5F7E">
      <w:pPr>
        <w:pStyle w:val="Para0"/>
      </w:pPr>
      <w:r w:rsidRPr="00D26CDE">
        <w:t>AS/NZS 3500</w:t>
      </w:r>
      <w:r w:rsidRPr="00D26CDE">
        <w:rPr>
          <w:vertAlign w:val="superscript"/>
        </w:rPr>
        <w:t>1</w:t>
      </w:r>
      <w:r w:rsidRPr="00D26CDE">
        <w:t xml:space="preserve"> </w:t>
      </w:r>
      <w:r>
        <w:t xml:space="preserve">Clause 4.2.4 for alternative water supplies states </w:t>
      </w:r>
      <w:r w:rsidRPr="00D26CDE">
        <w:t xml:space="preserve">that: </w:t>
      </w:r>
      <w:r w:rsidR="00127A6B">
        <w:t>“</w:t>
      </w:r>
      <w:r w:rsidRPr="00FC7794">
        <w:t xml:space="preserve">Where water supplied from one source is connected to another water </w:t>
      </w:r>
      <w:r w:rsidRPr="72FBBB31">
        <w:rPr>
          <w:iCs/>
        </w:rPr>
        <w:t>sou</w:t>
      </w:r>
      <w:r w:rsidR="7BF8E33B" w:rsidRPr="72FBBB31">
        <w:rPr>
          <w:iCs/>
        </w:rPr>
        <w:t>r</w:t>
      </w:r>
      <w:r w:rsidRPr="72FBBB31">
        <w:rPr>
          <w:iCs/>
        </w:rPr>
        <w:t>ce</w:t>
      </w:r>
      <w:r w:rsidRPr="00FC7794">
        <w:t>, appropriate backflow prevention shall be provided.</w:t>
      </w:r>
      <w:r w:rsidR="00127A6B">
        <w:t>”</w:t>
      </w:r>
    </w:p>
    <w:p w14:paraId="5C45F8A7" w14:textId="443687CE" w:rsidR="0013710D" w:rsidRPr="009952BA" w:rsidRDefault="0013710D" w:rsidP="003F5F7E">
      <w:pPr>
        <w:pStyle w:val="Para0letter"/>
        <w:numPr>
          <w:ilvl w:val="0"/>
          <w:numId w:val="0"/>
        </w:numPr>
      </w:pPr>
      <w:r w:rsidRPr="009952BA">
        <w:t xml:space="preserve">Where an alternative supply is non-drinking water, piping shall be clearly and permanently identified in accordance with </w:t>
      </w:r>
      <w:r w:rsidR="00F63AF3" w:rsidRPr="009952BA">
        <w:t>AS/NZS 3500</w:t>
      </w:r>
      <w:r w:rsidRPr="009952BA">
        <w:t>.</w:t>
      </w:r>
    </w:p>
    <w:p w14:paraId="524BB039" w14:textId="7B04B762" w:rsidR="00F63AF3" w:rsidRDefault="0013710D" w:rsidP="003F5F7E">
      <w:pPr>
        <w:pStyle w:val="Para0letter"/>
        <w:numPr>
          <w:ilvl w:val="0"/>
          <w:numId w:val="0"/>
        </w:numPr>
        <w:rPr>
          <w:iCs/>
        </w:rPr>
      </w:pPr>
      <w:r w:rsidRPr="009952BA">
        <w:t xml:space="preserve">Where the non-drinking </w:t>
      </w:r>
      <w:r w:rsidR="00736436" w:rsidRPr="009952BA">
        <w:t xml:space="preserve">water </w:t>
      </w:r>
      <w:r w:rsidRPr="009952BA">
        <w:t xml:space="preserve">alternative supply is installed below ground, the service shall </w:t>
      </w:r>
      <w:r w:rsidR="000060F1" w:rsidRPr="009952BA">
        <w:t xml:space="preserve">be identified as non-drinking water and </w:t>
      </w:r>
      <w:r w:rsidRPr="009952BA">
        <w:t>have a continuous marker tape, installed in the trench above the service</w:t>
      </w:r>
      <w:r w:rsidR="00F63AF3" w:rsidRPr="009952BA">
        <w:t xml:space="preserve"> as per section 2.2 of the non-drinking water guideline</w:t>
      </w:r>
      <w:r w:rsidRPr="009952BA">
        <w:t>, which shall state the</w:t>
      </w:r>
      <w:r w:rsidR="00F63AF3" w:rsidRPr="009952BA">
        <w:t xml:space="preserve"> </w:t>
      </w:r>
      <w:r w:rsidRPr="009952BA">
        <w:t>following:</w:t>
      </w:r>
      <w:r w:rsidRPr="00437472">
        <w:rPr>
          <w:iCs/>
        </w:rPr>
        <w:t xml:space="preserve">  </w:t>
      </w:r>
      <w:r w:rsidRPr="00437472">
        <w:rPr>
          <w:iCs/>
        </w:rPr>
        <w:br/>
        <w:t xml:space="preserve">                        </w:t>
      </w:r>
    </w:p>
    <w:p w14:paraId="03610240" w14:textId="1177A100" w:rsidR="0013710D" w:rsidRPr="00127A6B" w:rsidRDefault="0013710D" w:rsidP="003F5F7E">
      <w:pPr>
        <w:pStyle w:val="Para0letter"/>
        <w:numPr>
          <w:ilvl w:val="0"/>
          <w:numId w:val="0"/>
        </w:numPr>
        <w:rPr>
          <w:b/>
          <w:bCs/>
        </w:rPr>
      </w:pPr>
    </w:p>
    <w:p w14:paraId="4E1198FA" w14:textId="12316283" w:rsidR="388DC515" w:rsidRDefault="388DC515" w:rsidP="7236AE26">
      <w:pPr>
        <w:pStyle w:val="Para0"/>
        <w:jc w:val="center"/>
        <w:rPr>
          <w:b/>
          <w:bCs/>
        </w:rPr>
      </w:pPr>
      <w:r w:rsidRPr="7236AE26">
        <w:rPr>
          <w:b/>
          <w:bCs/>
        </w:rPr>
        <w:t>“RECYCLED OR RECLAIMED WATER-DO NOT DRINK”</w:t>
      </w:r>
    </w:p>
    <w:p w14:paraId="65D36873" w14:textId="77777777" w:rsidR="000060F1" w:rsidRPr="000060F1" w:rsidRDefault="000060F1" w:rsidP="000060F1">
      <w:pPr>
        <w:autoSpaceDE w:val="0"/>
        <w:autoSpaceDN w:val="0"/>
        <w:adjustRightInd w:val="0"/>
        <w:spacing w:before="0" w:line="240" w:lineRule="auto"/>
        <w:rPr>
          <w:rFonts w:ascii="BBNJC I+ Arial MT" w:hAnsi="BBNJC I+ Arial MT" w:cs="BBNJC I+ Arial MT"/>
          <w:color w:val="000000"/>
          <w:sz w:val="24"/>
        </w:rPr>
      </w:pPr>
    </w:p>
    <w:p w14:paraId="2D1B621C" w14:textId="48077C53" w:rsidR="000060F1" w:rsidRPr="003F5F7E" w:rsidRDefault="4B716BFD" w:rsidP="00437472">
      <w:pPr>
        <w:autoSpaceDE w:val="0"/>
        <w:autoSpaceDN w:val="0"/>
        <w:adjustRightInd w:val="0"/>
        <w:spacing w:before="0" w:line="240" w:lineRule="auto"/>
        <w:rPr>
          <w:rFonts w:cs="Arial"/>
          <w:color w:val="000000"/>
          <w:szCs w:val="20"/>
        </w:rPr>
      </w:pPr>
      <w:r w:rsidRPr="00D21DF5">
        <w:rPr>
          <w:rFonts w:cs="Arial"/>
        </w:rPr>
        <w:t xml:space="preserve">Pipework and outlets supplied by a </w:t>
      </w:r>
      <w:r w:rsidRPr="003F5F7E">
        <w:rPr>
          <w:rFonts w:cs="Arial"/>
          <w:i/>
          <w:iCs/>
        </w:rPr>
        <w:t xml:space="preserve">drinking water </w:t>
      </w:r>
      <w:r w:rsidRPr="00D21DF5">
        <w:rPr>
          <w:rFonts w:cs="Arial"/>
        </w:rPr>
        <w:t xml:space="preserve">source downstream of </w:t>
      </w:r>
      <w:r w:rsidRPr="003F5F7E">
        <w:rPr>
          <w:rFonts w:cs="Arial"/>
          <w:i/>
          <w:iCs/>
        </w:rPr>
        <w:t xml:space="preserve">individual protection </w:t>
      </w:r>
      <w:r w:rsidR="0380A722" w:rsidRPr="003F5F7E">
        <w:rPr>
          <w:rFonts w:cs="Arial"/>
          <w:i/>
          <w:iCs/>
        </w:rPr>
        <w:t xml:space="preserve">or zone protection </w:t>
      </w:r>
      <w:r w:rsidRPr="00D21DF5">
        <w:rPr>
          <w:rFonts w:cs="Arial"/>
        </w:rPr>
        <w:t xml:space="preserve">are considered to convey </w:t>
      </w:r>
      <w:r w:rsidRPr="003F5F7E">
        <w:rPr>
          <w:rFonts w:cs="Arial"/>
          <w:i/>
          <w:iCs/>
        </w:rPr>
        <w:t xml:space="preserve">drinking water </w:t>
      </w:r>
      <w:r w:rsidRPr="00D21DF5">
        <w:rPr>
          <w:rFonts w:cs="Arial"/>
        </w:rPr>
        <w:t xml:space="preserve">from an </w:t>
      </w:r>
      <w:r w:rsidRPr="003F5F7E">
        <w:rPr>
          <w:rFonts w:cs="Arial"/>
          <w:i/>
          <w:iCs/>
        </w:rPr>
        <w:t>unprotected water service</w:t>
      </w:r>
      <w:r w:rsidRPr="00D21DF5">
        <w:rPr>
          <w:rFonts w:cs="Arial"/>
        </w:rPr>
        <w:t>.</w:t>
      </w:r>
    </w:p>
    <w:p w14:paraId="36D72BCA" w14:textId="77777777" w:rsidR="000060F1" w:rsidRDefault="000060F1" w:rsidP="00127A6B">
      <w:pPr>
        <w:pStyle w:val="Para0letter"/>
        <w:numPr>
          <w:ilvl w:val="0"/>
          <w:numId w:val="0"/>
        </w:numPr>
        <w:ind w:left="851"/>
        <w:jc w:val="both"/>
        <w:rPr>
          <w:iCs/>
        </w:rPr>
      </w:pPr>
    </w:p>
    <w:p w14:paraId="3BA01416" w14:textId="01085459" w:rsidR="0013710D" w:rsidRPr="00437472" w:rsidRDefault="0013710D" w:rsidP="003F5F7E">
      <w:pPr>
        <w:pStyle w:val="Para0letter"/>
        <w:numPr>
          <w:ilvl w:val="0"/>
          <w:numId w:val="0"/>
        </w:numPr>
        <w:jc w:val="both"/>
        <w:rPr>
          <w:iCs/>
        </w:rPr>
      </w:pPr>
      <w:r w:rsidRPr="00437472">
        <w:rPr>
          <w:iCs/>
        </w:rPr>
        <w:t>Piping conveying water</w:t>
      </w:r>
      <w:r w:rsidR="00FC395B">
        <w:rPr>
          <w:iCs/>
        </w:rPr>
        <w:t xml:space="preserve"> </w:t>
      </w:r>
      <w:r w:rsidRPr="00437472">
        <w:rPr>
          <w:iCs/>
        </w:rPr>
        <w:t>downstream of a backflow prevention device installed for high or medium hazard protection, other than used for containment</w:t>
      </w:r>
      <w:r w:rsidR="00F044D5">
        <w:rPr>
          <w:iCs/>
        </w:rPr>
        <w:t xml:space="preserve"> purposes</w:t>
      </w:r>
      <w:r w:rsidRPr="00437472">
        <w:rPr>
          <w:iCs/>
        </w:rPr>
        <w:t>, shall be clearly and permanently labelled</w:t>
      </w:r>
      <w:r w:rsidR="00FC395B">
        <w:rPr>
          <w:iCs/>
        </w:rPr>
        <w:t xml:space="preserve"> at every outlet with a prohibition sign</w:t>
      </w:r>
      <w:r w:rsidRPr="00437472">
        <w:rPr>
          <w:iCs/>
        </w:rPr>
        <w:t xml:space="preserve"> in accordance with </w:t>
      </w:r>
      <w:r w:rsidR="00F63AF3">
        <w:rPr>
          <w:iCs/>
        </w:rPr>
        <w:t xml:space="preserve">AS/NZS 3500 </w:t>
      </w:r>
      <w:r w:rsidR="00FC395B">
        <w:rPr>
          <w:iCs/>
        </w:rPr>
        <w:t>clause 9.7.2</w:t>
      </w:r>
      <w:r w:rsidRPr="00437472">
        <w:rPr>
          <w:iCs/>
        </w:rPr>
        <w:t>.</w:t>
      </w:r>
    </w:p>
    <w:p w14:paraId="072F6ABC" w14:textId="77777777" w:rsidR="00B031DA" w:rsidRDefault="00B031DA" w:rsidP="00AE1F97">
      <w:pPr>
        <w:pStyle w:val="Heading2"/>
      </w:pPr>
      <w:bookmarkStart w:id="58" w:name="_Toc157498672"/>
      <w:r w:rsidRPr="00D26CDE">
        <w:t>Signage</w:t>
      </w:r>
      <w:bookmarkEnd w:id="58"/>
    </w:p>
    <w:p w14:paraId="411E6080" w14:textId="77777777" w:rsidR="00D467BD" w:rsidRPr="00D26CDE" w:rsidRDefault="00B031DA" w:rsidP="00B031DA">
      <w:pPr>
        <w:pStyle w:val="Heading3"/>
      </w:pPr>
      <w:bookmarkStart w:id="59" w:name="_Toc157498673"/>
      <w:bookmarkEnd w:id="56"/>
      <w:r>
        <w:t>General</w:t>
      </w:r>
      <w:bookmarkEnd w:id="59"/>
    </w:p>
    <w:p w14:paraId="4568DCCD" w14:textId="0131D8BF" w:rsidR="00B25612" w:rsidRPr="00D26CDE" w:rsidRDefault="00D467BD" w:rsidP="00B25612">
      <w:pPr>
        <w:pStyle w:val="Para0"/>
      </w:pPr>
      <w:r w:rsidRPr="00D26CDE">
        <w:t>All non-drinking water plumbing installations require</w:t>
      </w:r>
      <w:r w:rsidR="00DE2028">
        <w:t xml:space="preserve"> </w:t>
      </w:r>
      <w:r w:rsidRPr="00D26CDE">
        <w:t>appropriate warning and prohibition signage indicating that the non-drinking water is not suitable (fit) for human consumption in accordance with AS 1319</w:t>
      </w:r>
      <w:r w:rsidR="00B25612">
        <w:t xml:space="preserve"> </w:t>
      </w:r>
      <w:r w:rsidR="00B25612" w:rsidRPr="00D26CDE">
        <w:t>as shown in</w:t>
      </w:r>
      <w:r w:rsidR="008B644E">
        <w:t xml:space="preserve"> </w:t>
      </w:r>
      <w:r w:rsidR="00215DD5">
        <w:fldChar w:fldCharType="begin"/>
      </w:r>
      <w:r w:rsidR="00215DD5">
        <w:instrText xml:space="preserve"> REF _Ref458069538 \h </w:instrText>
      </w:r>
      <w:r w:rsidR="00215DD5">
        <w:fldChar w:fldCharType="separate"/>
      </w:r>
      <w:r w:rsidR="00437472" w:rsidRPr="00D26CDE">
        <w:t xml:space="preserve">Figure </w:t>
      </w:r>
      <w:r w:rsidR="00437472">
        <w:rPr>
          <w:noProof/>
        </w:rPr>
        <w:t>2</w:t>
      </w:r>
      <w:r w:rsidR="00437472">
        <w:noBreakHyphen/>
      </w:r>
      <w:r w:rsidR="00437472">
        <w:rPr>
          <w:noProof/>
        </w:rPr>
        <w:t>2</w:t>
      </w:r>
      <w:r w:rsidR="00215DD5">
        <w:fldChar w:fldCharType="end"/>
      </w:r>
      <w:r w:rsidR="00B25612" w:rsidRPr="00D26CDE">
        <w:t>.</w:t>
      </w:r>
    </w:p>
    <w:p w14:paraId="62EB7731" w14:textId="77777777" w:rsidR="00B25612" w:rsidRPr="00D26CDE" w:rsidRDefault="00B25612" w:rsidP="00B25612">
      <w:pPr>
        <w:pStyle w:val="Para0"/>
        <w:jc w:val="center"/>
      </w:pPr>
      <w:r w:rsidRPr="00D26CDE">
        <w:rPr>
          <w:noProof/>
          <w:lang w:eastAsia="en-AU"/>
        </w:rPr>
        <w:drawing>
          <wp:inline distT="0" distB="0" distL="0" distR="0" wp14:anchorId="2EF6A76C" wp14:editId="47819880">
            <wp:extent cx="4248399" cy="20859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3.eps"/>
                    <pic:cNvPicPr/>
                  </pic:nvPicPr>
                  <pic:blipFill>
                    <a:blip r:embed="rId45"/>
                    <a:stretch>
                      <a:fillRect/>
                    </a:stretch>
                  </pic:blipFill>
                  <pic:spPr>
                    <a:xfrm>
                      <a:off x="0" y="0"/>
                      <a:ext cx="4248399" cy="2085975"/>
                    </a:xfrm>
                    <a:prstGeom prst="rect">
                      <a:avLst/>
                    </a:prstGeom>
                  </pic:spPr>
                </pic:pic>
              </a:graphicData>
            </a:graphic>
          </wp:inline>
        </w:drawing>
      </w:r>
    </w:p>
    <w:p w14:paraId="7E488104" w14:textId="69C73A16" w:rsidR="00B25612" w:rsidRPr="00D26CDE" w:rsidRDefault="00B25612" w:rsidP="00B25612">
      <w:pPr>
        <w:pStyle w:val="Caption"/>
        <w:spacing w:before="120" w:after="120"/>
      </w:pPr>
      <w:bookmarkStart w:id="60" w:name="_Ref458069538"/>
      <w:bookmarkStart w:id="61" w:name="_Toc157498693"/>
      <w:r w:rsidRPr="00D26CDE">
        <w:t xml:space="preserve">Figure </w:t>
      </w:r>
      <w:r w:rsidR="00C71D4D">
        <w:fldChar w:fldCharType="begin"/>
      </w:r>
      <w:r w:rsidR="00C71D4D">
        <w:instrText xml:space="preserve"> STYLEREF 1 \s </w:instrText>
      </w:r>
      <w:r w:rsidR="00C71D4D">
        <w:fldChar w:fldCharType="separate"/>
      </w:r>
      <w:r w:rsidR="00F54A46">
        <w:rPr>
          <w:noProof/>
        </w:rPr>
        <w:t>2</w:t>
      </w:r>
      <w:r w:rsidR="00C71D4D">
        <w:fldChar w:fldCharType="end"/>
      </w:r>
      <w:r w:rsidR="00C71D4D">
        <w:noBreakHyphen/>
      </w:r>
      <w:r w:rsidR="00C71D4D">
        <w:fldChar w:fldCharType="begin"/>
      </w:r>
      <w:r w:rsidR="00C71D4D">
        <w:instrText xml:space="preserve"> SEQ Figure \* ARABIC \s 1 </w:instrText>
      </w:r>
      <w:r w:rsidR="00C71D4D">
        <w:fldChar w:fldCharType="separate"/>
      </w:r>
      <w:r w:rsidR="00F54A46">
        <w:rPr>
          <w:noProof/>
        </w:rPr>
        <w:t>2</w:t>
      </w:r>
      <w:r w:rsidR="00C71D4D">
        <w:fldChar w:fldCharType="end"/>
      </w:r>
      <w:bookmarkEnd w:id="60"/>
      <w:r w:rsidRPr="00D26CDE">
        <w:t xml:space="preserve"> </w:t>
      </w:r>
      <w:proofErr w:type="gramStart"/>
      <w:r w:rsidRPr="00D26CDE">
        <w:t>Non-drinking</w:t>
      </w:r>
      <w:proofErr w:type="gramEnd"/>
      <w:r w:rsidRPr="00D26CDE">
        <w:t xml:space="preserve"> </w:t>
      </w:r>
      <w:r w:rsidR="002C2859">
        <w:t>w</w:t>
      </w:r>
      <w:r w:rsidRPr="00D26CDE">
        <w:t xml:space="preserve">ater </w:t>
      </w:r>
      <w:r w:rsidR="002C2859">
        <w:t>w</w:t>
      </w:r>
      <w:r w:rsidRPr="00D26CDE">
        <w:t xml:space="preserve">arning </w:t>
      </w:r>
      <w:r w:rsidR="002C2859">
        <w:t>s</w:t>
      </w:r>
      <w:r w:rsidRPr="00D26CDE">
        <w:t xml:space="preserve">ign and </w:t>
      </w:r>
      <w:r w:rsidR="002C2859">
        <w:t>p</w:t>
      </w:r>
      <w:r w:rsidRPr="00D26CDE">
        <w:t xml:space="preserve">rohibition </w:t>
      </w:r>
      <w:r w:rsidR="002C2859">
        <w:t>s</w:t>
      </w:r>
      <w:r w:rsidRPr="00D26CDE">
        <w:t>ign</w:t>
      </w:r>
      <w:bookmarkEnd w:id="61"/>
    </w:p>
    <w:p w14:paraId="3E8A7E13" w14:textId="77777777" w:rsidR="00B031DA" w:rsidRDefault="00B031DA" w:rsidP="00B031DA">
      <w:pPr>
        <w:pStyle w:val="Heading3"/>
      </w:pPr>
      <w:bookmarkStart w:id="62" w:name="_Toc157498674"/>
      <w:r>
        <w:t>Signage for Outlets</w:t>
      </w:r>
      <w:bookmarkEnd w:id="62"/>
    </w:p>
    <w:p w14:paraId="4DACBD03" w14:textId="16BDC7B9" w:rsidR="0013710D" w:rsidRDefault="00D467BD" w:rsidP="00D467BD">
      <w:pPr>
        <w:pStyle w:val="Para0"/>
      </w:pPr>
      <w:r w:rsidRPr="00D26CDE">
        <w:t xml:space="preserve">Signage is required at all outlets of </w:t>
      </w:r>
      <w:r w:rsidR="00EA7EDB">
        <w:t>a</w:t>
      </w:r>
      <w:r w:rsidRPr="00D26CDE">
        <w:t xml:space="preserve"> non-drinking water </w:t>
      </w:r>
      <w:r w:rsidR="00EA7EDB">
        <w:t>installation</w:t>
      </w:r>
      <w:r w:rsidR="00F178BD">
        <w:t xml:space="preserve"> as shown in </w:t>
      </w:r>
      <w:r w:rsidR="00F178BD">
        <w:fldChar w:fldCharType="begin"/>
      </w:r>
      <w:r w:rsidR="00F178BD">
        <w:instrText xml:space="preserve"> REF _Ref454305007 \h </w:instrText>
      </w:r>
      <w:r w:rsidR="00F178BD">
        <w:fldChar w:fldCharType="separate"/>
      </w:r>
      <w:r w:rsidR="00437472" w:rsidRPr="00D26CDE">
        <w:t xml:space="preserve">Figure </w:t>
      </w:r>
      <w:r w:rsidR="00437472">
        <w:rPr>
          <w:noProof/>
        </w:rPr>
        <w:t>2</w:t>
      </w:r>
      <w:r w:rsidR="00437472">
        <w:noBreakHyphen/>
      </w:r>
      <w:r w:rsidR="00437472">
        <w:rPr>
          <w:noProof/>
        </w:rPr>
        <w:t>3</w:t>
      </w:r>
      <w:r w:rsidR="00F178BD">
        <w:fldChar w:fldCharType="end"/>
      </w:r>
      <w:r w:rsidR="00F178BD">
        <w:t xml:space="preserve">. </w:t>
      </w:r>
      <w:r w:rsidR="00D83FF5">
        <w:t>These e</w:t>
      </w:r>
      <w:r w:rsidRPr="00D26CDE">
        <w:t xml:space="preserve">xamples of </w:t>
      </w:r>
      <w:r w:rsidR="00D443FC">
        <w:t>signage</w:t>
      </w:r>
      <w:r w:rsidR="00D443FC" w:rsidRPr="00D26CDE">
        <w:t xml:space="preserve"> </w:t>
      </w:r>
      <w:r w:rsidR="00D443FC">
        <w:t xml:space="preserve">for </w:t>
      </w:r>
      <w:r w:rsidRPr="00D26CDE">
        <w:t>non-drinking water installations</w:t>
      </w:r>
      <w:r w:rsidR="00D83FF5">
        <w:t xml:space="preserve"> show</w:t>
      </w:r>
      <w:r w:rsidRPr="00D26CDE">
        <w:t xml:space="preserve"> a connection to a toilet cistern, and </w:t>
      </w:r>
      <w:r w:rsidR="004E4666">
        <w:t xml:space="preserve">an </w:t>
      </w:r>
      <w:r w:rsidRPr="00D26CDE">
        <w:t xml:space="preserve">external hose tap with </w:t>
      </w:r>
      <w:r w:rsidR="00C82E4D">
        <w:t xml:space="preserve">a </w:t>
      </w:r>
      <w:r w:rsidRPr="00D26CDE">
        <w:t>removal handle (located less than 1200mm from finished surface level</w:t>
      </w:r>
      <w:r w:rsidR="002C2859">
        <w:t>)</w:t>
      </w:r>
      <w:r w:rsidR="00C41676">
        <w:t>.</w:t>
      </w:r>
    </w:p>
    <w:p w14:paraId="76DBF3C1" w14:textId="4F249CD2" w:rsidR="0013710D" w:rsidRPr="00FF56DA" w:rsidRDefault="0013710D" w:rsidP="0013710D">
      <w:pPr>
        <w:pStyle w:val="Para0letter"/>
        <w:numPr>
          <w:ilvl w:val="0"/>
          <w:numId w:val="0"/>
        </w:numPr>
        <w:spacing w:before="60" w:after="0"/>
        <w:ind w:left="425" w:hanging="425"/>
        <w:rPr>
          <w:sz w:val="16"/>
          <w:szCs w:val="16"/>
        </w:rPr>
      </w:pPr>
      <w:r w:rsidRPr="00FF56DA">
        <w:rPr>
          <w:rFonts w:eastAsia="Times" w:cs="Times New Roman"/>
          <w:b/>
          <w:color w:val="999999"/>
          <w:sz w:val="16"/>
          <w:szCs w:val="16"/>
          <w:vertAlign w:val="superscript"/>
        </w:rPr>
        <w:t>1</w:t>
      </w:r>
      <w:r w:rsidRPr="00FF56DA">
        <w:rPr>
          <w:b/>
          <w:sz w:val="16"/>
          <w:szCs w:val="16"/>
        </w:rPr>
        <w:t xml:space="preserve"> </w:t>
      </w:r>
      <w:r w:rsidRPr="00FF56DA">
        <w:rPr>
          <w:sz w:val="16"/>
          <w:szCs w:val="16"/>
        </w:rPr>
        <w:t>Copied by the SA Office of the Technical Regulator with the permission of Standards Australia under Licence 1606-c139</w:t>
      </w:r>
      <w:r w:rsidR="009A53A7">
        <w:rPr>
          <w:sz w:val="16"/>
          <w:szCs w:val="16"/>
        </w:rPr>
        <w:t>.</w:t>
      </w:r>
    </w:p>
    <w:p w14:paraId="6F2320E1" w14:textId="77777777" w:rsidR="00D467BD" w:rsidRPr="00D26CDE" w:rsidRDefault="00D467BD" w:rsidP="00D467BD">
      <w:pPr>
        <w:pStyle w:val="Para0"/>
        <w:jc w:val="center"/>
      </w:pPr>
      <w:r w:rsidRPr="00D26CDE">
        <w:rPr>
          <w:noProof/>
          <w:sz w:val="24"/>
          <w:lang w:eastAsia="en-AU"/>
        </w:rPr>
        <w:lastRenderedPageBreak/>
        <w:drawing>
          <wp:inline distT="0" distB="0" distL="0" distR="0" wp14:anchorId="51C43E2A" wp14:editId="7091BF06">
            <wp:extent cx="2836539" cy="2794958"/>
            <wp:effectExtent l="1587" t="0" r="4128" b="4127"/>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109" t="331" r="15659" b="4152"/>
                    <a:stretch/>
                  </pic:blipFill>
                  <pic:spPr bwMode="auto">
                    <a:xfrm rot="5400000">
                      <a:off x="0" y="0"/>
                      <a:ext cx="2840464" cy="2798825"/>
                    </a:xfrm>
                    <a:prstGeom prst="rect">
                      <a:avLst/>
                    </a:prstGeom>
                    <a:noFill/>
                    <a:ln>
                      <a:noFill/>
                    </a:ln>
                    <a:extLst>
                      <a:ext uri="{53640926-AAD7-44D8-BBD7-CCE9431645EC}">
                        <a14:shadowObscured xmlns:a14="http://schemas.microsoft.com/office/drawing/2010/main"/>
                      </a:ext>
                    </a:extLst>
                  </pic:spPr>
                </pic:pic>
              </a:graphicData>
            </a:graphic>
          </wp:inline>
        </w:drawing>
      </w:r>
      <w:r w:rsidRPr="00D26CDE">
        <w:t xml:space="preserve">       </w:t>
      </w:r>
      <w:r w:rsidRPr="00D26CDE">
        <w:rPr>
          <w:noProof/>
          <w:sz w:val="24"/>
          <w:lang w:eastAsia="en-AU"/>
        </w:rPr>
        <w:drawing>
          <wp:inline distT="0" distB="0" distL="0" distR="0" wp14:anchorId="225A4D5B" wp14:editId="7D565F6A">
            <wp:extent cx="2837446" cy="2636875"/>
            <wp:effectExtent l="5080" t="0" r="6350" b="6350"/>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0637" t="5522" r="11063" b="9406"/>
                    <a:stretch/>
                  </pic:blipFill>
                  <pic:spPr bwMode="auto">
                    <a:xfrm rot="5400000">
                      <a:off x="0" y="0"/>
                      <a:ext cx="2837608" cy="2637026"/>
                    </a:xfrm>
                    <a:prstGeom prst="rect">
                      <a:avLst/>
                    </a:prstGeom>
                    <a:noFill/>
                    <a:ln>
                      <a:noFill/>
                    </a:ln>
                    <a:extLst>
                      <a:ext uri="{53640926-AAD7-44D8-BBD7-CCE9431645EC}">
                        <a14:shadowObscured xmlns:a14="http://schemas.microsoft.com/office/drawing/2010/main"/>
                      </a:ext>
                    </a:extLst>
                  </pic:spPr>
                </pic:pic>
              </a:graphicData>
            </a:graphic>
          </wp:inline>
        </w:drawing>
      </w:r>
    </w:p>
    <w:p w14:paraId="31B15BFD" w14:textId="1B0C6072" w:rsidR="00D467BD" w:rsidRPr="00D26CDE" w:rsidRDefault="00D467BD" w:rsidP="00D467BD">
      <w:pPr>
        <w:pStyle w:val="Caption"/>
        <w:spacing w:before="120"/>
      </w:pPr>
      <w:bookmarkStart w:id="63" w:name="_Ref454305007"/>
      <w:bookmarkStart w:id="64" w:name="_Toc157498694"/>
      <w:r w:rsidRPr="00D26CDE">
        <w:t xml:space="preserve">Figure </w:t>
      </w:r>
      <w:r w:rsidR="00C71D4D">
        <w:fldChar w:fldCharType="begin"/>
      </w:r>
      <w:r w:rsidR="00C71D4D">
        <w:instrText xml:space="preserve"> STYLEREF 1 \s </w:instrText>
      </w:r>
      <w:r w:rsidR="00C71D4D">
        <w:fldChar w:fldCharType="separate"/>
      </w:r>
      <w:r w:rsidR="00F54A46">
        <w:rPr>
          <w:noProof/>
        </w:rPr>
        <w:t>2</w:t>
      </w:r>
      <w:r w:rsidR="00C71D4D">
        <w:fldChar w:fldCharType="end"/>
      </w:r>
      <w:r w:rsidR="00C71D4D">
        <w:noBreakHyphen/>
      </w:r>
      <w:r w:rsidR="00C71D4D">
        <w:fldChar w:fldCharType="begin"/>
      </w:r>
      <w:r w:rsidR="00C71D4D">
        <w:instrText xml:space="preserve"> SEQ Figure \* ARABIC \s 1 </w:instrText>
      </w:r>
      <w:r w:rsidR="00C71D4D">
        <w:fldChar w:fldCharType="separate"/>
      </w:r>
      <w:r w:rsidR="00F54A46">
        <w:rPr>
          <w:noProof/>
        </w:rPr>
        <w:t>3</w:t>
      </w:r>
      <w:r w:rsidR="00C71D4D">
        <w:fldChar w:fldCharType="end"/>
      </w:r>
      <w:bookmarkEnd w:id="63"/>
      <w:r w:rsidRPr="00D26CDE">
        <w:t xml:space="preserve"> Examples of </w:t>
      </w:r>
      <w:r w:rsidR="00CE6D6B">
        <w:t>n</w:t>
      </w:r>
      <w:r w:rsidRPr="00D26CDE">
        <w:t xml:space="preserve">on-drinking </w:t>
      </w:r>
      <w:r w:rsidR="00CE6D6B">
        <w:t>w</w:t>
      </w:r>
      <w:r w:rsidRPr="00D26CDE">
        <w:t xml:space="preserve">ater </w:t>
      </w:r>
      <w:r w:rsidR="00CE6D6B">
        <w:t>p</w:t>
      </w:r>
      <w:r w:rsidRPr="00D26CDE">
        <w:t xml:space="preserve">lumbing </w:t>
      </w:r>
      <w:r w:rsidR="00CE6D6B">
        <w:t>s</w:t>
      </w:r>
      <w:r w:rsidRPr="00D26CDE">
        <w:t>ignage</w:t>
      </w:r>
      <w:bookmarkEnd w:id="64"/>
    </w:p>
    <w:p w14:paraId="7C22C350" w14:textId="77777777" w:rsidR="00B031DA" w:rsidRDefault="00B031DA" w:rsidP="00B031DA">
      <w:pPr>
        <w:pStyle w:val="Heading3"/>
      </w:pPr>
      <w:bookmarkStart w:id="65" w:name="_Toc157498675"/>
      <w:r>
        <w:t>Signage for Recreational Sites</w:t>
      </w:r>
      <w:bookmarkEnd w:id="65"/>
    </w:p>
    <w:p w14:paraId="5CABBC10" w14:textId="33AE2080" w:rsidR="00D467BD" w:rsidRPr="00D26CDE" w:rsidRDefault="00D467BD" w:rsidP="00D467BD">
      <w:pPr>
        <w:pStyle w:val="Para0"/>
      </w:pPr>
      <w:r w:rsidRPr="00D26CDE">
        <w:t>Warning signage is required for non-drinking water irrigation installations. The signage must be placed in a prominent position and clearly indicate, in English (and any other primary language predominantly spoken in that area) that non-drinking water is for irrigation purposes and not for drinking purposes, i.e.</w:t>
      </w:r>
      <w:r w:rsidR="002327F7">
        <w:t>,</w:t>
      </w:r>
      <w:r w:rsidRPr="00D26CDE">
        <w:t xml:space="preserve"> </w:t>
      </w:r>
      <w:r w:rsidR="0099650F">
        <w:t>‘</w:t>
      </w:r>
      <w:r w:rsidRPr="00D26CDE">
        <w:t>Recycled Water – Do Not Drink</w:t>
      </w:r>
      <w:r w:rsidR="0099650F">
        <w:t>’</w:t>
      </w:r>
      <w:r w:rsidRPr="00D26CDE">
        <w:t xml:space="preserve">. An example of a non-drinking water irrigation installation is included in </w:t>
      </w:r>
      <w:r w:rsidR="00215DD5">
        <w:fldChar w:fldCharType="begin"/>
      </w:r>
      <w:r w:rsidR="00215DD5">
        <w:instrText xml:space="preserve"> REF _Ref454305763 \h </w:instrText>
      </w:r>
      <w:r w:rsidR="00215DD5">
        <w:fldChar w:fldCharType="separate"/>
      </w:r>
      <w:r w:rsidR="00437472" w:rsidRPr="00D26CDE">
        <w:t xml:space="preserve">Figure </w:t>
      </w:r>
      <w:r w:rsidR="00437472">
        <w:rPr>
          <w:noProof/>
        </w:rPr>
        <w:t>2</w:t>
      </w:r>
      <w:r w:rsidR="00437472">
        <w:noBreakHyphen/>
      </w:r>
      <w:r w:rsidR="00437472">
        <w:rPr>
          <w:noProof/>
        </w:rPr>
        <w:t>4</w:t>
      </w:r>
      <w:r w:rsidR="00215DD5">
        <w:fldChar w:fldCharType="end"/>
      </w:r>
      <w:r w:rsidRPr="00D26CDE">
        <w:t>.</w:t>
      </w:r>
    </w:p>
    <w:p w14:paraId="435A9026" w14:textId="77777777" w:rsidR="00D467BD" w:rsidRDefault="005778AC" w:rsidP="00D467BD">
      <w:pPr>
        <w:pStyle w:val="Para0"/>
      </w:pPr>
      <w:r>
        <w:t>All recreation sites shall be signed according to the relevant regulatory authority or licence conditions.</w:t>
      </w:r>
    </w:p>
    <w:p w14:paraId="0458CF96" w14:textId="3A21AF62" w:rsidR="005778AC" w:rsidRPr="00D26CDE" w:rsidRDefault="005778AC" w:rsidP="00D467BD">
      <w:pPr>
        <w:pStyle w:val="Para0"/>
      </w:pPr>
      <w:r>
        <w:t>In addition, non-drinking water detention basins and storage areas may contain appropriate prominent warning signage indicating that the water is not suitable for drinking or swimming, e.</w:t>
      </w:r>
      <w:r w:rsidR="005E13D7">
        <w:t>g.</w:t>
      </w:r>
      <w:r w:rsidR="00624E96">
        <w:t>,</w:t>
      </w:r>
      <w:r>
        <w:t xml:space="preserve"> </w:t>
      </w:r>
      <w:r w:rsidR="0099650F">
        <w:t>‘</w:t>
      </w:r>
      <w:r>
        <w:t xml:space="preserve">Stormwater Detention Basin – Do Not Drink or </w:t>
      </w:r>
      <w:r w:rsidR="00CE6D6B">
        <w:t>S</w:t>
      </w:r>
      <w:r>
        <w:t>wim</w:t>
      </w:r>
      <w:r w:rsidR="0099650F">
        <w:t>’</w:t>
      </w:r>
      <w:r>
        <w:t xml:space="preserve">.  </w:t>
      </w:r>
    </w:p>
    <w:p w14:paraId="5E204F6F" w14:textId="782ADD1B" w:rsidR="00D467BD" w:rsidRDefault="00D467BD" w:rsidP="00DC0A7D">
      <w:pPr>
        <w:pStyle w:val="Para0"/>
        <w:jc w:val="center"/>
      </w:pPr>
      <w:r w:rsidRPr="00D26CDE">
        <w:rPr>
          <w:noProof/>
          <w:sz w:val="24"/>
          <w:lang w:eastAsia="en-AU"/>
        </w:rPr>
        <w:drawing>
          <wp:inline distT="0" distB="0" distL="0" distR="0" wp14:anchorId="75977105" wp14:editId="2EAD805E">
            <wp:extent cx="3657600" cy="2831423"/>
            <wp:effectExtent l="0" t="0" r="0" b="7620"/>
            <wp:docPr id="13" name="Picture 13" descr="Irrigation sign"/>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Irrigation sign"/>
                    <pic:cNvPicPr>
                      <a:picLocks noGrp="1" noChangeAspect="1"/>
                    </pic:cNvPicPr>
                  </pic:nvPicPr>
                  <pic:blipFill rotWithShape="1">
                    <a:blip r:embed="rId48">
                      <a:lum/>
                      <a:extLst>
                        <a:ext uri="{28A0092B-C50C-407E-A947-70E740481C1C}">
                          <a14:useLocalDpi xmlns:a14="http://schemas.microsoft.com/office/drawing/2010/main" val="0"/>
                        </a:ext>
                      </a:extLst>
                    </a:blip>
                    <a:srcRect t="39612" b="2329"/>
                    <a:stretch/>
                  </pic:blipFill>
                  <pic:spPr bwMode="auto">
                    <a:xfrm>
                      <a:off x="0" y="0"/>
                      <a:ext cx="3667568" cy="2839140"/>
                    </a:xfrm>
                    <a:prstGeom prst="rect">
                      <a:avLst/>
                    </a:prstGeom>
                    <a:noFill/>
                    <a:ln>
                      <a:noFill/>
                    </a:ln>
                    <a:extLst>
                      <a:ext uri="{53640926-AAD7-44D8-BBD7-CCE9431645EC}">
                        <a14:shadowObscured xmlns:a14="http://schemas.microsoft.com/office/drawing/2010/main"/>
                      </a:ext>
                    </a:extLst>
                  </pic:spPr>
                </pic:pic>
              </a:graphicData>
            </a:graphic>
          </wp:inline>
        </w:drawing>
      </w:r>
    </w:p>
    <w:p w14:paraId="1F70AFC2" w14:textId="30CBF3B8" w:rsidR="0009060B" w:rsidRPr="0013710D" w:rsidRDefault="0009060B" w:rsidP="0009060B">
      <w:pPr>
        <w:pStyle w:val="Caption"/>
        <w:spacing w:before="120" w:after="0" w:line="120" w:lineRule="atLeast"/>
      </w:pPr>
      <w:bookmarkStart w:id="66" w:name="_Ref454305763"/>
      <w:bookmarkStart w:id="67" w:name="_Toc157498695"/>
      <w:r w:rsidRPr="00D26CDE">
        <w:t xml:space="preserve">Figure </w:t>
      </w:r>
      <w:r>
        <w:fldChar w:fldCharType="begin"/>
      </w:r>
      <w:r>
        <w:instrText xml:space="preserve"> STYLEREF 1 \s </w:instrText>
      </w:r>
      <w:r>
        <w:fldChar w:fldCharType="separate"/>
      </w:r>
      <w:r>
        <w:rPr>
          <w:noProof/>
        </w:rPr>
        <w:t>2</w:t>
      </w:r>
      <w:r>
        <w:fldChar w:fldCharType="end"/>
      </w:r>
      <w:r>
        <w:noBreakHyphen/>
      </w:r>
      <w:r>
        <w:fldChar w:fldCharType="begin"/>
      </w:r>
      <w:r>
        <w:instrText xml:space="preserve"> SEQ Figure \* ARABIC \s 1 </w:instrText>
      </w:r>
      <w:r>
        <w:fldChar w:fldCharType="separate"/>
      </w:r>
      <w:r>
        <w:rPr>
          <w:noProof/>
        </w:rPr>
        <w:t>4</w:t>
      </w:r>
      <w:r>
        <w:fldChar w:fldCharType="end"/>
      </w:r>
      <w:bookmarkEnd w:id="66"/>
      <w:r w:rsidRPr="00D26CDE">
        <w:t xml:space="preserve"> </w:t>
      </w:r>
      <w:proofErr w:type="gramStart"/>
      <w:r w:rsidRPr="00D26CDE">
        <w:t>Non-drinking</w:t>
      </w:r>
      <w:proofErr w:type="gramEnd"/>
      <w:r w:rsidRPr="00D26CDE">
        <w:t xml:space="preserve"> </w:t>
      </w:r>
      <w:r>
        <w:t>w</w:t>
      </w:r>
      <w:r w:rsidRPr="00D26CDE">
        <w:t xml:space="preserve">ater </w:t>
      </w:r>
      <w:r>
        <w:t>i</w:t>
      </w:r>
      <w:r w:rsidRPr="00D26CDE">
        <w:t xml:space="preserve">rrigation </w:t>
      </w:r>
      <w:r>
        <w:t>s</w:t>
      </w:r>
      <w:r w:rsidRPr="00D26CDE">
        <w:t>ign</w:t>
      </w:r>
      <w:bookmarkEnd w:id="67"/>
    </w:p>
    <w:p w14:paraId="1F715FF4" w14:textId="77777777" w:rsidR="001216C1" w:rsidRDefault="001216C1" w:rsidP="00DC0A7D">
      <w:pPr>
        <w:pStyle w:val="Para0"/>
        <w:jc w:val="center"/>
      </w:pPr>
    </w:p>
    <w:p w14:paraId="01379100" w14:textId="77777777" w:rsidR="00E36D00" w:rsidRPr="00D26CDE" w:rsidRDefault="00E36D00" w:rsidP="00AE1F97">
      <w:pPr>
        <w:pStyle w:val="Heading2"/>
      </w:pPr>
      <w:bookmarkStart w:id="68" w:name="_Toc157498676"/>
      <w:r w:rsidRPr="00D26CDE">
        <w:lastRenderedPageBreak/>
        <w:t>Backflow Prevention</w:t>
      </w:r>
      <w:bookmarkEnd w:id="68"/>
    </w:p>
    <w:p w14:paraId="4BC264D2" w14:textId="77777777" w:rsidR="00E36D00" w:rsidRPr="00D26CDE" w:rsidRDefault="00E36D00" w:rsidP="00AE1F97">
      <w:pPr>
        <w:pStyle w:val="Heading3"/>
      </w:pPr>
      <w:bookmarkStart w:id="69" w:name="_Toc157498677"/>
      <w:r w:rsidRPr="00D26CDE">
        <w:t>General</w:t>
      </w:r>
      <w:bookmarkEnd w:id="69"/>
    </w:p>
    <w:p w14:paraId="1DB3D31F" w14:textId="56A4AE36" w:rsidR="00CF6CBB" w:rsidRPr="00A95174" w:rsidRDefault="00CF6CBB" w:rsidP="00437472">
      <w:pPr>
        <w:pStyle w:val="Para0"/>
        <w:spacing w:before="120"/>
        <w:rPr>
          <w:rFonts w:cs="Arial"/>
          <w:szCs w:val="22"/>
        </w:rPr>
      </w:pPr>
      <w:r w:rsidRPr="004E5367">
        <w:rPr>
          <w:rFonts w:cs="Arial"/>
          <w:szCs w:val="22"/>
        </w:rPr>
        <w:t xml:space="preserve">Section B3F2 of the PCA states: </w:t>
      </w:r>
      <w:r w:rsidR="0079710C">
        <w:rPr>
          <w:rFonts w:cs="Arial"/>
          <w:szCs w:val="22"/>
        </w:rPr>
        <w:t>‘</w:t>
      </w:r>
      <w:proofErr w:type="gramStart"/>
      <w:r w:rsidRPr="004E5367">
        <w:rPr>
          <w:rFonts w:cs="Arial"/>
          <w:szCs w:val="22"/>
        </w:rPr>
        <w:t>Non-drinking</w:t>
      </w:r>
      <w:proofErr w:type="gramEnd"/>
      <w:r w:rsidRPr="004E5367">
        <w:rPr>
          <w:rFonts w:cs="Arial"/>
          <w:szCs w:val="22"/>
        </w:rPr>
        <w:t xml:space="preserve"> water</w:t>
      </w:r>
      <w:r w:rsidRPr="004E5367">
        <w:rPr>
          <w:rFonts w:cs="Arial"/>
          <w:i/>
          <w:iCs/>
          <w:szCs w:val="22"/>
        </w:rPr>
        <w:t xml:space="preserve"> </w:t>
      </w:r>
      <w:r w:rsidRPr="004E5367">
        <w:rPr>
          <w:rFonts w:cs="Arial"/>
          <w:szCs w:val="22"/>
        </w:rPr>
        <w:t>must be supplied through plumbing</w:t>
      </w:r>
      <w:r w:rsidRPr="004E5367">
        <w:rPr>
          <w:rFonts w:cs="Arial"/>
          <w:i/>
          <w:iCs/>
          <w:szCs w:val="22"/>
        </w:rPr>
        <w:t xml:space="preserve"> </w:t>
      </w:r>
      <w:r w:rsidRPr="004E5367">
        <w:rPr>
          <w:rFonts w:cs="Arial"/>
          <w:szCs w:val="22"/>
        </w:rPr>
        <w:t>installations in a way that avoids the likelihood of inadvertent contamination of any drinking water service, minimise any adverse impact on building occupants, the Network Utility Operator’s</w:t>
      </w:r>
      <w:r w:rsidRPr="004E5367">
        <w:rPr>
          <w:rFonts w:cs="Arial"/>
          <w:i/>
          <w:iCs/>
          <w:szCs w:val="22"/>
        </w:rPr>
        <w:t xml:space="preserve"> </w:t>
      </w:r>
      <w:r w:rsidRPr="004E5367">
        <w:rPr>
          <w:rFonts w:cs="Arial"/>
          <w:szCs w:val="22"/>
        </w:rPr>
        <w:t>infrastructure, property and the environment</w:t>
      </w:r>
      <w:r w:rsidR="0079710C">
        <w:rPr>
          <w:rFonts w:cs="Arial"/>
          <w:szCs w:val="22"/>
        </w:rPr>
        <w:t>’</w:t>
      </w:r>
      <w:r w:rsidRPr="004E5367">
        <w:rPr>
          <w:rFonts w:cs="Arial"/>
          <w:szCs w:val="22"/>
        </w:rPr>
        <w:t>.</w:t>
      </w:r>
    </w:p>
    <w:p w14:paraId="2BA667C9" w14:textId="63E25318" w:rsidR="00215DD5" w:rsidRPr="00A95174" w:rsidRDefault="00B45471" w:rsidP="00BA09F6">
      <w:pPr>
        <w:pStyle w:val="Para0"/>
        <w:spacing w:before="120"/>
        <w:rPr>
          <w:rFonts w:cs="Arial"/>
          <w:szCs w:val="22"/>
        </w:rPr>
      </w:pPr>
      <w:r w:rsidRPr="00A95174">
        <w:rPr>
          <w:rFonts w:cs="Arial"/>
          <w:szCs w:val="22"/>
        </w:rPr>
        <w:t xml:space="preserve">Section B3P1 of the PCA </w:t>
      </w:r>
      <w:r w:rsidR="00E36D00" w:rsidRPr="00A95174">
        <w:rPr>
          <w:rFonts w:cs="Arial"/>
          <w:szCs w:val="22"/>
        </w:rPr>
        <w:t>states</w:t>
      </w:r>
      <w:r w:rsidR="00856192" w:rsidRPr="00A95174">
        <w:rPr>
          <w:rFonts w:cs="Arial"/>
          <w:szCs w:val="22"/>
        </w:rPr>
        <w:t>:</w:t>
      </w:r>
      <w:r w:rsidRPr="00A95174">
        <w:rPr>
          <w:rFonts w:cs="Arial"/>
          <w:szCs w:val="22"/>
        </w:rPr>
        <w:t xml:space="preserve"> </w:t>
      </w:r>
      <w:r w:rsidR="00980B0D">
        <w:rPr>
          <w:rFonts w:cs="Arial"/>
          <w:szCs w:val="22"/>
        </w:rPr>
        <w:t>‘</w:t>
      </w:r>
      <w:r w:rsidRPr="00437472">
        <w:rPr>
          <w:rFonts w:cs="Arial"/>
          <w:szCs w:val="22"/>
        </w:rPr>
        <w:t>A non-drinking water</w:t>
      </w:r>
      <w:r w:rsidRPr="00437472">
        <w:rPr>
          <w:rFonts w:cs="Arial"/>
          <w:i/>
          <w:iCs/>
          <w:szCs w:val="22"/>
        </w:rPr>
        <w:t xml:space="preserve"> </w:t>
      </w:r>
      <w:r w:rsidRPr="00437472">
        <w:rPr>
          <w:rFonts w:cs="Arial"/>
          <w:szCs w:val="22"/>
        </w:rPr>
        <w:t>service must not have a cross-connection</w:t>
      </w:r>
      <w:r w:rsidRPr="00437472">
        <w:rPr>
          <w:rFonts w:cs="Arial"/>
          <w:i/>
          <w:iCs/>
          <w:szCs w:val="22"/>
        </w:rPr>
        <w:t xml:space="preserve"> </w:t>
      </w:r>
      <w:r w:rsidRPr="00437472">
        <w:rPr>
          <w:rFonts w:cs="Arial"/>
          <w:szCs w:val="22"/>
        </w:rPr>
        <w:t>with a drinking water</w:t>
      </w:r>
      <w:r w:rsidRPr="00437472">
        <w:rPr>
          <w:rFonts w:cs="Arial"/>
          <w:i/>
          <w:iCs/>
          <w:szCs w:val="22"/>
        </w:rPr>
        <w:t xml:space="preserve"> </w:t>
      </w:r>
      <w:r w:rsidRPr="00437472">
        <w:rPr>
          <w:rFonts w:cs="Arial"/>
          <w:szCs w:val="22"/>
        </w:rPr>
        <w:t>service</w:t>
      </w:r>
      <w:r w:rsidR="00980B0D">
        <w:rPr>
          <w:rFonts w:cs="Arial"/>
          <w:szCs w:val="22"/>
        </w:rPr>
        <w:t>’</w:t>
      </w:r>
      <w:r w:rsidR="00CF6CBB">
        <w:rPr>
          <w:rFonts w:cs="Arial"/>
          <w:szCs w:val="22"/>
        </w:rPr>
        <w:t>.</w:t>
      </w:r>
      <w:r w:rsidR="004C4D1D" w:rsidRPr="00A95174">
        <w:rPr>
          <w:rFonts w:cs="Arial"/>
          <w:szCs w:val="22"/>
        </w:rPr>
        <w:t xml:space="preserve"> </w:t>
      </w:r>
    </w:p>
    <w:p w14:paraId="75B8A321" w14:textId="2E8AF045" w:rsidR="006E2C2B" w:rsidRPr="006E2C2B" w:rsidRDefault="006E2C2B" w:rsidP="64DBB788">
      <w:pPr>
        <w:spacing w:before="0"/>
        <w:rPr>
          <w:rFonts w:eastAsia="Arial" w:cs="Arial"/>
          <w:color w:val="333333"/>
          <w:sz w:val="24"/>
        </w:rPr>
      </w:pPr>
    </w:p>
    <w:p w14:paraId="29C4F5E5" w14:textId="70730A8A" w:rsidR="006E2C2B" w:rsidRPr="003F5F7E" w:rsidRDefault="6215C48C" w:rsidP="64DBB788">
      <w:pPr>
        <w:spacing w:before="0"/>
        <w:rPr>
          <w:rFonts w:eastAsia="Arial" w:cs="Arial"/>
          <w:color w:val="333333"/>
          <w:sz w:val="22"/>
          <w:szCs w:val="22"/>
        </w:rPr>
      </w:pPr>
      <w:r w:rsidRPr="003F5F7E">
        <w:rPr>
          <w:rFonts w:eastAsia="Arial" w:cs="Arial"/>
          <w:color w:val="333333"/>
          <w:sz w:val="22"/>
          <w:szCs w:val="22"/>
        </w:rPr>
        <w:t xml:space="preserve">Section B5D3 of the PCA nominates the following backflow prevention requirements for non-drinking water </w:t>
      </w:r>
      <w:r w:rsidR="52926227" w:rsidRPr="003F5F7E">
        <w:rPr>
          <w:rFonts w:eastAsia="Arial" w:cs="Arial"/>
          <w:color w:val="333333"/>
          <w:sz w:val="22"/>
          <w:szCs w:val="22"/>
        </w:rPr>
        <w:t>services</w:t>
      </w:r>
      <w:r w:rsidR="00045C80">
        <w:rPr>
          <w:rFonts w:eastAsia="Arial" w:cs="Arial"/>
          <w:color w:val="333333"/>
          <w:sz w:val="22"/>
          <w:szCs w:val="22"/>
        </w:rPr>
        <w:t>:</w:t>
      </w:r>
    </w:p>
    <w:p w14:paraId="004B9627" w14:textId="77777777" w:rsidR="002D1BDF" w:rsidRPr="003F5F7E" w:rsidRDefault="002D1BDF" w:rsidP="64DBB788">
      <w:pPr>
        <w:spacing w:before="0"/>
        <w:rPr>
          <w:rFonts w:eastAsia="Arial" w:cs="Arial"/>
          <w:color w:val="333333"/>
          <w:sz w:val="22"/>
          <w:szCs w:val="22"/>
        </w:rPr>
      </w:pPr>
    </w:p>
    <w:p w14:paraId="6FE9CF90" w14:textId="1D4DD5E8" w:rsidR="006E2C2B" w:rsidRPr="003F5F7E" w:rsidRDefault="6215C48C" w:rsidP="001A1427">
      <w:pPr>
        <w:pStyle w:val="ListParagraph"/>
        <w:numPr>
          <w:ilvl w:val="0"/>
          <w:numId w:val="77"/>
        </w:numPr>
        <w:spacing w:before="0"/>
        <w:rPr>
          <w:rFonts w:ascii="Arial" w:hAnsi="Arial" w:cs="Arial"/>
        </w:rPr>
      </w:pPr>
      <w:r w:rsidRPr="003F5F7E">
        <w:rPr>
          <w:rFonts w:ascii="Arial" w:eastAsia="Arial" w:hAnsi="Arial" w:cs="Arial"/>
          <w:color w:val="333333"/>
        </w:rPr>
        <w:t xml:space="preserve">A hazard exists wherever it is possible for water or </w:t>
      </w:r>
      <w:hyperlink r:id="rId49" w:anchor="_a7483c3c-cd8a-4c37-8f2b-8e4fba0e0989" w:history="1">
        <w:r w:rsidRPr="003F5F7E">
          <w:rPr>
            <w:rStyle w:val="Hyperlink"/>
            <w:rFonts w:ascii="Arial" w:eastAsia="Arial" w:hAnsi="Arial" w:cs="Arial"/>
            <w:u w:val="none"/>
          </w:rPr>
          <w:t>contaminants</w:t>
        </w:r>
      </w:hyperlink>
      <w:r w:rsidRPr="003F5F7E">
        <w:rPr>
          <w:rFonts w:ascii="Arial" w:eastAsia="Arial" w:hAnsi="Arial" w:cs="Arial"/>
          <w:color w:val="333333"/>
        </w:rPr>
        <w:t xml:space="preserve"> to enter a </w:t>
      </w:r>
      <w:hyperlink r:id="rId50" w:anchor="_cfc4fec0-3cb7-41d6-b176-4a92d4cdb221" w:history="1">
        <w:r w:rsidRPr="003F5F7E">
          <w:rPr>
            <w:rStyle w:val="Hyperlink"/>
            <w:rFonts w:ascii="Arial" w:eastAsia="Arial" w:hAnsi="Arial" w:cs="Arial"/>
            <w:u w:val="none"/>
          </w:rPr>
          <w:t>non-drinking water</w:t>
        </w:r>
      </w:hyperlink>
      <w:r w:rsidRPr="003F5F7E">
        <w:rPr>
          <w:rFonts w:ascii="Arial" w:eastAsia="Arial" w:hAnsi="Arial" w:cs="Arial"/>
          <w:color w:val="333333"/>
        </w:rPr>
        <w:t xml:space="preserve"> service or supply via any potential </w:t>
      </w:r>
      <w:hyperlink r:id="rId51" w:anchor="_b3f409ec-8f72-48d9-8a64-0dc9d5fb5d67" w:history="1">
        <w:r w:rsidRPr="003F5F7E">
          <w:rPr>
            <w:rStyle w:val="Hyperlink"/>
            <w:rFonts w:ascii="Arial" w:eastAsia="Arial" w:hAnsi="Arial" w:cs="Arial"/>
            <w:u w:val="none"/>
          </w:rPr>
          <w:t>cross-connection</w:t>
        </w:r>
      </w:hyperlink>
      <w:r w:rsidRPr="003F5F7E">
        <w:rPr>
          <w:rFonts w:ascii="Arial" w:eastAsia="Arial" w:hAnsi="Arial" w:cs="Arial"/>
          <w:color w:val="333333"/>
        </w:rPr>
        <w:t xml:space="preserve"> between itself and another separate </w:t>
      </w:r>
      <w:hyperlink r:id="rId52" w:anchor="_cfc4fec0-3cb7-41d6-b176-4a92d4cdb221" w:history="1">
        <w:r w:rsidRPr="003F5F7E">
          <w:rPr>
            <w:rStyle w:val="Hyperlink"/>
            <w:rFonts w:ascii="Arial" w:eastAsia="Arial" w:hAnsi="Arial" w:cs="Arial"/>
            <w:u w:val="none"/>
          </w:rPr>
          <w:t>non-drinking water</w:t>
        </w:r>
      </w:hyperlink>
      <w:r w:rsidRPr="003F5F7E">
        <w:rPr>
          <w:rFonts w:ascii="Arial" w:eastAsia="Arial" w:hAnsi="Arial" w:cs="Arial"/>
          <w:i/>
          <w:iCs/>
          <w:color w:val="333333"/>
          <w:u w:val="single"/>
        </w:rPr>
        <w:t xml:space="preserve"> </w:t>
      </w:r>
      <w:r w:rsidRPr="003F5F7E">
        <w:rPr>
          <w:rFonts w:ascii="Arial" w:eastAsia="Arial" w:hAnsi="Arial" w:cs="Arial"/>
          <w:color w:val="333333"/>
        </w:rPr>
        <w:t xml:space="preserve">service on the same </w:t>
      </w:r>
      <w:hyperlink r:id="rId53" w:anchor="_fb3536f6-7ee5-4a29-a4da-402a8e1168dc" w:history="1">
        <w:r w:rsidRPr="003F5F7E">
          <w:rPr>
            <w:rStyle w:val="Hyperlink"/>
            <w:rFonts w:ascii="Arial" w:eastAsia="Arial" w:hAnsi="Arial" w:cs="Arial"/>
            <w:u w:val="none"/>
          </w:rPr>
          <w:t>site</w:t>
        </w:r>
      </w:hyperlink>
      <w:r w:rsidRPr="003F5F7E">
        <w:rPr>
          <w:rFonts w:ascii="Arial" w:eastAsia="Arial" w:hAnsi="Arial" w:cs="Arial"/>
          <w:color w:val="333333"/>
        </w:rPr>
        <w:t>.</w:t>
      </w:r>
    </w:p>
    <w:p w14:paraId="50FF8FD0" w14:textId="4E13F05C" w:rsidR="006E2C2B" w:rsidRPr="000D0E47" w:rsidRDefault="6215C48C" w:rsidP="003F5F7E">
      <w:pPr>
        <w:pStyle w:val="ListParagraph"/>
        <w:numPr>
          <w:ilvl w:val="0"/>
          <w:numId w:val="77"/>
        </w:numPr>
        <w:spacing w:before="0"/>
        <w:rPr>
          <w:rFonts w:cs="Arial"/>
        </w:rPr>
      </w:pPr>
      <w:r w:rsidRPr="003F5F7E">
        <w:rPr>
          <w:rFonts w:ascii="Arial" w:eastAsia="Arial" w:hAnsi="Arial" w:cs="Arial"/>
          <w:color w:val="333333"/>
        </w:rPr>
        <w:t>Each hazard must—</w:t>
      </w:r>
    </w:p>
    <w:p w14:paraId="50118A38" w14:textId="0015CDFD" w:rsidR="006E2C2B" w:rsidRPr="003F5F7E" w:rsidRDefault="6215C48C" w:rsidP="000A7814">
      <w:pPr>
        <w:pStyle w:val="ListParagraph"/>
        <w:numPr>
          <w:ilvl w:val="0"/>
          <w:numId w:val="79"/>
        </w:numPr>
        <w:spacing w:before="0" w:after="0"/>
        <w:rPr>
          <w:rFonts w:ascii="Arial" w:eastAsia="Calibri" w:hAnsi="Arial" w:cs="Arial"/>
        </w:rPr>
      </w:pPr>
      <w:r w:rsidRPr="003F5F7E">
        <w:rPr>
          <w:rFonts w:ascii="Arial" w:eastAsia="Arial" w:hAnsi="Arial" w:cs="Arial"/>
          <w:color w:val="333333"/>
        </w:rPr>
        <w:t>be assigned a</w:t>
      </w:r>
      <w:r w:rsidRPr="003F5F7E">
        <w:rPr>
          <w:rFonts w:ascii="Arial" w:eastAsia="Calibri" w:hAnsi="Arial" w:cs="Arial"/>
        </w:rPr>
        <w:t xml:space="preserve"> </w:t>
      </w:r>
      <w:hyperlink r:id="rId54" w:anchor="_f80df168-6569-4558-86ed-6d4b94202ea0" w:history="1">
        <w:r w:rsidRPr="003F5F7E">
          <w:rPr>
            <w:rStyle w:val="Hyperlink"/>
            <w:rFonts w:ascii="Arial" w:eastAsia="Calibri" w:hAnsi="Arial" w:cs="Arial"/>
            <w:u w:val="none"/>
          </w:rPr>
          <w:t>Containment protection</w:t>
        </w:r>
      </w:hyperlink>
      <w:r w:rsidRPr="003F5F7E">
        <w:rPr>
          <w:rFonts w:ascii="Arial" w:eastAsia="Arial" w:hAnsi="Arial" w:cs="Arial"/>
          <w:color w:val="333333"/>
        </w:rPr>
        <w:t xml:space="preserve"> </w:t>
      </w:r>
      <w:hyperlink r:id="rId55" w:anchor="_e221b82c-bc4b-43d2-ab64-522dd5dd1885" w:history="1">
        <w:r w:rsidRPr="003F5F7E">
          <w:rPr>
            <w:rStyle w:val="Hyperlink"/>
            <w:rFonts w:ascii="Arial" w:eastAsia="Arial" w:hAnsi="Arial" w:cs="Arial"/>
            <w:u w:val="none"/>
          </w:rPr>
          <w:t>Hazard Rating</w:t>
        </w:r>
      </w:hyperlink>
      <w:r w:rsidRPr="003F5F7E">
        <w:rPr>
          <w:rFonts w:ascii="Arial" w:eastAsia="Arial" w:hAnsi="Arial" w:cs="Arial"/>
          <w:color w:val="333333"/>
        </w:rPr>
        <w:t xml:space="preserve"> </w:t>
      </w:r>
      <w:r w:rsidRPr="003F5F7E">
        <w:rPr>
          <w:rFonts w:ascii="Arial" w:eastAsia="Calibri" w:hAnsi="Arial" w:cs="Arial"/>
        </w:rPr>
        <w:t xml:space="preserve">in accordance with </w:t>
      </w:r>
      <w:hyperlink r:id="rId56" w:anchor="_e08c256c-bf53-402f-9a66-4e0f40d325c6" w:history="1">
        <w:r w:rsidRPr="003F5F7E">
          <w:rPr>
            <w:rStyle w:val="Hyperlink"/>
            <w:rFonts w:ascii="Arial" w:eastAsia="Calibri" w:hAnsi="Arial" w:cs="Arial"/>
            <w:u w:val="none"/>
          </w:rPr>
          <w:t>S41C6</w:t>
        </w:r>
      </w:hyperlink>
      <w:r w:rsidRPr="003F5F7E">
        <w:rPr>
          <w:rFonts w:ascii="Arial" w:eastAsia="Arial" w:hAnsi="Arial" w:cs="Arial"/>
          <w:color w:val="333333"/>
        </w:rPr>
        <w:t>; and</w:t>
      </w:r>
    </w:p>
    <w:p w14:paraId="6BF6549D" w14:textId="61BC2B4F" w:rsidR="006E2C2B" w:rsidRPr="003F5F7E" w:rsidRDefault="6215C48C" w:rsidP="003F5F7E">
      <w:pPr>
        <w:pStyle w:val="ListParagraph"/>
        <w:numPr>
          <w:ilvl w:val="0"/>
          <w:numId w:val="79"/>
        </w:numPr>
        <w:spacing w:before="0" w:after="0"/>
        <w:rPr>
          <w:rFonts w:ascii="Arial" w:eastAsia="Calibri" w:hAnsi="Arial" w:cs="Arial"/>
        </w:rPr>
      </w:pPr>
      <w:r w:rsidRPr="003F5F7E">
        <w:rPr>
          <w:rFonts w:ascii="Arial" w:eastAsia="Arial" w:hAnsi="Arial" w:cs="Arial"/>
          <w:color w:val="333333"/>
        </w:rPr>
        <w:t>be isolated from the</w:t>
      </w:r>
      <w:r w:rsidRPr="003F5F7E">
        <w:rPr>
          <w:rFonts w:ascii="Arial" w:eastAsia="Calibri" w:hAnsi="Arial" w:cs="Arial"/>
        </w:rPr>
        <w:t xml:space="preserve"> </w:t>
      </w:r>
      <w:hyperlink r:id="rId57" w:anchor="_cfc4fec0-3cb7-41d6-b176-4a92d4cdb221" w:history="1">
        <w:r w:rsidRPr="003F5F7E">
          <w:rPr>
            <w:rStyle w:val="Hyperlink"/>
            <w:rFonts w:ascii="Arial" w:eastAsia="Calibri" w:hAnsi="Arial" w:cs="Arial"/>
            <w:u w:val="none"/>
          </w:rPr>
          <w:t>non-drinking water</w:t>
        </w:r>
      </w:hyperlink>
      <w:r w:rsidRPr="003F5F7E">
        <w:rPr>
          <w:rFonts w:ascii="Arial" w:eastAsia="Arial" w:hAnsi="Arial" w:cs="Arial"/>
          <w:color w:val="333333"/>
        </w:rPr>
        <w:t xml:space="preserve"> </w:t>
      </w:r>
      <w:r w:rsidRPr="003F5F7E">
        <w:rPr>
          <w:rFonts w:ascii="Arial" w:eastAsia="Calibri" w:hAnsi="Arial" w:cs="Arial"/>
        </w:rPr>
        <w:t xml:space="preserve">service by appropriate </w:t>
      </w:r>
      <w:hyperlink r:id="rId58" w:anchor="_f80df168-6569-4558-86ed-6d4b94202ea0" w:history="1">
        <w:r w:rsidRPr="003F5F7E">
          <w:rPr>
            <w:rStyle w:val="Hyperlink"/>
            <w:rFonts w:ascii="Arial" w:eastAsia="Calibri" w:hAnsi="Arial" w:cs="Arial"/>
            <w:u w:val="none"/>
          </w:rPr>
          <w:t>containment protection</w:t>
        </w:r>
      </w:hyperlink>
      <w:r w:rsidRPr="003F5F7E">
        <w:rPr>
          <w:rFonts w:ascii="Arial" w:eastAsia="Arial" w:hAnsi="Arial" w:cs="Arial"/>
          <w:color w:val="333333"/>
        </w:rPr>
        <w:t xml:space="preserve"> </w:t>
      </w:r>
      <w:r w:rsidRPr="003F5F7E">
        <w:rPr>
          <w:rFonts w:ascii="Arial" w:eastAsia="Calibri" w:hAnsi="Arial" w:cs="Arial"/>
        </w:rPr>
        <w:t>which is selected and installed in accordance with Section 4 of AS/NZS 3500.1.</w:t>
      </w:r>
    </w:p>
    <w:p w14:paraId="34D5968A" w14:textId="4DE4C675" w:rsidR="006E2C2B" w:rsidRPr="00437472" w:rsidRDefault="006E2C2B" w:rsidP="64DBB788">
      <w:pPr>
        <w:pStyle w:val="Para0"/>
        <w:spacing w:before="120"/>
        <w:rPr>
          <w:rFonts w:cs="Arial"/>
          <w:szCs w:val="22"/>
        </w:rPr>
      </w:pPr>
    </w:p>
    <w:p w14:paraId="539C3CF9" w14:textId="2CB4B743" w:rsidR="00BA09F6" w:rsidRPr="00A95174" w:rsidRDefault="318E6838" w:rsidP="64DBB788">
      <w:pPr>
        <w:pStyle w:val="Para0"/>
        <w:spacing w:before="120"/>
        <w:rPr>
          <w:rFonts w:cs="Arial"/>
        </w:rPr>
      </w:pPr>
      <w:r w:rsidRPr="64DBB788">
        <w:rPr>
          <w:rFonts w:cs="Arial"/>
        </w:rPr>
        <w:t>Cross</w:t>
      </w:r>
      <w:r w:rsidR="006C3B90">
        <w:rPr>
          <w:rFonts w:cs="Arial"/>
        </w:rPr>
        <w:t>-</w:t>
      </w:r>
      <w:r w:rsidRPr="64DBB788">
        <w:rPr>
          <w:rFonts w:cs="Arial"/>
        </w:rPr>
        <w:t>connection</w:t>
      </w:r>
      <w:r w:rsidR="3E2DCF66" w:rsidRPr="64DBB788">
        <w:rPr>
          <w:rFonts w:cs="Arial"/>
        </w:rPr>
        <w:t xml:space="preserve"> control</w:t>
      </w:r>
      <w:r w:rsidRPr="64DBB788">
        <w:rPr>
          <w:rFonts w:cs="Arial"/>
        </w:rPr>
        <w:t xml:space="preserve"> and backflow prevention requirements apply to both drinking and non-drinking water supplies and will vary depending on </w:t>
      </w:r>
      <w:r w:rsidR="450D189D" w:rsidRPr="64DBB788">
        <w:rPr>
          <w:rFonts w:cs="Arial"/>
        </w:rPr>
        <w:t>property</w:t>
      </w:r>
      <w:r w:rsidR="00692A25" w:rsidRPr="00692A25">
        <w:rPr>
          <w:rFonts w:cs="Arial"/>
        </w:rPr>
        <w:t xml:space="preserve"> </w:t>
      </w:r>
      <w:r w:rsidR="00692A25" w:rsidRPr="64DBB788">
        <w:rPr>
          <w:rFonts w:cs="Arial"/>
        </w:rPr>
        <w:t>type</w:t>
      </w:r>
      <w:r w:rsidR="450D189D" w:rsidRPr="64DBB788">
        <w:rPr>
          <w:rFonts w:cs="Arial"/>
        </w:rPr>
        <w:t xml:space="preserve">, </w:t>
      </w:r>
      <w:r w:rsidRPr="64DBB788">
        <w:rPr>
          <w:rFonts w:cs="Arial"/>
        </w:rPr>
        <w:t>water quality, and use.</w:t>
      </w:r>
    </w:p>
    <w:p w14:paraId="2BDBF58C" w14:textId="77777777" w:rsidR="00E36D00" w:rsidRPr="00D26CDE" w:rsidRDefault="00E36D00" w:rsidP="00AE1F97">
      <w:pPr>
        <w:pStyle w:val="Heading3"/>
      </w:pPr>
      <w:bookmarkStart w:id="70" w:name="_Toc157498678"/>
      <w:r w:rsidRPr="00D26CDE">
        <w:t>Backflow Hazard Ratings</w:t>
      </w:r>
      <w:bookmarkEnd w:id="70"/>
    </w:p>
    <w:p w14:paraId="3067D493" w14:textId="2BE75464" w:rsidR="00E36D00" w:rsidRPr="00D26CDE" w:rsidRDefault="004C4D1D" w:rsidP="00E36D00">
      <w:pPr>
        <w:pStyle w:val="Para0"/>
      </w:pPr>
      <w:r>
        <w:t>Cross</w:t>
      </w:r>
      <w:r w:rsidR="006C3B90">
        <w:t>-</w:t>
      </w:r>
      <w:r>
        <w:t>connections are rated using three degrees of hazard as follows:</w:t>
      </w:r>
      <w:r w:rsidR="00E36D00" w:rsidRPr="00D26CDE">
        <w:t xml:space="preserve"> </w:t>
      </w:r>
    </w:p>
    <w:p w14:paraId="1A52E7A4" w14:textId="77777777" w:rsidR="00E36D00" w:rsidRPr="00D26CDE" w:rsidRDefault="00E36D00" w:rsidP="00E36D00">
      <w:pPr>
        <w:pStyle w:val="Para0number"/>
      </w:pPr>
      <w:r w:rsidRPr="00D26CDE">
        <w:rPr>
          <w:u w:val="single"/>
        </w:rPr>
        <w:t>High hazard</w:t>
      </w:r>
      <w:r w:rsidRPr="00D26CDE">
        <w:t>, any condition</w:t>
      </w:r>
      <w:r w:rsidR="00B80EB6">
        <w:t>,</w:t>
      </w:r>
      <w:r w:rsidRPr="00D26CDE">
        <w:t xml:space="preserve"> </w:t>
      </w:r>
      <w:proofErr w:type="gramStart"/>
      <w:r w:rsidRPr="00D26CDE">
        <w:t>device</w:t>
      </w:r>
      <w:proofErr w:type="gramEnd"/>
      <w:r w:rsidRPr="00D26CDE">
        <w:t xml:space="preserve"> or practice </w:t>
      </w:r>
      <w:r w:rsidR="00B80EB6">
        <w:t>that</w:t>
      </w:r>
      <w:r w:rsidRPr="00D26CDE">
        <w:t xml:space="preserve">, in connection with the water supply </w:t>
      </w:r>
      <w:r w:rsidR="00B80EB6">
        <w:t xml:space="preserve">system, </w:t>
      </w:r>
      <w:r w:rsidRPr="00D26CDE">
        <w:t>has the potential to cause death.</w:t>
      </w:r>
    </w:p>
    <w:p w14:paraId="798D490E" w14:textId="77777777" w:rsidR="00E36D00" w:rsidRDefault="00E36D00" w:rsidP="00E36D00">
      <w:pPr>
        <w:pStyle w:val="Para0number"/>
      </w:pPr>
      <w:r w:rsidRPr="00D26CDE">
        <w:rPr>
          <w:u w:val="single"/>
        </w:rPr>
        <w:t>Medium hazard</w:t>
      </w:r>
      <w:r w:rsidRPr="00D26CDE">
        <w:t>, any condition</w:t>
      </w:r>
      <w:r w:rsidR="00B80EB6">
        <w:t>,</w:t>
      </w:r>
      <w:r w:rsidRPr="00D26CDE">
        <w:t xml:space="preserve"> </w:t>
      </w:r>
      <w:proofErr w:type="gramStart"/>
      <w:r w:rsidRPr="00D26CDE">
        <w:t>device</w:t>
      </w:r>
      <w:proofErr w:type="gramEnd"/>
      <w:r w:rsidRPr="00D26CDE">
        <w:t xml:space="preserve"> or practice </w:t>
      </w:r>
      <w:r w:rsidR="00B80EB6">
        <w:t>that</w:t>
      </w:r>
      <w:r w:rsidRPr="00D26CDE">
        <w:t>, in connection with the water supply system</w:t>
      </w:r>
      <w:r w:rsidR="00B80EB6">
        <w:t>,</w:t>
      </w:r>
      <w:r w:rsidRPr="00D26CDE">
        <w:t xml:space="preserve"> has the potential to endanger health.</w:t>
      </w:r>
    </w:p>
    <w:p w14:paraId="3C388D0E" w14:textId="77777777" w:rsidR="00E36D00" w:rsidRPr="00D26CDE" w:rsidRDefault="00E36D00" w:rsidP="00E36D00">
      <w:pPr>
        <w:pStyle w:val="Para0number"/>
      </w:pPr>
      <w:r w:rsidRPr="00D26CDE">
        <w:rPr>
          <w:u w:val="single"/>
        </w:rPr>
        <w:t>Low hazard</w:t>
      </w:r>
      <w:r w:rsidRPr="00D26CDE">
        <w:t>, any condition</w:t>
      </w:r>
      <w:r w:rsidR="00B80EB6">
        <w:t>,</w:t>
      </w:r>
      <w:r w:rsidRPr="00D26CDE">
        <w:t xml:space="preserve"> </w:t>
      </w:r>
      <w:proofErr w:type="gramStart"/>
      <w:r w:rsidRPr="00D26CDE">
        <w:t>device</w:t>
      </w:r>
      <w:proofErr w:type="gramEnd"/>
      <w:r w:rsidRPr="00D26CDE">
        <w:t xml:space="preserve"> or practice </w:t>
      </w:r>
      <w:r w:rsidR="00B80EB6">
        <w:t xml:space="preserve">that, </w:t>
      </w:r>
      <w:r w:rsidRPr="00D26CDE">
        <w:t xml:space="preserve">in connection with the water supply </w:t>
      </w:r>
      <w:r w:rsidR="00B80EB6">
        <w:t xml:space="preserve">system </w:t>
      </w:r>
      <w:r w:rsidRPr="00D26CDE">
        <w:t xml:space="preserve">constitute a nuisance but </w:t>
      </w:r>
      <w:r w:rsidR="00B80EB6">
        <w:t xml:space="preserve">does </w:t>
      </w:r>
      <w:r w:rsidRPr="00D26CDE">
        <w:t>not endanger health</w:t>
      </w:r>
      <w:r w:rsidR="00B80EB6">
        <w:t xml:space="preserve"> or cause injury</w:t>
      </w:r>
      <w:r w:rsidRPr="00D26CDE">
        <w:t>.</w:t>
      </w:r>
    </w:p>
    <w:p w14:paraId="60882C5F" w14:textId="649D4C01" w:rsidR="0013710D" w:rsidRDefault="0013710D" w:rsidP="00EF4404">
      <w:pPr>
        <w:pStyle w:val="Para0number"/>
        <w:numPr>
          <w:ilvl w:val="0"/>
          <w:numId w:val="0"/>
        </w:numPr>
      </w:pPr>
    </w:p>
    <w:p w14:paraId="6DDB14BC" w14:textId="29A27B7D" w:rsidR="0013710D" w:rsidRDefault="00654BE2" w:rsidP="00E36D00">
      <w:pPr>
        <w:pStyle w:val="Para0"/>
      </w:pPr>
      <w:r w:rsidRPr="00654BE2">
        <w:t xml:space="preserve">The hazard rating is </w:t>
      </w:r>
      <w:r w:rsidR="00B80EB6">
        <w:t xml:space="preserve">determined to be </w:t>
      </w:r>
      <w:r w:rsidRPr="00654BE2">
        <w:t>high</w:t>
      </w:r>
      <w:r w:rsidR="00B80EB6">
        <w:t>,</w:t>
      </w:r>
      <w:r w:rsidRPr="00654BE2">
        <w:t xml:space="preserve"> if </w:t>
      </w:r>
      <w:r w:rsidR="00531270">
        <w:t>the</w:t>
      </w:r>
      <w:r w:rsidRPr="00654BE2">
        <w:t xml:space="preserve"> irrigation system is injected with fertilizers, herbicides, nematicides</w:t>
      </w:r>
      <w:r w:rsidR="00920E61">
        <w:t>,</w:t>
      </w:r>
      <w:r w:rsidRPr="00654BE2">
        <w:t xml:space="preserve"> </w:t>
      </w:r>
      <w:r w:rsidR="00BB0F1E" w:rsidRPr="00654BE2">
        <w:t>and insecticides</w:t>
      </w:r>
      <w:r w:rsidRPr="00654BE2">
        <w:t xml:space="preserve"> or similar</w:t>
      </w:r>
      <w:r w:rsidR="00195C38">
        <w:t xml:space="preserve"> chemicals</w:t>
      </w:r>
      <w:r w:rsidRPr="00654BE2">
        <w:t>.</w:t>
      </w:r>
    </w:p>
    <w:p w14:paraId="5D4CCA5A" w14:textId="244DC166" w:rsidR="64DBB788" w:rsidRDefault="64DBB788"/>
    <w:p w14:paraId="079B4EA5" w14:textId="1D42CD7A" w:rsidR="00E36D00" w:rsidRPr="00D26CDE" w:rsidRDefault="00E36D00" w:rsidP="00AE1F97">
      <w:pPr>
        <w:pStyle w:val="Heading3"/>
      </w:pPr>
      <w:bookmarkStart w:id="71" w:name="_Toc156308049"/>
      <w:bookmarkStart w:id="72" w:name="_Toc156308127"/>
      <w:bookmarkStart w:id="73" w:name="_Toc156308050"/>
      <w:bookmarkStart w:id="74" w:name="_Toc156308128"/>
      <w:bookmarkStart w:id="75" w:name="_Toc156308052"/>
      <w:bookmarkStart w:id="76" w:name="_Toc156308130"/>
      <w:bookmarkStart w:id="77" w:name="_Toc156308053"/>
      <w:bookmarkStart w:id="78" w:name="_Toc156308131"/>
      <w:bookmarkStart w:id="79" w:name="_Toc156308054"/>
      <w:bookmarkStart w:id="80" w:name="_Toc156308132"/>
      <w:bookmarkStart w:id="81" w:name="_Toc157498679"/>
      <w:bookmarkEnd w:id="71"/>
      <w:bookmarkEnd w:id="72"/>
      <w:bookmarkEnd w:id="73"/>
      <w:bookmarkEnd w:id="74"/>
      <w:bookmarkEnd w:id="75"/>
      <w:bookmarkEnd w:id="76"/>
      <w:bookmarkEnd w:id="77"/>
      <w:bookmarkEnd w:id="78"/>
      <w:bookmarkEnd w:id="79"/>
      <w:bookmarkEnd w:id="80"/>
      <w:r w:rsidRPr="00D26CDE">
        <w:t>Types of Backflow Device</w:t>
      </w:r>
      <w:bookmarkEnd w:id="81"/>
    </w:p>
    <w:p w14:paraId="6C24BF5E" w14:textId="4FBAFA43" w:rsidR="00E36D00" w:rsidRPr="00D26CDE" w:rsidRDefault="00E36D00" w:rsidP="00E36D00">
      <w:pPr>
        <w:pStyle w:val="Para0"/>
      </w:pPr>
      <w:r>
        <w:t>There are several devices that provide backflow prevention</w:t>
      </w:r>
      <w:r w:rsidR="00A36967">
        <w:t>,</w:t>
      </w:r>
      <w:r>
        <w:t xml:space="preserve"> including</w:t>
      </w:r>
      <w:r w:rsidR="2C80376F">
        <w:t xml:space="preserve"> but not limited to</w:t>
      </w:r>
      <w:r>
        <w:t>:</w:t>
      </w:r>
    </w:p>
    <w:p w14:paraId="58CE7886" w14:textId="0BF8F5D3" w:rsidR="009C73D4" w:rsidRDefault="098340E4" w:rsidP="00856192">
      <w:pPr>
        <w:pStyle w:val="Para0bullet"/>
      </w:pPr>
      <w:r>
        <w:t>H</w:t>
      </w:r>
      <w:r w:rsidRPr="00856192">
        <w:t>igh hazard rating</w:t>
      </w:r>
      <w:r>
        <w:t xml:space="preserve"> –</w:t>
      </w:r>
      <w:r w:rsidRPr="00856192">
        <w:t xml:space="preserve"> </w:t>
      </w:r>
      <w:r>
        <w:t>r</w:t>
      </w:r>
      <w:r w:rsidRPr="00856192">
        <w:t>educed</w:t>
      </w:r>
      <w:r>
        <w:t xml:space="preserve"> </w:t>
      </w:r>
      <w:r w:rsidRPr="00856192">
        <w:t>pressure zone devices (</w:t>
      </w:r>
      <w:r w:rsidR="009C73D4">
        <w:fldChar w:fldCharType="begin"/>
      </w:r>
      <w:r w:rsidR="009C73D4">
        <w:instrText xml:space="preserve"> REF _Ref470879315 \h </w:instrText>
      </w:r>
      <w:r w:rsidR="009C73D4">
        <w:fldChar w:fldCharType="separate"/>
      </w:r>
      <w:r w:rsidR="00437472">
        <w:t xml:space="preserve">Figure </w:t>
      </w:r>
      <w:r w:rsidR="00437472">
        <w:rPr>
          <w:noProof/>
        </w:rPr>
        <w:t>2</w:t>
      </w:r>
      <w:r w:rsidR="00437472">
        <w:noBreakHyphen/>
      </w:r>
      <w:r w:rsidR="00437472">
        <w:rPr>
          <w:noProof/>
        </w:rPr>
        <w:t>5</w:t>
      </w:r>
      <w:r w:rsidR="009C73D4">
        <w:fldChar w:fldCharType="end"/>
      </w:r>
      <w:r w:rsidRPr="00856192">
        <w:t>)</w:t>
      </w:r>
      <w:r>
        <w:t>, registered air gaps and break tanks.</w:t>
      </w:r>
    </w:p>
    <w:p w14:paraId="03F2A4CB" w14:textId="77777777" w:rsidR="009C73D4" w:rsidRDefault="098340E4" w:rsidP="00856192">
      <w:pPr>
        <w:pStyle w:val="Para0bullet"/>
      </w:pPr>
      <w:r>
        <w:t>Medium hazard rating – double check valve assemblies.</w:t>
      </w:r>
    </w:p>
    <w:p w14:paraId="0EA8B9BE" w14:textId="77777777" w:rsidR="00856192" w:rsidRPr="00856192" w:rsidRDefault="2561FB5C" w:rsidP="00856192">
      <w:pPr>
        <w:pStyle w:val="Para0bullet"/>
      </w:pPr>
      <w:r>
        <w:t>Low hazard rating – dual check valves.</w:t>
      </w:r>
    </w:p>
    <w:p w14:paraId="79EA7820" w14:textId="77777777" w:rsidR="00E36D00" w:rsidRDefault="00FB536E" w:rsidP="00FB536E">
      <w:pPr>
        <w:pStyle w:val="Para0"/>
        <w:spacing w:before="120"/>
        <w:jc w:val="center"/>
      </w:pPr>
      <w:r>
        <w:rPr>
          <w:noProof/>
          <w:lang w:eastAsia="en-AU"/>
        </w:rPr>
        <w:lastRenderedPageBreak/>
        <w:drawing>
          <wp:inline distT="0" distB="0" distL="0" distR="0" wp14:anchorId="6C22FC14" wp14:editId="152D6A6D">
            <wp:extent cx="3930229" cy="2948663"/>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34820" cy="2952107"/>
                    </a:xfrm>
                    <a:prstGeom prst="rect">
                      <a:avLst/>
                    </a:prstGeom>
                    <a:noFill/>
                  </pic:spPr>
                </pic:pic>
              </a:graphicData>
            </a:graphic>
          </wp:inline>
        </w:drawing>
      </w:r>
    </w:p>
    <w:p w14:paraId="330F561E" w14:textId="1B51B64F" w:rsidR="000103AB" w:rsidRDefault="001F3738" w:rsidP="00A459E8">
      <w:pPr>
        <w:pStyle w:val="Caption"/>
        <w:rPr>
          <w:sz w:val="22"/>
        </w:rPr>
      </w:pPr>
      <w:bookmarkStart w:id="82" w:name="_Ref470879315"/>
      <w:bookmarkStart w:id="83" w:name="_Toc157498696"/>
      <w:r>
        <w:t xml:space="preserve">Figure </w:t>
      </w:r>
      <w:r w:rsidR="00C71D4D">
        <w:fldChar w:fldCharType="begin"/>
      </w:r>
      <w:r w:rsidR="00C71D4D">
        <w:instrText xml:space="preserve"> STYLEREF 1 \s </w:instrText>
      </w:r>
      <w:r w:rsidR="00C71D4D">
        <w:fldChar w:fldCharType="separate"/>
      </w:r>
      <w:r w:rsidR="00F54A46">
        <w:rPr>
          <w:noProof/>
        </w:rPr>
        <w:t>2</w:t>
      </w:r>
      <w:r w:rsidR="00C71D4D">
        <w:fldChar w:fldCharType="end"/>
      </w:r>
      <w:r w:rsidR="00C71D4D">
        <w:noBreakHyphen/>
      </w:r>
      <w:r w:rsidR="00C71D4D">
        <w:fldChar w:fldCharType="begin"/>
      </w:r>
      <w:r w:rsidR="00C71D4D">
        <w:instrText xml:space="preserve"> SEQ Figure \* ARABIC \s 1 </w:instrText>
      </w:r>
      <w:r w:rsidR="00C71D4D">
        <w:fldChar w:fldCharType="separate"/>
      </w:r>
      <w:r w:rsidR="00F54A46">
        <w:rPr>
          <w:noProof/>
        </w:rPr>
        <w:t>5</w:t>
      </w:r>
      <w:r w:rsidR="00C71D4D">
        <w:fldChar w:fldCharType="end"/>
      </w:r>
      <w:bookmarkEnd w:id="82"/>
      <w:r>
        <w:t xml:space="preserve"> </w:t>
      </w:r>
      <w:r w:rsidRPr="001F3738">
        <w:t xml:space="preserve">Reduced </w:t>
      </w:r>
      <w:r w:rsidR="006E7BD9">
        <w:t>p</w:t>
      </w:r>
      <w:r w:rsidRPr="001F3738">
        <w:t xml:space="preserve">ressure </w:t>
      </w:r>
      <w:r w:rsidR="006E7BD9">
        <w:t>z</w:t>
      </w:r>
      <w:r w:rsidRPr="001F3738">
        <w:t xml:space="preserve">one </w:t>
      </w:r>
      <w:r w:rsidR="006E7BD9">
        <w:t>v</w:t>
      </w:r>
      <w:r w:rsidRPr="001F3738">
        <w:t xml:space="preserve">alves </w:t>
      </w:r>
      <w:r w:rsidR="006E7BD9">
        <w:t>i</w:t>
      </w:r>
      <w:r w:rsidRPr="001F3738">
        <w:t xml:space="preserve">nstallation – Typical </w:t>
      </w:r>
      <w:r w:rsidR="006E7BD9">
        <w:t>c</w:t>
      </w:r>
      <w:r w:rsidRPr="001F3738">
        <w:t xml:space="preserve">onnection </w:t>
      </w:r>
      <w:r w:rsidR="006E7BD9">
        <w:t>m</w:t>
      </w:r>
      <w:r w:rsidRPr="001F3738">
        <w:t xml:space="preserve">anifold to </w:t>
      </w:r>
      <w:r w:rsidR="006E7BD9">
        <w:t xml:space="preserve">non-drinking water </w:t>
      </w:r>
      <w:proofErr w:type="gramStart"/>
      <w:r w:rsidR="006E7BD9">
        <w:t>supply</w:t>
      </w:r>
      <w:bookmarkEnd w:id="83"/>
      <w:proofErr w:type="gramEnd"/>
    </w:p>
    <w:p w14:paraId="6E67855A" w14:textId="77777777" w:rsidR="009135AF" w:rsidRPr="00DE2028" w:rsidRDefault="009135AF" w:rsidP="00AE1F97">
      <w:pPr>
        <w:pStyle w:val="Heading3"/>
      </w:pPr>
      <w:bookmarkStart w:id="84" w:name="_Toc157498680"/>
      <w:r w:rsidRPr="00DE2028">
        <w:t xml:space="preserve">Backflow Prevention Requirements </w:t>
      </w:r>
      <w:r w:rsidR="00856192">
        <w:t>for Properties with Non-Drinking Water</w:t>
      </w:r>
      <w:bookmarkEnd w:id="84"/>
    </w:p>
    <w:p w14:paraId="1473C057" w14:textId="46321FDE" w:rsidR="00AA76F7" w:rsidRPr="00D26CDE" w:rsidRDefault="00AA76F7" w:rsidP="00AA76F7">
      <w:pPr>
        <w:pStyle w:val="Para0"/>
      </w:pPr>
      <w:r w:rsidRPr="00F46DE2">
        <w:t>Where a property is serviced by a non-drinking water supply, a backflow prevention device</w:t>
      </w:r>
      <w:r w:rsidR="00301DA0">
        <w:t>,</w:t>
      </w:r>
      <w:r w:rsidRPr="00F46DE2">
        <w:t xml:space="preserve"> suitable for the degree of hazard and </w:t>
      </w:r>
      <w:r w:rsidR="00F67731" w:rsidRPr="00F46DE2">
        <w:t xml:space="preserve">supply </w:t>
      </w:r>
      <w:r w:rsidRPr="00F46DE2">
        <w:t>capacity</w:t>
      </w:r>
      <w:r w:rsidR="00FF483F">
        <w:t>,</w:t>
      </w:r>
      <w:r w:rsidRPr="00F46DE2">
        <w:t xml:space="preserve"> must be fitted to the drinking water service at the meter or the point of connection if a meter is not fitted.</w:t>
      </w:r>
    </w:p>
    <w:p w14:paraId="37A679C9" w14:textId="360A4048" w:rsidR="00D467BD" w:rsidRPr="00D26CDE" w:rsidRDefault="00D467BD" w:rsidP="00D467BD">
      <w:pPr>
        <w:pStyle w:val="Para0"/>
      </w:pPr>
      <w:r>
        <w:t>A low hazard backflow prevention device must be fitted to each external drinking water hose tap outlet</w:t>
      </w:r>
      <w:r w:rsidR="38EB899D">
        <w:t xml:space="preserve"> as a minimum</w:t>
      </w:r>
      <w:r>
        <w:t>.</w:t>
      </w:r>
    </w:p>
    <w:p w14:paraId="089AE5FF" w14:textId="12E24677" w:rsidR="00D467BD" w:rsidRPr="00D26CDE" w:rsidRDefault="531A3976" w:rsidP="00D467BD">
      <w:pPr>
        <w:pStyle w:val="Para0"/>
      </w:pPr>
      <w:r>
        <w:t>Backflow protection shall be appropriate to the cross</w:t>
      </w:r>
      <w:r w:rsidR="00E85850">
        <w:t>-</w:t>
      </w:r>
      <w:r>
        <w:t>connection hazard rating. This can be achieved by the selection of the appropriate device</w:t>
      </w:r>
      <w:r w:rsidR="247B5CB4">
        <w:t xml:space="preserve"> as per </w:t>
      </w:r>
      <w:r w:rsidR="18995A36">
        <w:t xml:space="preserve">the PCA and </w:t>
      </w:r>
      <w:r w:rsidR="00612B10">
        <w:t xml:space="preserve">installing it </w:t>
      </w:r>
      <w:r w:rsidR="18995A36">
        <w:t xml:space="preserve">in accordance with </w:t>
      </w:r>
      <w:r w:rsidR="247B5CB4">
        <w:t>AS/NZS 3500.1 Section 4</w:t>
      </w:r>
      <w:r w:rsidR="4C4D4B84">
        <w:t>.</w:t>
      </w:r>
    </w:p>
    <w:p w14:paraId="3976102C" w14:textId="18A990B9" w:rsidR="00236D81" w:rsidRDefault="00236D81" w:rsidP="00236D81">
      <w:pPr>
        <w:pStyle w:val="Para0"/>
      </w:pPr>
      <w:r>
        <w:t>Testable backflow prevention devices shall be fitted with a</w:t>
      </w:r>
      <w:r w:rsidR="00260EED">
        <w:t>n</w:t>
      </w:r>
      <w:r>
        <w:t xml:space="preserve"> </w:t>
      </w:r>
      <w:r w:rsidR="00260EED">
        <w:t xml:space="preserve">upstream </w:t>
      </w:r>
      <w:r>
        <w:t>line strainer</w:t>
      </w:r>
      <w:r w:rsidR="003B2BE1">
        <w:t>,</w:t>
      </w:r>
      <w:r w:rsidR="5D0EF9D3">
        <w:t xml:space="preserve"> except in fire service installations</w:t>
      </w:r>
      <w:r w:rsidR="003B2BE1">
        <w:t>,</w:t>
      </w:r>
      <w:r>
        <w:t xml:space="preserve"> to prevent particles and corrosion products from the pipework rendering the device ineffective</w:t>
      </w:r>
      <w:r w:rsidR="00404B3F">
        <w:t>ness</w:t>
      </w:r>
      <w:r>
        <w:t>.</w:t>
      </w:r>
      <w:r w:rsidR="0DEF5F43">
        <w:t xml:space="preserve"> </w:t>
      </w:r>
    </w:p>
    <w:p w14:paraId="01574C18" w14:textId="77777777" w:rsidR="000D7E68" w:rsidRPr="0042331D" w:rsidRDefault="000D7E68" w:rsidP="000D7E68">
      <w:pPr>
        <w:pStyle w:val="Heading4"/>
        <w:rPr>
          <w:color w:val="002060"/>
        </w:rPr>
      </w:pPr>
      <w:r w:rsidRPr="0042331D">
        <w:rPr>
          <w:color w:val="002060"/>
        </w:rPr>
        <w:t>Backflow Prevention Requirements for Residential Class 1a</w:t>
      </w:r>
    </w:p>
    <w:p w14:paraId="3A93FE5D" w14:textId="77777777" w:rsidR="009D31FD" w:rsidRDefault="00592392" w:rsidP="009C149E">
      <w:pPr>
        <w:pStyle w:val="Para0"/>
      </w:pPr>
      <w:r>
        <w:t xml:space="preserve">For residential Class 1a housing sites, low hazard backflow is required at the drinking water meter to meet the requirements of the PCA. Sometimes the water entity will provide a low hazard device integral to the drinking water </w:t>
      </w:r>
      <w:proofErr w:type="gramStart"/>
      <w:r>
        <w:t>meter</w:t>
      </w:r>
      <w:proofErr w:type="gramEnd"/>
      <w:r>
        <w:t xml:space="preserve"> but practitioners will need to confirm. If not, the appropriately licensed person must install a low hazard backflow prevention device located as close as practicable to the drinking water meter.</w:t>
      </w:r>
      <w:r w:rsidR="009D31FD">
        <w:t xml:space="preserve"> </w:t>
      </w:r>
    </w:p>
    <w:p w14:paraId="0E0BAD91" w14:textId="77777777" w:rsidR="000D7E68" w:rsidRPr="009C149E" w:rsidRDefault="000D7E68" w:rsidP="009D31FD">
      <w:pPr>
        <w:pStyle w:val="Heading4"/>
      </w:pPr>
      <w:r w:rsidRPr="009C149E">
        <w:t>Backflow Prevention Requirements for Commercial Properties</w:t>
      </w:r>
    </w:p>
    <w:p w14:paraId="11C01AEC" w14:textId="7FC8C3A6" w:rsidR="00DA70E6" w:rsidRDefault="00D467BD" w:rsidP="00D467BD">
      <w:pPr>
        <w:pStyle w:val="Para0"/>
      </w:pPr>
      <w:r>
        <w:t>For all other sites</w:t>
      </w:r>
      <w:r w:rsidR="00AF3C4F">
        <w:t>,</w:t>
      </w:r>
      <w:r>
        <w:t xml:space="preserve"> a testable backflow prevention device</w:t>
      </w:r>
      <w:r w:rsidR="003B781B">
        <w:t xml:space="preserve"> in accordance with the PCA</w:t>
      </w:r>
      <w:r>
        <w:t xml:space="preserve"> must be installed </w:t>
      </w:r>
      <w:r w:rsidR="000F096E">
        <w:t>at the point of connection to the network utility operator</w:t>
      </w:r>
      <w:r w:rsidR="006D70D8">
        <w:t>’</w:t>
      </w:r>
      <w:r w:rsidR="000F096E">
        <w:t xml:space="preserve">s drinking water supply </w:t>
      </w:r>
      <w:r>
        <w:t>where a non-drinking water supply is installed.</w:t>
      </w:r>
    </w:p>
    <w:p w14:paraId="4DB96EA9" w14:textId="2E3423CD" w:rsidR="00D467BD" w:rsidRDefault="00D467BD" w:rsidP="00D467BD">
      <w:pPr>
        <w:pStyle w:val="Para0"/>
      </w:pPr>
      <w:r>
        <w:t>In lieu of installing a</w:t>
      </w:r>
      <w:r w:rsidR="0F9CCC75">
        <w:t>n RPZD</w:t>
      </w:r>
      <w:r>
        <w:t xml:space="preserve"> </w:t>
      </w:r>
      <w:r w:rsidR="1E8DC39E">
        <w:t xml:space="preserve">or DCV for the purpose of containment </w:t>
      </w:r>
      <w:r w:rsidR="214B2999">
        <w:t>protection</w:t>
      </w:r>
      <w:r w:rsidR="009B3523">
        <w:t>,</w:t>
      </w:r>
      <w:r>
        <w:t xml:space="preserve"> there is </w:t>
      </w:r>
      <w:r w:rsidR="00D35193">
        <w:t xml:space="preserve">an </w:t>
      </w:r>
      <w:r>
        <w:t xml:space="preserve">option of installing </w:t>
      </w:r>
      <w:r w:rsidR="009B3523">
        <w:t xml:space="preserve">a </w:t>
      </w:r>
      <w:r>
        <w:t xml:space="preserve">registered break tank </w:t>
      </w:r>
      <w:r w:rsidR="00363F6D">
        <w:t xml:space="preserve">(Refer to </w:t>
      </w:r>
      <w:r>
        <w:t>AS/NZS 3500.1</w:t>
      </w:r>
      <w:r w:rsidR="00DA70E6">
        <w:t xml:space="preserve"> Section 8 and AS 2845.2</w:t>
      </w:r>
      <w:r w:rsidR="00363F6D">
        <w:t>)</w:t>
      </w:r>
      <w:r>
        <w:t>.</w:t>
      </w:r>
    </w:p>
    <w:p w14:paraId="5DD725C8" w14:textId="77777777" w:rsidR="000911DC" w:rsidRDefault="218E3206" w:rsidP="000911DC">
      <w:pPr>
        <w:pStyle w:val="Para0"/>
      </w:pPr>
      <w:r>
        <w:t xml:space="preserve">Examples of non-drinking water backflow installations are available in </w:t>
      </w:r>
      <w:r w:rsidR="32B0A188">
        <w:t>Appendix B</w:t>
      </w:r>
      <w:r>
        <w:t>.</w:t>
      </w:r>
    </w:p>
    <w:p w14:paraId="45C3252C" w14:textId="50881474" w:rsidR="5C063703" w:rsidRDefault="002266E2" w:rsidP="00437472">
      <w:pPr>
        <w:pStyle w:val="Heading3"/>
      </w:pPr>
      <w:bookmarkStart w:id="85" w:name="_Toc157498681"/>
      <w:r w:rsidRPr="002D324A">
        <w:lastRenderedPageBreak/>
        <w:t xml:space="preserve">Backflow Prevention Requirements </w:t>
      </w:r>
      <w:r w:rsidR="00E94352">
        <w:t>f</w:t>
      </w:r>
      <w:r w:rsidR="00E94352" w:rsidRPr="002D324A">
        <w:t xml:space="preserve">or </w:t>
      </w:r>
      <w:r w:rsidRPr="002D324A">
        <w:t xml:space="preserve">Drinking </w:t>
      </w:r>
      <w:r w:rsidR="00E94352">
        <w:t>a</w:t>
      </w:r>
      <w:r w:rsidR="00E94352" w:rsidRPr="002D324A">
        <w:t xml:space="preserve">nd </w:t>
      </w:r>
      <w:r w:rsidRPr="002D324A">
        <w:t>Non-Drinking Water Interconnections</w:t>
      </w:r>
      <w:bookmarkEnd w:id="85"/>
      <w:r w:rsidRPr="002D324A">
        <w:t xml:space="preserve"> </w:t>
      </w:r>
    </w:p>
    <w:p w14:paraId="05B6AAEF" w14:textId="453EAE13" w:rsidR="5C063703" w:rsidRPr="00FB044C" w:rsidRDefault="5C063703" w:rsidP="00FB044C">
      <w:pPr>
        <w:pStyle w:val="Para0"/>
      </w:pPr>
      <w:r w:rsidRPr="003F5F7E">
        <w:t xml:space="preserve">If a drinking water supply is interconnected with a non-drinking water supply for the purpose of a backup water </w:t>
      </w:r>
      <w:r w:rsidR="31035B51" w:rsidRPr="003F5F7E">
        <w:t>supply,</w:t>
      </w:r>
      <w:r w:rsidRPr="003F5F7E">
        <w:t xml:space="preserve"> </w:t>
      </w:r>
      <w:r w:rsidR="3CEB77DD" w:rsidRPr="003F5F7E">
        <w:t xml:space="preserve">the drinking water supply </w:t>
      </w:r>
      <w:r w:rsidRPr="003F5F7E">
        <w:t>must be fitted with a high hazard backflow prevention device at the point of int</w:t>
      </w:r>
      <w:r w:rsidR="4273C92B" w:rsidRPr="003F5F7E">
        <w:t>erconnection</w:t>
      </w:r>
      <w:r w:rsidR="48F366DE" w:rsidRPr="003F5F7E">
        <w:t xml:space="preserve"> to protect the drinking water supply from the non-drinking water supply</w:t>
      </w:r>
      <w:r w:rsidR="4273C92B" w:rsidRPr="003F5F7E">
        <w:t>.</w:t>
      </w:r>
      <w:r w:rsidR="2B20F70F" w:rsidRPr="003F5F7E">
        <w:t xml:space="preserve"> </w:t>
      </w:r>
      <w:r w:rsidR="00982C22">
        <w:t>Refer to</w:t>
      </w:r>
      <w:r w:rsidR="00982C22" w:rsidRPr="003F5F7E">
        <w:t xml:space="preserve"> </w:t>
      </w:r>
      <w:r w:rsidR="00FD4788">
        <w:t>F</w:t>
      </w:r>
      <w:r w:rsidR="2B20F70F" w:rsidRPr="003F5F7E">
        <w:t>igure 2</w:t>
      </w:r>
      <w:r w:rsidR="00475D08">
        <w:t>-</w:t>
      </w:r>
      <w:r w:rsidR="2B20F70F" w:rsidRPr="003F5F7E">
        <w:t xml:space="preserve">7 for an example of an interconnection fitted with a high hazard backflow prevention device. </w:t>
      </w:r>
      <w:r w:rsidR="5D7CE19A" w:rsidRPr="003F5F7E">
        <w:t>A</w:t>
      </w:r>
      <w:r w:rsidR="01569DA7" w:rsidRPr="003F5F7E">
        <w:t xml:space="preserve"> backup drinking water supply configuration</w:t>
      </w:r>
      <w:r w:rsidR="5D7CE19A" w:rsidRPr="003F5F7E">
        <w:t xml:space="preserve"> m</w:t>
      </w:r>
      <w:r w:rsidR="2B20F70F" w:rsidRPr="003F5F7E">
        <w:t>ay also be achieved via a</w:t>
      </w:r>
      <w:r w:rsidR="41C1E755" w:rsidRPr="003F5F7E">
        <w:t xml:space="preserve">n above ground </w:t>
      </w:r>
      <w:r w:rsidR="40E74D46" w:rsidRPr="003F5F7E">
        <w:t xml:space="preserve">non-drinking water </w:t>
      </w:r>
      <w:r w:rsidR="41C1E755" w:rsidRPr="003F5F7E">
        <w:t xml:space="preserve">storage tank </w:t>
      </w:r>
      <w:r w:rsidR="00A319C9">
        <w:t>with</w:t>
      </w:r>
      <w:r w:rsidR="00A319C9" w:rsidRPr="003F5F7E">
        <w:t xml:space="preserve"> </w:t>
      </w:r>
      <w:r w:rsidR="13B1359C" w:rsidRPr="003F5F7E">
        <w:t xml:space="preserve">a </w:t>
      </w:r>
      <w:r w:rsidR="07BD340B" w:rsidRPr="003F5F7E">
        <w:t xml:space="preserve">registered air gap </w:t>
      </w:r>
      <w:r w:rsidR="7358A149" w:rsidRPr="003F5F7E">
        <w:t xml:space="preserve">in accordance with AS 2845.2 which is </w:t>
      </w:r>
      <w:r w:rsidR="07BD340B" w:rsidRPr="003F5F7E">
        <w:t>protecting the drinking water supply top up</w:t>
      </w:r>
      <w:r w:rsidR="00323E1C">
        <w:t>.</w:t>
      </w:r>
      <w:r w:rsidR="4273C92B" w:rsidRPr="003F5F7E">
        <w:t xml:space="preserve"> </w:t>
      </w:r>
    </w:p>
    <w:p w14:paraId="12C70E1C" w14:textId="41F5238C" w:rsidR="6185A4C2" w:rsidRPr="00437472" w:rsidRDefault="008D6F9B" w:rsidP="6185A4C2">
      <w:pPr>
        <w:pStyle w:val="Para0"/>
        <w:rPr>
          <w:color w:val="002060"/>
        </w:rPr>
      </w:pPr>
      <w:r>
        <w:t xml:space="preserve">A concession </w:t>
      </w:r>
      <w:r w:rsidR="007C6A5F">
        <w:t>to</w:t>
      </w:r>
      <w:r w:rsidR="2E17E2A7">
        <w:t xml:space="preserve"> </w:t>
      </w:r>
      <w:r>
        <w:t>hazard rating may be</w:t>
      </w:r>
      <w:r w:rsidR="00E46590">
        <w:t xml:space="preserve"> </w:t>
      </w:r>
      <w:r w:rsidR="003B6ED5">
        <w:t xml:space="preserve">granted </w:t>
      </w:r>
      <w:r w:rsidR="00810329">
        <w:t>i</w:t>
      </w:r>
      <w:r>
        <w:t xml:space="preserve">f </w:t>
      </w:r>
      <w:r w:rsidR="00FA4001">
        <w:t xml:space="preserve">it can be demonstrated that </w:t>
      </w:r>
      <w:r w:rsidR="00FF7368">
        <w:t xml:space="preserve">the </w:t>
      </w:r>
      <w:r w:rsidR="00BC75A8">
        <w:t xml:space="preserve">risk to the </w:t>
      </w:r>
      <w:r w:rsidR="009E3A88">
        <w:t xml:space="preserve">drinking water </w:t>
      </w:r>
      <w:r w:rsidR="00BC75A8">
        <w:t xml:space="preserve">posed by </w:t>
      </w:r>
      <w:r w:rsidR="00FA4001">
        <w:t xml:space="preserve">the </w:t>
      </w:r>
      <w:r w:rsidR="00052694" w:rsidRPr="00052694">
        <w:t>non-drinking water</w:t>
      </w:r>
      <w:r w:rsidR="00096472">
        <w:t xml:space="preserve"> installation </w:t>
      </w:r>
      <w:r w:rsidR="00BC75A8">
        <w:t xml:space="preserve">is </w:t>
      </w:r>
      <w:r w:rsidR="008C424F">
        <w:t>not consistent with a high hazard rating.</w:t>
      </w:r>
      <w:r w:rsidR="00BC2E2C">
        <w:t xml:space="preserve"> This will be determined only on request and in consultation with DHW.</w:t>
      </w:r>
      <w:r w:rsidR="008C424F">
        <w:t xml:space="preserve"> </w:t>
      </w:r>
    </w:p>
    <w:p w14:paraId="21D14213" w14:textId="77777777" w:rsidR="00AA76F7" w:rsidRDefault="00AA76F7" w:rsidP="00AA76F7">
      <w:pPr>
        <w:pStyle w:val="Heading2"/>
      </w:pPr>
      <w:bookmarkStart w:id="86" w:name="_Toc157498682"/>
      <w:r w:rsidRPr="00D26CDE">
        <w:t xml:space="preserve">Testing and Commissioning of Non-drinking </w:t>
      </w:r>
      <w:r>
        <w:t>W</w:t>
      </w:r>
      <w:r w:rsidRPr="00D26CDE">
        <w:t>ater Systems</w:t>
      </w:r>
      <w:bookmarkEnd w:id="86"/>
    </w:p>
    <w:p w14:paraId="64A122F0" w14:textId="1416B150" w:rsidR="00355FB4" w:rsidRDefault="00355FB4" w:rsidP="00355FB4">
      <w:pPr>
        <w:pStyle w:val="Heading3"/>
      </w:pPr>
      <w:bookmarkStart w:id="87" w:name="_Toc157498683"/>
      <w:r w:rsidRPr="00355FB4">
        <w:t>Temporary Bypass</w:t>
      </w:r>
      <w:bookmarkEnd w:id="87"/>
      <w:r w:rsidRPr="00355FB4">
        <w:t xml:space="preserve"> </w:t>
      </w:r>
    </w:p>
    <w:p w14:paraId="4EFFF576" w14:textId="4F175618" w:rsidR="00CF6DEF" w:rsidRDefault="1E706AF0" w:rsidP="001C70B4">
      <w:pPr>
        <w:pStyle w:val="Para0"/>
      </w:pPr>
      <w:r>
        <w:t>When the non-drinking water has not been activated by the water industry entity</w:t>
      </w:r>
      <w:r w:rsidR="00AD3D4C">
        <w:t>,</w:t>
      </w:r>
      <w:r>
        <w:t xml:space="preserve"> </w:t>
      </w:r>
      <w:r w:rsidR="4EF73F8E">
        <w:t xml:space="preserve">a </w:t>
      </w:r>
      <w:r w:rsidR="7523F760">
        <w:t xml:space="preserve">temporary </w:t>
      </w:r>
      <w:r w:rsidR="7FECBF26">
        <w:t xml:space="preserve">bypass </w:t>
      </w:r>
      <w:r w:rsidR="7523F760">
        <w:t xml:space="preserve">must be installed for the purpose of testing and commissioning. </w:t>
      </w:r>
    </w:p>
    <w:p w14:paraId="220AE412" w14:textId="5406BDF3" w:rsidR="00502DB6" w:rsidRDefault="1E729CBE" w:rsidP="001C70B4">
      <w:pPr>
        <w:pStyle w:val="Para0"/>
      </w:pPr>
      <w:r>
        <w:t xml:space="preserve">This </w:t>
      </w:r>
      <w:r w:rsidR="1AB5D079">
        <w:t xml:space="preserve">bypass </w:t>
      </w:r>
      <w:r w:rsidR="5226B97A">
        <w:t xml:space="preserve">must be </w:t>
      </w:r>
      <w:r w:rsidR="2DCF02E0">
        <w:t>adjacent to the</w:t>
      </w:r>
      <w:r w:rsidR="2D5510A5">
        <w:t xml:space="preserve"> water meters and in an accessible location. </w:t>
      </w:r>
      <w:r w:rsidR="697D3BAA">
        <w:t xml:space="preserve">Examples of the temporary </w:t>
      </w:r>
      <w:r w:rsidR="7E96BC37">
        <w:t xml:space="preserve">bypass </w:t>
      </w:r>
      <w:r w:rsidR="697D3BAA">
        <w:t xml:space="preserve">can be seen in </w:t>
      </w:r>
      <w:r w:rsidR="00334A78">
        <w:t>F</w:t>
      </w:r>
      <w:r w:rsidR="697D3BAA">
        <w:t>igure 2</w:t>
      </w:r>
      <w:r w:rsidR="00334A78">
        <w:t>-6</w:t>
      </w:r>
      <w:r w:rsidR="697D3BAA">
        <w:t xml:space="preserve">. </w:t>
      </w:r>
      <w:r w:rsidR="3CAD6EA2">
        <w:t xml:space="preserve">The </w:t>
      </w:r>
      <w:r w:rsidR="55048C01">
        <w:t xml:space="preserve">bypass </w:t>
      </w:r>
      <w:r w:rsidR="3CAD6EA2">
        <w:t xml:space="preserve">must be removed when the </w:t>
      </w:r>
      <w:r w:rsidR="2DCF02E0">
        <w:t>non-drinking water service is activated</w:t>
      </w:r>
      <w:r w:rsidR="6623E308">
        <w:t xml:space="preserve">. This can only occur </w:t>
      </w:r>
      <w:r w:rsidR="530CF434">
        <w:t>upon confirmation that there are no cross</w:t>
      </w:r>
      <w:r w:rsidR="00E85850">
        <w:t>-</w:t>
      </w:r>
      <w:r w:rsidR="530CF434">
        <w:t xml:space="preserve">connections within the property by following </w:t>
      </w:r>
      <w:r w:rsidR="50F5DD61">
        <w:t xml:space="preserve">and verifying </w:t>
      </w:r>
      <w:r w:rsidR="530CF434">
        <w:t>the non-drinking water commissioning procedure detailed in AS/N</w:t>
      </w:r>
      <w:r w:rsidR="7A8875C9">
        <w:t xml:space="preserve">ZS 3500.1 and </w:t>
      </w:r>
      <w:r w:rsidR="7B0CA7EB">
        <w:t xml:space="preserve">with </w:t>
      </w:r>
      <w:r w:rsidR="7A8875C9">
        <w:t>the network utility operator</w:t>
      </w:r>
      <w:r w:rsidR="006C56F9">
        <w:t>’</w:t>
      </w:r>
      <w:r w:rsidR="7A8875C9">
        <w:t xml:space="preserve">s </w:t>
      </w:r>
      <w:r w:rsidR="1B85A464">
        <w:t>authorisation</w:t>
      </w:r>
      <w:r w:rsidR="2DCF02E0">
        <w:t xml:space="preserve">. </w:t>
      </w:r>
      <w:r w:rsidR="371C9F9B">
        <w:t>Further information can be found in Table 2</w:t>
      </w:r>
      <w:r w:rsidR="00251E2F">
        <w:t>-1</w:t>
      </w:r>
      <w:r w:rsidR="371C9F9B">
        <w:t xml:space="preserve">. </w:t>
      </w:r>
    </w:p>
    <w:p w14:paraId="0E6C1517" w14:textId="77777777" w:rsidR="00F54A46" w:rsidRDefault="0091077C" w:rsidP="00F54A46">
      <w:pPr>
        <w:pStyle w:val="Para0"/>
        <w:keepNext/>
        <w:spacing w:before="0" w:after="0"/>
        <w:jc w:val="center"/>
      </w:pPr>
      <w:r>
        <w:rPr>
          <w:noProof/>
        </w:rPr>
        <w:lastRenderedPageBreak/>
        <w:drawing>
          <wp:inline distT="0" distB="0" distL="0" distR="0" wp14:anchorId="2ED9C5C6" wp14:editId="13BB46F2">
            <wp:extent cx="6676556" cy="4282440"/>
            <wp:effectExtent l="0" t="0" r="0" b="381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pic:nvPicPr>
                  <pic:blipFill>
                    <a:blip r:embed="rId60">
                      <a:extLst>
                        <a:ext uri="{28A0092B-C50C-407E-A947-70E740481C1C}">
                          <a14:useLocalDpi xmlns:a14="http://schemas.microsoft.com/office/drawing/2010/main" val="0"/>
                        </a:ext>
                      </a:extLst>
                    </a:blip>
                    <a:stretch>
                      <a:fillRect/>
                    </a:stretch>
                  </pic:blipFill>
                  <pic:spPr>
                    <a:xfrm>
                      <a:off x="0" y="0"/>
                      <a:ext cx="6676556" cy="4282440"/>
                    </a:xfrm>
                    <a:prstGeom prst="rect">
                      <a:avLst/>
                    </a:prstGeom>
                  </pic:spPr>
                </pic:pic>
              </a:graphicData>
            </a:graphic>
          </wp:inline>
        </w:drawing>
      </w:r>
    </w:p>
    <w:p w14:paraId="637F89E3" w14:textId="28CBADB9" w:rsidR="0091077C" w:rsidRDefault="06058C99" w:rsidP="0091077C">
      <w:pPr>
        <w:pStyle w:val="Caption"/>
        <w:spacing w:before="0" w:after="0"/>
      </w:pPr>
      <w:r w:rsidRPr="00D26CDE">
        <w:t xml:space="preserve">Figure </w:t>
      </w:r>
      <w:r w:rsidR="0091077C">
        <w:fldChar w:fldCharType="begin"/>
      </w:r>
      <w:r w:rsidR="0091077C">
        <w:instrText xml:space="preserve"> STYLEREF 1 \s </w:instrText>
      </w:r>
      <w:r w:rsidR="0091077C">
        <w:fldChar w:fldCharType="separate"/>
      </w:r>
      <w:r w:rsidR="00F54A46">
        <w:rPr>
          <w:noProof/>
        </w:rPr>
        <w:t>2</w:t>
      </w:r>
      <w:r w:rsidR="0091077C">
        <w:fldChar w:fldCharType="end"/>
      </w:r>
      <w:r w:rsidR="0091077C">
        <w:noBreakHyphen/>
      </w:r>
      <w:r w:rsidR="00FA56CD">
        <w:t>6</w:t>
      </w:r>
      <w:r w:rsidRPr="00D26CDE">
        <w:t xml:space="preserve"> Examples of connection between non-drinking water and drinking water </w:t>
      </w:r>
      <w:proofErr w:type="gramStart"/>
      <w:r w:rsidRPr="00D26CDE">
        <w:t>services</w:t>
      </w:r>
      <w:proofErr w:type="gramEnd"/>
      <w:r w:rsidR="35D183B5" w:rsidRPr="00D26CDE">
        <w:t xml:space="preserve"> </w:t>
      </w:r>
    </w:p>
    <w:p w14:paraId="2482F9F7" w14:textId="77777777" w:rsidR="00C030A1" w:rsidRDefault="00C030A1" w:rsidP="001C70B4">
      <w:pPr>
        <w:pStyle w:val="Para0"/>
      </w:pPr>
    </w:p>
    <w:p w14:paraId="4721C283" w14:textId="3981731F" w:rsidR="001C70B4" w:rsidRDefault="00C030A1" w:rsidP="001C70B4">
      <w:pPr>
        <w:pStyle w:val="Para0"/>
      </w:pPr>
      <w:r>
        <w:t xml:space="preserve">As building </w:t>
      </w:r>
      <w:r w:rsidR="00467B08">
        <w:t xml:space="preserve">envelops </w:t>
      </w:r>
      <w:r w:rsidR="003E4D3A">
        <w:t xml:space="preserve">will sometimes </w:t>
      </w:r>
      <w:r w:rsidR="00DF4540">
        <w:t xml:space="preserve">cover the entire </w:t>
      </w:r>
      <w:r w:rsidR="00BC4A9E">
        <w:t>boundary of the property</w:t>
      </w:r>
      <w:r w:rsidR="00C433ED">
        <w:t>,</w:t>
      </w:r>
      <w:r w:rsidR="00BC4A9E">
        <w:t xml:space="preserve"> the temporary bypass may have to be installed in an alternative location. </w:t>
      </w:r>
      <w:r w:rsidR="008C2428">
        <w:t xml:space="preserve">This may happen </w:t>
      </w:r>
      <w:r w:rsidR="003F4CE2">
        <w:t>on</w:t>
      </w:r>
      <w:r w:rsidR="008C2428">
        <w:t xml:space="preserve"> townhouse</w:t>
      </w:r>
      <w:r w:rsidR="003F4CE2">
        <w:t>s</w:t>
      </w:r>
      <w:r w:rsidR="008C2428">
        <w:t xml:space="preserve"> </w:t>
      </w:r>
      <w:r w:rsidR="003F4CE2">
        <w:t xml:space="preserve">or when the water meters </w:t>
      </w:r>
      <w:proofErr w:type="gramStart"/>
      <w:r w:rsidR="0097002A">
        <w:t xml:space="preserve">are </w:t>
      </w:r>
      <w:r w:rsidR="00494336">
        <w:t xml:space="preserve">located </w:t>
      </w:r>
      <w:r w:rsidR="0097002A">
        <w:t>in</w:t>
      </w:r>
      <w:proofErr w:type="gramEnd"/>
      <w:r w:rsidR="003F4CE2">
        <w:t xml:space="preserve"> the footpath</w:t>
      </w:r>
      <w:r w:rsidR="0097002A">
        <w:t xml:space="preserve">. </w:t>
      </w:r>
      <w:r w:rsidR="28405894">
        <w:t>In situations where the temporary bypass cannot be installed adjacent to the water meter</w:t>
      </w:r>
      <w:r w:rsidR="64F59BB5">
        <w:t>s</w:t>
      </w:r>
      <w:r w:rsidR="00295EEC">
        <w:t>,</w:t>
      </w:r>
      <w:r w:rsidR="28405894">
        <w:t xml:space="preserve"> it can be </w:t>
      </w:r>
      <w:r w:rsidR="2A0430C7">
        <w:t>installed</w:t>
      </w:r>
      <w:r w:rsidR="00295EEC">
        <w:t>:</w:t>
      </w:r>
    </w:p>
    <w:p w14:paraId="752FF008" w14:textId="362A3192" w:rsidR="001C70B4" w:rsidRDefault="00D67B4F" w:rsidP="001C70B4">
      <w:pPr>
        <w:pStyle w:val="Para0"/>
        <w:numPr>
          <w:ilvl w:val="0"/>
          <w:numId w:val="76"/>
        </w:numPr>
      </w:pPr>
      <w:r>
        <w:t>Attached above ground to an external wall of the building</w:t>
      </w:r>
      <w:r w:rsidR="001C70B4">
        <w:t xml:space="preserve"> or </w:t>
      </w:r>
    </w:p>
    <w:p w14:paraId="7FF2AE42" w14:textId="2CE83287" w:rsidR="001C70B4" w:rsidRDefault="001C70B4" w:rsidP="0097002A">
      <w:pPr>
        <w:pStyle w:val="Para0"/>
        <w:numPr>
          <w:ilvl w:val="0"/>
          <w:numId w:val="76"/>
        </w:numPr>
      </w:pPr>
      <w:r>
        <w:t xml:space="preserve">Inside a garage and </w:t>
      </w:r>
    </w:p>
    <w:p w14:paraId="79FCA825" w14:textId="7D5B8A3A" w:rsidR="00B07836" w:rsidRDefault="74C00138" w:rsidP="00B07836">
      <w:pPr>
        <w:pStyle w:val="Para0"/>
        <w:numPr>
          <w:ilvl w:val="0"/>
          <w:numId w:val="76"/>
        </w:numPr>
      </w:pPr>
      <w:r>
        <w:t>in an accessible location that will not cause nuisance or undue damage</w:t>
      </w:r>
      <w:r w:rsidR="0052525D">
        <w:t>.</w:t>
      </w:r>
    </w:p>
    <w:p w14:paraId="6B8752C6" w14:textId="21B1FCDA" w:rsidR="33274C57" w:rsidRDefault="33274C57" w:rsidP="7236AE26">
      <w:pPr>
        <w:pStyle w:val="Para0"/>
      </w:pPr>
      <w:r>
        <w:t xml:space="preserve">Figure </w:t>
      </w:r>
      <w:r w:rsidR="000978EC">
        <w:t xml:space="preserve">2-6 </w:t>
      </w:r>
      <w:r>
        <w:t xml:space="preserve">provides an example of a temporary bypass </w:t>
      </w:r>
      <w:r w:rsidR="008F2BAB">
        <w:t xml:space="preserve">in cases </w:t>
      </w:r>
      <w:r>
        <w:t xml:space="preserve">where </w:t>
      </w:r>
      <w:r w:rsidR="008F2BAB">
        <w:t xml:space="preserve">it </w:t>
      </w:r>
      <w:r>
        <w:t>cannot be provided at the meter locations.</w:t>
      </w:r>
    </w:p>
    <w:p w14:paraId="5669A3FE" w14:textId="146F85BB" w:rsidR="7236AE26" w:rsidRDefault="7236AE26" w:rsidP="7236AE26">
      <w:pPr>
        <w:pStyle w:val="Para0"/>
        <w:rPr>
          <w:rFonts w:eastAsia="MS Mincho" w:cs="Arial"/>
          <w:szCs w:val="22"/>
        </w:rPr>
      </w:pPr>
    </w:p>
    <w:p w14:paraId="69124584" w14:textId="77777777" w:rsidR="00EB4347" w:rsidRDefault="00984C63" w:rsidP="00EB4347">
      <w:pPr>
        <w:pStyle w:val="Para0"/>
        <w:keepNext/>
      </w:pPr>
      <w:r>
        <w:rPr>
          <w:noProof/>
        </w:rPr>
        <w:lastRenderedPageBreak/>
        <w:drawing>
          <wp:inline distT="0" distB="0" distL="0" distR="0" wp14:anchorId="17B60BBF" wp14:editId="0A773E57">
            <wp:extent cx="6296660" cy="4612640"/>
            <wp:effectExtent l="0" t="0" r="889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96660" cy="4612640"/>
                    </a:xfrm>
                    <a:prstGeom prst="rect">
                      <a:avLst/>
                    </a:prstGeom>
                  </pic:spPr>
                </pic:pic>
              </a:graphicData>
            </a:graphic>
          </wp:inline>
        </w:drawing>
      </w:r>
    </w:p>
    <w:p w14:paraId="7C905C4B" w14:textId="72E777E5" w:rsidR="00984C63" w:rsidRDefault="00F54A46" w:rsidP="00F54A46">
      <w:pPr>
        <w:pStyle w:val="Caption"/>
        <w:jc w:val="center"/>
      </w:pPr>
      <w:bookmarkStart w:id="88" w:name="_Toc157498697"/>
      <w:r>
        <w:t>Figure 2-</w:t>
      </w:r>
      <w:r>
        <w:fldChar w:fldCharType="begin"/>
      </w:r>
      <w:r>
        <w:instrText xml:space="preserve"> SEQ Figure \* ARABIC </w:instrText>
      </w:r>
      <w:r>
        <w:fldChar w:fldCharType="separate"/>
      </w:r>
      <w:r>
        <w:rPr>
          <w:noProof/>
        </w:rPr>
        <w:t>7</w:t>
      </w:r>
      <w:r>
        <w:fldChar w:fldCharType="end"/>
      </w:r>
      <w:r>
        <w:t xml:space="preserve"> </w:t>
      </w:r>
      <w:r w:rsidR="00C94534">
        <w:t>C</w:t>
      </w:r>
      <w:r w:rsidR="00984C63" w:rsidRPr="00D26CDE">
        <w:t>onnection between non-drinking water and drinking water services</w:t>
      </w:r>
      <w:r w:rsidR="00984C63">
        <w:t xml:space="preserve"> in </w:t>
      </w:r>
      <w:proofErr w:type="gramStart"/>
      <w:r w:rsidR="000A457F">
        <w:t>garage</w:t>
      </w:r>
      <w:bookmarkEnd w:id="88"/>
      <w:proofErr w:type="gramEnd"/>
    </w:p>
    <w:p w14:paraId="51C88156" w14:textId="77777777" w:rsidR="00355FB4" w:rsidRPr="001C70B4" w:rsidRDefault="00355FB4" w:rsidP="00355FB4">
      <w:pPr>
        <w:pStyle w:val="Para0"/>
        <w:rPr>
          <w:color w:val="002060"/>
        </w:rPr>
      </w:pPr>
    </w:p>
    <w:p w14:paraId="73E09343" w14:textId="77777777" w:rsidR="00AA76F7" w:rsidRPr="00D26CDE" w:rsidRDefault="00AA76F7" w:rsidP="00AA76F7">
      <w:pPr>
        <w:pStyle w:val="Heading3"/>
      </w:pPr>
      <w:bookmarkStart w:id="89" w:name="_Toc157498684"/>
      <w:r w:rsidRPr="00D26CDE">
        <w:t>Non-drinking Water Plumbing Installations Testing and Reporting Requirements</w:t>
      </w:r>
      <w:bookmarkEnd w:id="89"/>
    </w:p>
    <w:p w14:paraId="097E72AB" w14:textId="05999579" w:rsidR="00AA76F7" w:rsidRDefault="00AA76F7" w:rsidP="00AA76F7">
      <w:pPr>
        <w:pStyle w:val="Para0"/>
      </w:pPr>
      <w:r>
        <w:t>Testing and reporting requirements are essential to ensure the correct installation and operation of non-drinking water systems</w:t>
      </w:r>
      <w:r w:rsidR="658336E2">
        <w:t xml:space="preserve">. </w:t>
      </w:r>
      <w:r>
        <w:t>AS/NZS 3500 sets out clear requirements for the testing of all non-drinking water plumbing installations.</w:t>
      </w:r>
    </w:p>
    <w:p w14:paraId="5301D161" w14:textId="443E0E69" w:rsidR="00AA76F7" w:rsidRDefault="00AA76F7" w:rsidP="00AA76F7">
      <w:pPr>
        <w:pStyle w:val="Para0"/>
      </w:pPr>
      <w:r>
        <w:t xml:space="preserve">All </w:t>
      </w:r>
      <w:r w:rsidR="003962B9">
        <w:t>n</w:t>
      </w:r>
      <w:r>
        <w:t>on-drinking water installations</w:t>
      </w:r>
      <w:r w:rsidR="005F2510">
        <w:t>,</w:t>
      </w:r>
      <w:r>
        <w:t xml:space="preserve"> including those within a Class 1a building</w:t>
      </w:r>
      <w:r w:rsidR="005F2510">
        <w:t>,</w:t>
      </w:r>
      <w:r>
        <w:t xml:space="preserve"> are to be tested in accordance with AS/NZS 3500.1</w:t>
      </w:r>
      <w:r w:rsidRPr="7236AE26">
        <w:rPr>
          <w:vertAlign w:val="superscript"/>
        </w:rPr>
        <w:t>1</w:t>
      </w:r>
      <w:r w:rsidR="005E216E">
        <w:t>.</w:t>
      </w:r>
      <w:r w:rsidR="00A84BEE">
        <w:t xml:space="preserve"> This testing</w:t>
      </w:r>
      <w:r>
        <w:t xml:space="preserve"> require</w:t>
      </w:r>
      <w:r w:rsidR="00A84BEE">
        <w:t>s</w:t>
      </w:r>
      <w:r>
        <w:t xml:space="preserve"> a cross</w:t>
      </w:r>
      <w:r w:rsidR="00E85850">
        <w:t>-</w:t>
      </w:r>
      <w:r>
        <w:t>connection test</w:t>
      </w:r>
      <w:r w:rsidR="00A84BEE">
        <w:t>,</w:t>
      </w:r>
      <w:r>
        <w:t xml:space="preserve"> </w:t>
      </w:r>
      <w:r w:rsidR="70D7D138">
        <w:t xml:space="preserve">referred to as a commissioning procedure, </w:t>
      </w:r>
      <w:r>
        <w:t>to be conducted. The procedure for conducting the cross</w:t>
      </w:r>
      <w:r w:rsidR="00E85850" w:rsidRPr="00E85850">
        <w:t>-</w:t>
      </w:r>
      <w:r>
        <w:t xml:space="preserve">connection test for Class 1a buildings is detailed in </w:t>
      </w:r>
      <w:r w:rsidR="00E018A7">
        <w:fldChar w:fldCharType="begin" w:fldLock="1"/>
      </w:r>
      <w:r w:rsidR="00E018A7">
        <w:instrText xml:space="preserve"> REF _Ref458006563 \h  \* MERGEFORMAT </w:instrText>
      </w:r>
      <w:r w:rsidR="00E018A7">
        <w:fldChar w:fldCharType="separate"/>
      </w:r>
      <w:r w:rsidR="00E018A7">
        <w:t xml:space="preserve">Table </w:t>
      </w:r>
      <w:r w:rsidR="00E018A7" w:rsidRPr="7236AE26">
        <w:rPr>
          <w:noProof/>
        </w:rPr>
        <w:t>2</w:t>
      </w:r>
      <w:r w:rsidR="00E018A7">
        <w:rPr>
          <w:noProof/>
        </w:rPr>
        <w:t>-1</w:t>
      </w:r>
      <w:r w:rsidR="00E018A7">
        <w:fldChar w:fldCharType="end"/>
      </w:r>
      <w:r>
        <w:t>.</w:t>
      </w:r>
    </w:p>
    <w:p w14:paraId="07CA461E" w14:textId="28D44E73" w:rsidR="00A97E00" w:rsidRDefault="00A97E00" w:rsidP="00A97E00">
      <w:pPr>
        <w:pStyle w:val="Caption"/>
      </w:pPr>
      <w:bookmarkStart w:id="90" w:name="_Ref458006563"/>
      <w:bookmarkStart w:id="91" w:name="_Toc157498699"/>
      <w:r>
        <w:t xml:space="preserve">Table </w:t>
      </w:r>
      <w:r w:rsidR="00B206B9">
        <w:fldChar w:fldCharType="begin"/>
      </w:r>
      <w:r w:rsidR="00B206B9">
        <w:instrText xml:space="preserve"> STYLEREF 1 \s </w:instrText>
      </w:r>
      <w:r w:rsidR="00B206B9">
        <w:fldChar w:fldCharType="separate"/>
      </w:r>
      <w:r w:rsidR="00437472">
        <w:rPr>
          <w:noProof/>
        </w:rPr>
        <w:t>2</w:t>
      </w:r>
      <w:r w:rsidR="00B206B9">
        <w:fldChar w:fldCharType="end"/>
      </w:r>
      <w:r w:rsidR="00B206B9">
        <w:noBreakHyphen/>
      </w:r>
      <w:r w:rsidR="00B206B9">
        <w:fldChar w:fldCharType="begin"/>
      </w:r>
      <w:r w:rsidR="00B206B9">
        <w:instrText xml:space="preserve"> SEQ Table \* ARABIC \s 1 </w:instrText>
      </w:r>
      <w:r w:rsidR="00B206B9">
        <w:fldChar w:fldCharType="separate"/>
      </w:r>
      <w:r w:rsidR="00437472">
        <w:rPr>
          <w:noProof/>
        </w:rPr>
        <w:t>1</w:t>
      </w:r>
      <w:r w:rsidR="00B206B9">
        <w:fldChar w:fldCharType="end"/>
      </w:r>
      <w:bookmarkEnd w:id="90"/>
      <w:r>
        <w:t xml:space="preserve"> </w:t>
      </w:r>
      <w:r w:rsidR="009135AF">
        <w:t>Cross</w:t>
      </w:r>
      <w:r w:rsidR="00E85850" w:rsidRPr="00E85850">
        <w:t>-</w:t>
      </w:r>
      <w:r w:rsidR="006E7BD9">
        <w:t>c</w:t>
      </w:r>
      <w:r w:rsidR="009135AF">
        <w:t xml:space="preserve">onnection </w:t>
      </w:r>
      <w:r w:rsidR="006E7BD9">
        <w:t>t</w:t>
      </w:r>
      <w:r>
        <w:t xml:space="preserve">est </w:t>
      </w:r>
      <w:r w:rsidR="006E7BD9">
        <w:t>p</w:t>
      </w:r>
      <w:r>
        <w:t xml:space="preserve">rocedure for Class 1a </w:t>
      </w:r>
      <w:r w:rsidR="006E7BD9">
        <w:t>b</w:t>
      </w:r>
      <w:r>
        <w:t>uildings</w:t>
      </w:r>
      <w:bookmarkEnd w:id="91"/>
    </w:p>
    <w:tbl>
      <w:tblPr>
        <w:tblStyle w:val="Table2"/>
        <w:tblW w:w="0" w:type="auto"/>
        <w:tblLook w:val="04A0" w:firstRow="1" w:lastRow="0" w:firstColumn="1" w:lastColumn="0" w:noHBand="0" w:noVBand="1"/>
      </w:tblPr>
      <w:tblGrid>
        <w:gridCol w:w="705"/>
        <w:gridCol w:w="9088"/>
      </w:tblGrid>
      <w:tr w:rsidR="00A97E00" w14:paraId="29232D1F" w14:textId="77777777" w:rsidTr="00A97E00">
        <w:trPr>
          <w:cnfStyle w:val="100000000000" w:firstRow="1" w:lastRow="0" w:firstColumn="0" w:lastColumn="0" w:oddVBand="0" w:evenVBand="0" w:oddHBand="0" w:evenHBand="0" w:firstRowFirstColumn="0" w:firstRowLastColumn="0" w:lastRowFirstColumn="0" w:lastRowLastColumn="0"/>
        </w:trPr>
        <w:tc>
          <w:tcPr>
            <w:tcW w:w="10019" w:type="dxa"/>
            <w:gridSpan w:val="2"/>
            <w:vAlign w:val="center"/>
          </w:tcPr>
          <w:p w14:paraId="75F09223" w14:textId="3742F59D" w:rsidR="00A97E00" w:rsidRDefault="00A97E00" w:rsidP="00226BBE">
            <w:pPr>
              <w:pStyle w:val="Tableheading"/>
              <w:jc w:val="center"/>
            </w:pPr>
            <w:r>
              <w:t>CLASS 1</w:t>
            </w:r>
            <w:r w:rsidR="00226BBE">
              <w:t>a</w:t>
            </w:r>
            <w:r>
              <w:t xml:space="preserve"> FOR </w:t>
            </w:r>
            <w:r w:rsidR="009135AF">
              <w:t>CROSS</w:t>
            </w:r>
            <w:r w:rsidR="00E85850" w:rsidRPr="00E85850">
              <w:t>-</w:t>
            </w:r>
            <w:r w:rsidR="009135AF">
              <w:t xml:space="preserve">CONNECTION </w:t>
            </w:r>
            <w:r>
              <w:t>TEST PROCEDURE</w:t>
            </w:r>
          </w:p>
        </w:tc>
      </w:tr>
      <w:tr w:rsidR="00A97E00" w14:paraId="0AEE04F8" w14:textId="77777777" w:rsidTr="00FB536E">
        <w:tc>
          <w:tcPr>
            <w:tcW w:w="705" w:type="dxa"/>
            <w:vAlign w:val="center"/>
          </w:tcPr>
          <w:p w14:paraId="4586C106" w14:textId="77777777" w:rsidR="00A97E00" w:rsidRDefault="00A97E00" w:rsidP="00A97E00">
            <w:pPr>
              <w:pStyle w:val="Tableheading"/>
              <w:jc w:val="center"/>
            </w:pPr>
            <w:r>
              <w:t>TASK</w:t>
            </w:r>
          </w:p>
        </w:tc>
        <w:tc>
          <w:tcPr>
            <w:tcW w:w="9314" w:type="dxa"/>
          </w:tcPr>
          <w:p w14:paraId="5DA7D6F3" w14:textId="77777777" w:rsidR="00A97E00" w:rsidRDefault="00A97E00" w:rsidP="00A97E00">
            <w:pPr>
              <w:pStyle w:val="Tableheading"/>
            </w:pPr>
            <w:r>
              <w:t>DESCRIPTION</w:t>
            </w:r>
          </w:p>
        </w:tc>
      </w:tr>
      <w:tr w:rsidR="00A97E00" w14:paraId="22889DE5" w14:textId="77777777" w:rsidTr="00FB536E">
        <w:tc>
          <w:tcPr>
            <w:tcW w:w="705" w:type="dxa"/>
            <w:vAlign w:val="center"/>
          </w:tcPr>
          <w:p w14:paraId="684145A7" w14:textId="77777777" w:rsidR="00A97E00" w:rsidRDefault="00A97E00" w:rsidP="00A97E00">
            <w:pPr>
              <w:pStyle w:val="Tablesmallnumber"/>
              <w:jc w:val="center"/>
            </w:pPr>
          </w:p>
        </w:tc>
        <w:tc>
          <w:tcPr>
            <w:tcW w:w="9314" w:type="dxa"/>
          </w:tcPr>
          <w:p w14:paraId="2B1A1446" w14:textId="1ED54E78" w:rsidR="00A97E00" w:rsidRDefault="00595126" w:rsidP="00CF1F45">
            <w:pPr>
              <w:pStyle w:val="Tablesmalltext"/>
            </w:pPr>
            <w:r w:rsidRPr="00595126">
              <w:t>Check that the non-drinking water supply to the property is turned off at the meter (or the isolating valve if looped to the drinking water supply</w:t>
            </w:r>
            <w:r w:rsidR="006977D9" w:rsidRPr="00595126">
              <w:t>)</w:t>
            </w:r>
            <w:r w:rsidR="006977D9">
              <w:t>;</w:t>
            </w:r>
            <w:r w:rsidR="006977D9" w:rsidRPr="00595126">
              <w:t xml:space="preserve"> </w:t>
            </w:r>
            <w:r w:rsidRPr="00595126">
              <w:t>check that the drinking water supply is turned on at the meter (</w:t>
            </w:r>
            <w:r w:rsidR="00CF1F45">
              <w:t>or by isolating the valve downstream of the loop</w:t>
            </w:r>
            <w:r w:rsidRPr="00595126">
              <w:t>).</w:t>
            </w:r>
          </w:p>
        </w:tc>
      </w:tr>
      <w:tr w:rsidR="00A97E00" w14:paraId="6574230B" w14:textId="77777777" w:rsidTr="00FB536E">
        <w:tc>
          <w:tcPr>
            <w:tcW w:w="705" w:type="dxa"/>
            <w:vAlign w:val="center"/>
          </w:tcPr>
          <w:p w14:paraId="6E1E1336" w14:textId="77777777" w:rsidR="00A97E00" w:rsidRDefault="00A97E00" w:rsidP="00A97E00">
            <w:pPr>
              <w:pStyle w:val="Tablesmallnumber"/>
              <w:jc w:val="center"/>
            </w:pPr>
          </w:p>
        </w:tc>
        <w:tc>
          <w:tcPr>
            <w:tcW w:w="9314" w:type="dxa"/>
          </w:tcPr>
          <w:p w14:paraId="12D3E13A" w14:textId="7830218A" w:rsidR="00A97E00" w:rsidRDefault="00595126" w:rsidP="00842A4D">
            <w:pPr>
              <w:pStyle w:val="Tablesmalltext"/>
            </w:pPr>
            <w:r w:rsidRPr="00595126">
              <w:t>Turn on all hot and cold tapware including appliances</w:t>
            </w:r>
            <w:r w:rsidR="00EB224E">
              <w:t>’</w:t>
            </w:r>
            <w:r w:rsidR="00EA6545">
              <w:t xml:space="preserve"> (one by one)</w:t>
            </w:r>
            <w:r w:rsidRPr="00595126">
              <w:t xml:space="preserve">. </w:t>
            </w:r>
            <w:r w:rsidR="00767FE9">
              <w:t>Ensure a</w:t>
            </w:r>
            <w:r w:rsidRPr="00595126">
              <w:t>ll tap outlets</w:t>
            </w:r>
            <w:r w:rsidR="00767FE9">
              <w:t>,</w:t>
            </w:r>
            <w:r w:rsidRPr="00595126">
              <w:t xml:space="preserve"> including appliances</w:t>
            </w:r>
            <w:r w:rsidR="00767FE9">
              <w:t>,</w:t>
            </w:r>
            <w:r w:rsidRPr="00595126">
              <w:t xml:space="preserve"> </w:t>
            </w:r>
            <w:r w:rsidR="00842A4D">
              <w:t>are to</w:t>
            </w:r>
            <w:r w:rsidRPr="00595126">
              <w:t xml:space="preserve"> be operational.</w:t>
            </w:r>
          </w:p>
        </w:tc>
      </w:tr>
      <w:tr w:rsidR="00A97E00" w14:paraId="04018765" w14:textId="77777777" w:rsidTr="00FB536E">
        <w:tc>
          <w:tcPr>
            <w:tcW w:w="705" w:type="dxa"/>
            <w:vAlign w:val="center"/>
          </w:tcPr>
          <w:p w14:paraId="337146F2" w14:textId="77777777" w:rsidR="00A97E00" w:rsidRDefault="00A97E00" w:rsidP="00A97E00">
            <w:pPr>
              <w:pStyle w:val="Tablesmallnumber"/>
              <w:jc w:val="center"/>
            </w:pPr>
          </w:p>
        </w:tc>
        <w:tc>
          <w:tcPr>
            <w:tcW w:w="9314" w:type="dxa"/>
          </w:tcPr>
          <w:p w14:paraId="1BBB859D" w14:textId="7A3A009B" w:rsidR="00A97E00" w:rsidRDefault="00595126" w:rsidP="00842A4D">
            <w:pPr>
              <w:pStyle w:val="Tablesmalltext"/>
            </w:pPr>
            <w:r w:rsidRPr="00595126">
              <w:t xml:space="preserve">Flush all toilets. The toilets </w:t>
            </w:r>
            <w:r w:rsidR="00842A4D">
              <w:t xml:space="preserve">will </w:t>
            </w:r>
            <w:r w:rsidRPr="00595126">
              <w:t xml:space="preserve">not fill </w:t>
            </w:r>
            <w:r w:rsidR="00B03E10">
              <w:t>if</w:t>
            </w:r>
            <w:r w:rsidR="00B03E10" w:rsidRPr="00595126">
              <w:t xml:space="preserve"> </w:t>
            </w:r>
            <w:r w:rsidRPr="00595126">
              <w:t>they are connected to the non-drinking water service. The inlet for the toilet shall be clearly identified with appropriate warning/prohibition signs.</w:t>
            </w:r>
          </w:p>
        </w:tc>
      </w:tr>
      <w:tr w:rsidR="00A97E00" w14:paraId="0AC71203" w14:textId="77777777" w:rsidTr="00FB536E">
        <w:tc>
          <w:tcPr>
            <w:tcW w:w="705" w:type="dxa"/>
            <w:vAlign w:val="center"/>
          </w:tcPr>
          <w:p w14:paraId="49B3D960" w14:textId="77777777" w:rsidR="00A97E00" w:rsidRDefault="00A97E00" w:rsidP="00A97E00">
            <w:pPr>
              <w:pStyle w:val="Tablesmallnumber"/>
              <w:jc w:val="center"/>
            </w:pPr>
          </w:p>
        </w:tc>
        <w:tc>
          <w:tcPr>
            <w:tcW w:w="9314" w:type="dxa"/>
          </w:tcPr>
          <w:p w14:paraId="13A70DBF" w14:textId="77777777" w:rsidR="00A97E00" w:rsidRDefault="00595126" w:rsidP="00A97E00">
            <w:pPr>
              <w:pStyle w:val="Tablesmalltext"/>
            </w:pPr>
            <w:r w:rsidRPr="00595126">
              <w:t xml:space="preserve">Turn on all outside taps. Taps that continue to run are connected to the drinking water service and taps that run dry are connected to the non-drinking water service. All external hose </w:t>
            </w:r>
            <w:proofErr w:type="gramStart"/>
            <w:r w:rsidRPr="00595126">
              <w:t>tap</w:t>
            </w:r>
            <w:proofErr w:type="gramEnd"/>
            <w:r w:rsidRPr="00595126">
              <w:t xml:space="preserve"> outlets connected to the non-drinking water shall be coloured purple, have removable handles and shall be clearly marked with appropriate warning/prohibition signs.</w:t>
            </w:r>
          </w:p>
        </w:tc>
      </w:tr>
      <w:tr w:rsidR="00A97E00" w14:paraId="3EEDCF8B" w14:textId="77777777" w:rsidTr="00FB536E">
        <w:tc>
          <w:tcPr>
            <w:tcW w:w="705" w:type="dxa"/>
            <w:vAlign w:val="center"/>
          </w:tcPr>
          <w:p w14:paraId="120AA45B" w14:textId="77777777" w:rsidR="00A97E00" w:rsidRDefault="00A97E00" w:rsidP="00A97E00">
            <w:pPr>
              <w:pStyle w:val="Tablesmallnumber"/>
              <w:jc w:val="center"/>
            </w:pPr>
          </w:p>
        </w:tc>
        <w:tc>
          <w:tcPr>
            <w:tcW w:w="9314" w:type="dxa"/>
          </w:tcPr>
          <w:p w14:paraId="3D4FF16E" w14:textId="77777777" w:rsidR="00A97E00" w:rsidRDefault="00595126" w:rsidP="00E06BA0">
            <w:pPr>
              <w:pStyle w:val="Tablesmalltext"/>
            </w:pPr>
            <w:r w:rsidRPr="00595126">
              <w:t xml:space="preserve">Turn </w:t>
            </w:r>
            <w:r w:rsidR="00E06BA0">
              <w:t xml:space="preserve">off the drinking water supply </w:t>
            </w:r>
            <w:r w:rsidR="00E06BA0" w:rsidRPr="00595126">
              <w:t>at the meter (or isolating valve downstream of the loop)</w:t>
            </w:r>
            <w:r w:rsidR="00E06BA0">
              <w:t xml:space="preserve"> and </w:t>
            </w:r>
            <w:r w:rsidR="00233168">
              <w:t xml:space="preserve">turn </w:t>
            </w:r>
            <w:r w:rsidRPr="00595126">
              <w:t>on the non-drinking water supply at the meter (or isolating valve if looped to the drinking water supply)</w:t>
            </w:r>
            <w:r>
              <w:t>.</w:t>
            </w:r>
          </w:p>
        </w:tc>
      </w:tr>
      <w:tr w:rsidR="00595126" w14:paraId="255D4D7F" w14:textId="77777777" w:rsidTr="00FB536E">
        <w:tc>
          <w:tcPr>
            <w:tcW w:w="705" w:type="dxa"/>
            <w:vAlign w:val="center"/>
          </w:tcPr>
          <w:p w14:paraId="443FE562" w14:textId="77777777" w:rsidR="00595126" w:rsidRDefault="00595126" w:rsidP="00A97E00">
            <w:pPr>
              <w:pStyle w:val="Tablesmallnumber"/>
              <w:jc w:val="center"/>
            </w:pPr>
          </w:p>
        </w:tc>
        <w:tc>
          <w:tcPr>
            <w:tcW w:w="9314" w:type="dxa"/>
          </w:tcPr>
          <w:p w14:paraId="624FAAEE" w14:textId="201F348C" w:rsidR="00595126" w:rsidRPr="00595126" w:rsidRDefault="00595126" w:rsidP="00842A4D">
            <w:pPr>
              <w:pStyle w:val="Tablesmalltext"/>
            </w:pPr>
            <w:r w:rsidRPr="00D26CDE">
              <w:t>Turn on all hot and cold tapware including appliances</w:t>
            </w:r>
            <w:r w:rsidR="00AF6033">
              <w:t xml:space="preserve"> one by one</w:t>
            </w:r>
            <w:r w:rsidRPr="00D26CDE">
              <w:t xml:space="preserve">. All tap outlets including appliances </w:t>
            </w:r>
            <w:r w:rsidR="00842A4D">
              <w:t>are to</w:t>
            </w:r>
            <w:r w:rsidRPr="00D26CDE">
              <w:t xml:space="preserve"> be non-operational.</w:t>
            </w:r>
          </w:p>
        </w:tc>
      </w:tr>
      <w:tr w:rsidR="00595126" w14:paraId="3A00D692" w14:textId="77777777" w:rsidTr="00FB536E">
        <w:tc>
          <w:tcPr>
            <w:tcW w:w="705" w:type="dxa"/>
            <w:vAlign w:val="center"/>
          </w:tcPr>
          <w:p w14:paraId="0772BD3C" w14:textId="77777777" w:rsidR="00595126" w:rsidRDefault="00595126" w:rsidP="00A97E00">
            <w:pPr>
              <w:pStyle w:val="Tablesmallnumber"/>
              <w:jc w:val="center"/>
            </w:pPr>
          </w:p>
        </w:tc>
        <w:tc>
          <w:tcPr>
            <w:tcW w:w="9314" w:type="dxa"/>
          </w:tcPr>
          <w:p w14:paraId="57D24DD5" w14:textId="682F8F43" w:rsidR="00595126" w:rsidRPr="00D26CDE" w:rsidRDefault="00595126" w:rsidP="00A97E00">
            <w:pPr>
              <w:pStyle w:val="Tablesmalltext"/>
            </w:pPr>
            <w:r w:rsidRPr="00D26CDE">
              <w:t>Flush all toilets</w:t>
            </w:r>
            <w:r w:rsidR="000E1942">
              <w:t>;</w:t>
            </w:r>
            <w:r w:rsidR="000E1942" w:rsidRPr="00D26CDE">
              <w:t xml:space="preserve"> </w:t>
            </w:r>
            <w:r w:rsidRPr="00D26CDE">
              <w:t>the toilets should now fill.</w:t>
            </w:r>
          </w:p>
        </w:tc>
      </w:tr>
      <w:tr w:rsidR="00595126" w14:paraId="24D68498" w14:textId="77777777" w:rsidTr="00FB536E">
        <w:tc>
          <w:tcPr>
            <w:tcW w:w="705" w:type="dxa"/>
            <w:vAlign w:val="center"/>
          </w:tcPr>
          <w:p w14:paraId="4D3471FC" w14:textId="77777777" w:rsidR="00595126" w:rsidRDefault="00595126" w:rsidP="00A97E00">
            <w:pPr>
              <w:pStyle w:val="Tablesmallnumber"/>
              <w:jc w:val="center"/>
            </w:pPr>
          </w:p>
        </w:tc>
        <w:tc>
          <w:tcPr>
            <w:tcW w:w="9314" w:type="dxa"/>
          </w:tcPr>
          <w:p w14:paraId="7005AD4E" w14:textId="751AFAE1" w:rsidR="00595126" w:rsidRPr="00595126" w:rsidRDefault="00595126" w:rsidP="00A97E00">
            <w:pPr>
              <w:pStyle w:val="Tablesmalltext"/>
            </w:pPr>
            <w:r w:rsidRPr="00D26CDE">
              <w:t>Turn on all outside taps</w:t>
            </w:r>
            <w:r w:rsidR="000E1942">
              <w:t>.</w:t>
            </w:r>
            <w:r w:rsidRPr="00D26CDE">
              <w:t xml:space="preserve">, </w:t>
            </w:r>
            <w:r w:rsidR="000E1942">
              <w:t>D</w:t>
            </w:r>
            <w:r w:rsidRPr="00D26CDE">
              <w:t>rinking water taps will run dry and the non-drinking water taps will be operational.</w:t>
            </w:r>
          </w:p>
        </w:tc>
      </w:tr>
      <w:tr w:rsidR="00A97E00" w14:paraId="132977CE" w14:textId="77777777" w:rsidTr="00FB536E">
        <w:tc>
          <w:tcPr>
            <w:tcW w:w="705" w:type="dxa"/>
            <w:vAlign w:val="center"/>
          </w:tcPr>
          <w:p w14:paraId="54A98D6A" w14:textId="77777777" w:rsidR="00A97E00" w:rsidRDefault="00A97E00" w:rsidP="00A97E00">
            <w:pPr>
              <w:pStyle w:val="Tablesmallnumber"/>
              <w:jc w:val="center"/>
            </w:pPr>
          </w:p>
        </w:tc>
        <w:tc>
          <w:tcPr>
            <w:tcW w:w="9314" w:type="dxa"/>
          </w:tcPr>
          <w:p w14:paraId="07A2FF51" w14:textId="27176EF8" w:rsidR="00A97E00" w:rsidRDefault="00595126" w:rsidP="00A97E00">
            <w:pPr>
              <w:pStyle w:val="Tablesmalltext"/>
            </w:pPr>
            <w:r w:rsidRPr="00D26CDE">
              <w:t>Turn on the drinking water meter slowly and turn on the tap connected to the drinking water service that is located furthest from the meter so that all the air will purge from the pipeline while it is being charged.</w:t>
            </w:r>
          </w:p>
        </w:tc>
      </w:tr>
    </w:tbl>
    <w:p w14:paraId="38E5E836" w14:textId="4908E2DB" w:rsidR="00C46086" w:rsidRDefault="00C46086" w:rsidP="00C46086">
      <w:pPr>
        <w:pStyle w:val="Para0"/>
      </w:pPr>
      <w:r>
        <w:t xml:space="preserve">A </w:t>
      </w:r>
      <w:r w:rsidRPr="00603970">
        <w:t>cross</w:t>
      </w:r>
      <w:r w:rsidR="00E85850" w:rsidRPr="00E85850">
        <w:t>-</w:t>
      </w:r>
      <w:r w:rsidRPr="00603970">
        <w:t>connection test</w:t>
      </w:r>
      <w:r>
        <w:t xml:space="preserve"> must be conducted by the </w:t>
      </w:r>
      <w:r w:rsidR="003919F0">
        <w:t xml:space="preserve">appropriately licensed person </w:t>
      </w:r>
      <w:r>
        <w:t xml:space="preserve">who installs the pipework on the property. </w:t>
      </w:r>
    </w:p>
    <w:p w14:paraId="670A394E" w14:textId="74F3BF53" w:rsidR="00C46086" w:rsidRDefault="00C46086" w:rsidP="00C46086">
      <w:pPr>
        <w:pStyle w:val="Para0"/>
      </w:pPr>
      <w:r>
        <w:t>An additional cross</w:t>
      </w:r>
      <w:r w:rsidR="00E85850" w:rsidRPr="00E85850">
        <w:t>-</w:t>
      </w:r>
      <w:r>
        <w:t>connection test must also be carried out by a</w:t>
      </w:r>
      <w:r w:rsidR="00A8302A">
        <w:t>n appropriately licensed person</w:t>
      </w:r>
      <w:r w:rsidR="00C71D4D">
        <w:t xml:space="preserve"> </w:t>
      </w:r>
      <w:r>
        <w:t xml:space="preserve">in conjunction with the </w:t>
      </w:r>
      <w:r w:rsidR="00CF08E9">
        <w:t xml:space="preserve">water industry entity or water </w:t>
      </w:r>
      <w:r w:rsidR="00226BBE">
        <w:t>supplier</w:t>
      </w:r>
      <w:r w:rsidR="00C71D4D">
        <w:t xml:space="preserve"> </w:t>
      </w:r>
      <w:r>
        <w:t>who supplies the non-drinking water</w:t>
      </w:r>
      <w:r w:rsidR="00A8302A">
        <w:t xml:space="preserve">. This </w:t>
      </w:r>
      <w:r w:rsidR="00531270">
        <w:t>occurs when</w:t>
      </w:r>
      <w:r>
        <w:t xml:space="preserve"> the non-drinking water service is activated. The results of this </w:t>
      </w:r>
      <w:r w:rsidR="00EF0315">
        <w:t>cross-connection</w:t>
      </w:r>
      <w:r>
        <w:t xml:space="preserve"> test must be retained by the </w:t>
      </w:r>
      <w:r w:rsidR="00CF08E9">
        <w:t xml:space="preserve">water industry entity or water </w:t>
      </w:r>
      <w:r w:rsidR="003D619A">
        <w:t>supplier</w:t>
      </w:r>
      <w:r w:rsidR="25300040">
        <w:t xml:space="preserve">. </w:t>
      </w:r>
    </w:p>
    <w:p w14:paraId="7F6DC6A1" w14:textId="774659F2" w:rsidR="00403561" w:rsidRDefault="00D467BD" w:rsidP="00595126">
      <w:pPr>
        <w:pStyle w:val="Para0"/>
      </w:pPr>
      <w:r w:rsidRPr="00603970">
        <w:t>The cross</w:t>
      </w:r>
      <w:r w:rsidR="00E347B7" w:rsidRPr="00603970">
        <w:t>-</w:t>
      </w:r>
      <w:r w:rsidRPr="00603970">
        <w:t>connection test shall be conducted at the isolation valves</w:t>
      </w:r>
      <w:r w:rsidR="009135AF" w:rsidRPr="00603970">
        <w:t xml:space="preserve"> located adjacent to the drinking and </w:t>
      </w:r>
      <w:r w:rsidR="00DE2028" w:rsidRPr="00603970">
        <w:t>non-drinking</w:t>
      </w:r>
      <w:r w:rsidR="009135AF" w:rsidRPr="00603970">
        <w:t xml:space="preserve"> water </w:t>
      </w:r>
      <w:r w:rsidR="00CC25FF">
        <w:t xml:space="preserve">services </w:t>
      </w:r>
      <w:r w:rsidRPr="00603970">
        <w:t xml:space="preserve">as shown in </w:t>
      </w:r>
      <w:r w:rsidR="00C06460">
        <w:t>AS/NZS 3500.1</w:t>
      </w:r>
      <w:r w:rsidR="001E606D">
        <w:t>.</w:t>
      </w:r>
    </w:p>
    <w:p w14:paraId="2A21345D" w14:textId="02C956E5" w:rsidR="00233168" w:rsidRPr="00FF56DA" w:rsidRDefault="00233168" w:rsidP="00233168">
      <w:pPr>
        <w:pStyle w:val="Para0letter"/>
        <w:numPr>
          <w:ilvl w:val="0"/>
          <w:numId w:val="0"/>
        </w:numPr>
        <w:spacing w:before="60" w:after="0"/>
        <w:ind w:left="425" w:hanging="425"/>
        <w:rPr>
          <w:sz w:val="16"/>
          <w:szCs w:val="16"/>
        </w:rPr>
      </w:pPr>
      <w:r w:rsidRPr="00FF56DA">
        <w:rPr>
          <w:rFonts w:eastAsia="Times" w:cs="Times New Roman"/>
          <w:b/>
          <w:color w:val="999999"/>
          <w:sz w:val="16"/>
          <w:szCs w:val="16"/>
          <w:vertAlign w:val="superscript"/>
        </w:rPr>
        <w:t>1</w:t>
      </w:r>
      <w:r w:rsidRPr="00FF56DA">
        <w:rPr>
          <w:b/>
          <w:sz w:val="16"/>
          <w:szCs w:val="16"/>
        </w:rPr>
        <w:t xml:space="preserve"> </w:t>
      </w:r>
      <w:r w:rsidRPr="00FF56DA">
        <w:rPr>
          <w:sz w:val="16"/>
          <w:szCs w:val="16"/>
        </w:rPr>
        <w:t>Copied by the SA Office of the Technical Regulator with the permission of Standards Australia under Licence 1606-c139</w:t>
      </w:r>
      <w:r w:rsidR="00D11AC7">
        <w:rPr>
          <w:sz w:val="16"/>
          <w:szCs w:val="16"/>
        </w:rPr>
        <w:t>.</w:t>
      </w:r>
    </w:p>
    <w:p w14:paraId="4A786D3D" w14:textId="0117460B" w:rsidR="00C302ED" w:rsidRPr="00C302ED" w:rsidRDefault="00C302ED" w:rsidP="00437472">
      <w:pPr>
        <w:pStyle w:val="Para0"/>
      </w:pPr>
    </w:p>
    <w:p w14:paraId="538FABBE" w14:textId="1BBBBC78" w:rsidR="00C46086" w:rsidRPr="003F5F7E" w:rsidRDefault="00C46086" w:rsidP="00C46086">
      <w:pPr>
        <w:pStyle w:val="Heading3"/>
        <w:rPr>
          <w:sz w:val="20"/>
          <w:szCs w:val="22"/>
        </w:rPr>
      </w:pPr>
      <w:bookmarkStart w:id="92" w:name="_Toc157498685"/>
      <w:r w:rsidRPr="003F5F7E">
        <w:rPr>
          <w:sz w:val="20"/>
          <w:szCs w:val="22"/>
        </w:rPr>
        <w:t xml:space="preserve">Booking </w:t>
      </w:r>
      <w:r w:rsidR="00E94352" w:rsidRPr="00E94352">
        <w:rPr>
          <w:sz w:val="20"/>
          <w:szCs w:val="22"/>
        </w:rPr>
        <w:t xml:space="preserve">Non-Drinking Water Audits and Issuing Certificates </w:t>
      </w:r>
      <w:r w:rsidR="00425E58">
        <w:rPr>
          <w:sz w:val="20"/>
          <w:szCs w:val="22"/>
        </w:rPr>
        <w:t>o</w:t>
      </w:r>
      <w:r w:rsidR="00E94352" w:rsidRPr="00E94352">
        <w:rPr>
          <w:sz w:val="20"/>
          <w:szCs w:val="22"/>
        </w:rPr>
        <w:t>f Compliance</w:t>
      </w:r>
      <w:bookmarkEnd w:id="92"/>
    </w:p>
    <w:p w14:paraId="49BC8904" w14:textId="6EC69C80" w:rsidR="00BF1A31" w:rsidRPr="00D26CDE" w:rsidRDefault="00D467BD" w:rsidP="00D467BD">
      <w:pPr>
        <w:pStyle w:val="Para0"/>
      </w:pPr>
      <w:r>
        <w:t>For all non-drinking water installations</w:t>
      </w:r>
      <w:r w:rsidR="00D86FF6">
        <w:t xml:space="preserve"> connected to</w:t>
      </w:r>
      <w:r w:rsidR="371702A3">
        <w:t xml:space="preserve"> network utility operator </w:t>
      </w:r>
      <w:r w:rsidR="00D86FF6">
        <w:t>connection points</w:t>
      </w:r>
      <w:r>
        <w:t xml:space="preserve">, the </w:t>
      </w:r>
      <w:r w:rsidR="00A8302A">
        <w:t>appropriately licensed person</w:t>
      </w:r>
      <w:r>
        <w:t xml:space="preserve"> must book an audit for the in</w:t>
      </w:r>
      <w:r w:rsidR="009A53A7">
        <w:t>-</w:t>
      </w:r>
      <w:r>
        <w:t>ground</w:t>
      </w:r>
      <w:r w:rsidR="5AF0BEAF">
        <w:t>,</w:t>
      </w:r>
      <w:r>
        <w:t xml:space="preserve"> in-wall </w:t>
      </w:r>
      <w:r w:rsidR="001B7B00">
        <w:t>non-d</w:t>
      </w:r>
      <w:r>
        <w:t>rinking water pipework</w:t>
      </w:r>
      <w:r w:rsidR="61575513">
        <w:t xml:space="preserve"> and for</w:t>
      </w:r>
      <w:r w:rsidR="7514D2CB">
        <w:t xml:space="preserve"> making the connection to</w:t>
      </w:r>
      <w:r w:rsidR="61575513">
        <w:t xml:space="preserve"> the non-drinking water meter if </w:t>
      </w:r>
      <w:r w:rsidR="5273A8A2">
        <w:t>authorised to do so</w:t>
      </w:r>
      <w:r>
        <w:t xml:space="preserve"> with the OTR on 1300 884 055 or </w:t>
      </w:r>
      <w:hyperlink r:id="rId62">
        <w:r w:rsidRPr="7236AE26">
          <w:rPr>
            <w:rStyle w:val="Hyperlink"/>
          </w:rPr>
          <w:t>www.plumbbooking.sa.gov.au</w:t>
        </w:r>
      </w:hyperlink>
      <w:r w:rsidR="58789A8D">
        <w:t xml:space="preserve">. </w:t>
      </w:r>
      <w:r w:rsidR="00456954">
        <w:t xml:space="preserve">This </w:t>
      </w:r>
      <w:r w:rsidR="001D3623">
        <w:t>applies</w:t>
      </w:r>
      <w:r w:rsidR="00682947">
        <w:t xml:space="preserve"> to </w:t>
      </w:r>
      <w:r w:rsidR="00BF1A31">
        <w:t>non-drinking water irrigation installations</w:t>
      </w:r>
      <w:r w:rsidR="00456954">
        <w:t xml:space="preserve"> on commercial and recreational sites</w:t>
      </w:r>
      <w:r w:rsidR="00BF1A31">
        <w:t>.</w:t>
      </w:r>
    </w:p>
    <w:p w14:paraId="60E134FE" w14:textId="2BAEA1AE" w:rsidR="00C46086" w:rsidRPr="00D26CDE" w:rsidRDefault="00C46086" w:rsidP="00C46086">
      <w:pPr>
        <w:pStyle w:val="Para0"/>
      </w:pPr>
      <w:r>
        <w:t xml:space="preserve">Following the </w:t>
      </w:r>
      <w:r w:rsidR="006B6072">
        <w:t xml:space="preserve">completion of the </w:t>
      </w:r>
      <w:r w:rsidR="00F83874">
        <w:t xml:space="preserve">installation </w:t>
      </w:r>
      <w:r w:rsidR="006B6072">
        <w:t xml:space="preserve">and </w:t>
      </w:r>
      <w:r w:rsidR="00F83874">
        <w:t xml:space="preserve">compliant </w:t>
      </w:r>
      <w:r>
        <w:t>cross</w:t>
      </w:r>
      <w:r w:rsidR="00E85850" w:rsidRPr="00E85850">
        <w:t>-</w:t>
      </w:r>
      <w:r>
        <w:t>connection test, the</w:t>
      </w:r>
      <w:r w:rsidR="00CB3AD5">
        <w:t xml:space="preserve"> </w:t>
      </w:r>
      <w:r w:rsidR="004F7552">
        <w:t>appropriately</w:t>
      </w:r>
      <w:r>
        <w:t xml:space="preserve"> licensed </w:t>
      </w:r>
      <w:r w:rsidR="00F83874">
        <w:t xml:space="preserve">person/s </w:t>
      </w:r>
      <w:r>
        <w:t>is required to provide a certificate of compliance within 7 days of completion of the work to the OTR and owner of the property</w:t>
      </w:r>
      <w:r w:rsidR="6057ECE8">
        <w:t xml:space="preserve">. </w:t>
      </w:r>
    </w:p>
    <w:p w14:paraId="3ABAEC9C" w14:textId="77777777" w:rsidR="00D467BD" w:rsidRPr="00D26CDE" w:rsidRDefault="00EA204D" w:rsidP="00D467BD">
      <w:pPr>
        <w:pStyle w:val="Para0"/>
      </w:pPr>
      <w:r>
        <w:t>C</w:t>
      </w:r>
      <w:r w:rsidR="00D467BD" w:rsidRPr="00D26CDE">
        <w:t xml:space="preserve">ertificates of compliance are used by the plumbing industry to verify </w:t>
      </w:r>
      <w:r w:rsidR="001D64F0">
        <w:t xml:space="preserve">to customers and water industry entities </w:t>
      </w:r>
      <w:r w:rsidR="00D467BD" w:rsidRPr="00D26CDE">
        <w:t xml:space="preserve">that </w:t>
      </w:r>
      <w:r w:rsidR="001D64F0">
        <w:t xml:space="preserve">the </w:t>
      </w:r>
      <w:r w:rsidR="006B6072">
        <w:t>installation</w:t>
      </w:r>
      <w:r w:rsidR="00D467BD" w:rsidRPr="00D26CDE">
        <w:t xml:space="preserve"> and equipment (including water services)</w:t>
      </w:r>
      <w:r w:rsidR="001D64F0">
        <w:t xml:space="preserve"> installed on the customer’s property is</w:t>
      </w:r>
      <w:r w:rsidR="00D467BD" w:rsidRPr="00D26CDE">
        <w:t xml:space="preserve"> compl</w:t>
      </w:r>
      <w:r w:rsidR="001D64F0">
        <w:t xml:space="preserve">iant with the Plumbing Standard published by the Technical Regulator under </w:t>
      </w:r>
      <w:r w:rsidR="00D467BD" w:rsidRPr="00D26CDE">
        <w:t xml:space="preserve">the </w:t>
      </w:r>
      <w:r w:rsidR="00D467BD" w:rsidRPr="00D26CDE">
        <w:rPr>
          <w:rStyle w:val="Emphasis"/>
        </w:rPr>
        <w:t>Water Industry Act 2012</w:t>
      </w:r>
      <w:r w:rsidR="00D467BD" w:rsidRPr="00D26CDE">
        <w:t>.</w:t>
      </w:r>
    </w:p>
    <w:p w14:paraId="3013EB93" w14:textId="77777777" w:rsidR="00D467BD" w:rsidRPr="00D26CDE" w:rsidRDefault="00D467BD" w:rsidP="00D467BD">
      <w:pPr>
        <w:pStyle w:val="Para0"/>
      </w:pPr>
      <w:r w:rsidRPr="00D26CDE">
        <w:t>The certificate of compliance also verifies that the work falls within the terms of the contractor's licence and the worker's registration.</w:t>
      </w:r>
    </w:p>
    <w:p w14:paraId="07412426" w14:textId="3AF2D5C8" w:rsidR="00D467BD" w:rsidRDefault="00D467BD" w:rsidP="00D467BD">
      <w:pPr>
        <w:pStyle w:val="Para0"/>
      </w:pPr>
      <w:r w:rsidRPr="00D26CDE">
        <w:t>Further information on certificates of compliance can be found at</w:t>
      </w:r>
      <w:r w:rsidR="00B45AE4">
        <w:t xml:space="preserve"> the</w:t>
      </w:r>
      <w:r w:rsidRPr="00D26CDE">
        <w:t xml:space="preserve"> </w:t>
      </w:r>
      <w:hyperlink r:id="rId63" w:history="1">
        <w:r w:rsidR="00EA204D">
          <w:rPr>
            <w:rStyle w:val="Hyperlink"/>
          </w:rPr>
          <w:t>OTR Website - Certificates of Compliance Section</w:t>
        </w:r>
      </w:hyperlink>
      <w:r w:rsidRPr="00D26CDE">
        <w:t>.</w:t>
      </w:r>
    </w:p>
    <w:p w14:paraId="69146CB1" w14:textId="77777777" w:rsidR="00D467BD" w:rsidRPr="00D26CDE" w:rsidRDefault="00D467BD" w:rsidP="00D467BD">
      <w:pPr>
        <w:pStyle w:val="Heading3"/>
      </w:pPr>
      <w:bookmarkStart w:id="93" w:name="_Toc157498686"/>
      <w:r w:rsidRPr="00D26CDE">
        <w:lastRenderedPageBreak/>
        <w:t>Backflow Device Commissioning, Testing, Maintenance and Reporting Requirements</w:t>
      </w:r>
      <w:bookmarkEnd w:id="93"/>
    </w:p>
    <w:p w14:paraId="4F9AA68E" w14:textId="731EA488" w:rsidR="00D467BD" w:rsidRDefault="421C819E" w:rsidP="00D467BD">
      <w:pPr>
        <w:pStyle w:val="Para0"/>
      </w:pPr>
      <w:r>
        <w:t>The Plumbing Standard published by the Technical Regulator</w:t>
      </w:r>
      <w:r w:rsidR="009F3BD1">
        <w:t xml:space="preserve"> </w:t>
      </w:r>
      <w:r w:rsidR="593E7A5A">
        <w:t xml:space="preserve">states </w:t>
      </w:r>
      <w:r w:rsidR="1DC5C3CE" w:rsidRPr="46850FBB">
        <w:t>“Testable backflow prevention devices on the customer’s side of any water connection point must be commissioned and tested after installation in compliance with AS 2845.3.” Further to this</w:t>
      </w:r>
      <w:r w:rsidR="00D467BD">
        <w:t xml:space="preserve"> </w:t>
      </w:r>
      <w:r w:rsidR="307554D8">
        <w:t>t</w:t>
      </w:r>
      <w:r w:rsidR="00D467BD">
        <w:t>hey shall be maintained in working order and tested for operational function at intervals not exceeding 12 months</w:t>
      </w:r>
      <w:r w:rsidR="68B3A3A5">
        <w:t xml:space="preserve"> in accordance with AS2845.3</w:t>
      </w:r>
      <w:r w:rsidR="00D467BD">
        <w:t>. Reduced pressure zone devices, double check valve assemblies, pressure type vacuum breakers, registered break tanks and registered air gaps shall only be used with a maintenance program for device registration and test certification.”</w:t>
      </w:r>
    </w:p>
    <w:p w14:paraId="7AF470C5" w14:textId="77777777" w:rsidR="00D467BD" w:rsidRPr="00D26CDE" w:rsidRDefault="00D467BD" w:rsidP="00D467BD">
      <w:pPr>
        <w:pStyle w:val="Para0"/>
      </w:pPr>
      <w:r w:rsidRPr="00D26CDE">
        <w:t>Testable backflow prevention devices and registered break tanks must be commission</w:t>
      </w:r>
      <w:r w:rsidR="000205B3">
        <w:t>ed</w:t>
      </w:r>
      <w:r w:rsidRPr="00D26CDE">
        <w:t xml:space="preserve"> and tested </w:t>
      </w:r>
      <w:r w:rsidR="00211486" w:rsidRPr="00D26CDE">
        <w:t xml:space="preserve">annually </w:t>
      </w:r>
      <w:r w:rsidRPr="00D26CDE">
        <w:t xml:space="preserve">by an appropriately licensed </w:t>
      </w:r>
      <w:r w:rsidR="0000576B">
        <w:t>person</w:t>
      </w:r>
      <w:r w:rsidRPr="00D26CDE">
        <w:t>.</w:t>
      </w:r>
    </w:p>
    <w:p w14:paraId="2E274654" w14:textId="7F6CA82C" w:rsidR="00211486" w:rsidRDefault="00AA76F7" w:rsidP="00AA76F7">
      <w:pPr>
        <w:pStyle w:val="Para0"/>
      </w:pPr>
      <w:r w:rsidRPr="0002723E">
        <w:t xml:space="preserve">A completed </w:t>
      </w:r>
      <w:hyperlink r:id="rId64" w:tgtFrame="_blank" w:history="1">
        <w:r w:rsidRPr="006239B9">
          <w:rPr>
            <w:rStyle w:val="Hyperlink"/>
          </w:rPr>
          <w:t>Commission, inspection and maintenance report</w:t>
        </w:r>
      </w:hyperlink>
      <w:r>
        <w:t xml:space="preserve"> a</w:t>
      </w:r>
      <w:r w:rsidRPr="0002723E">
        <w:t xml:space="preserve">nd a certificate of compliance (if applicable) must be sent to the </w:t>
      </w:r>
      <w:r>
        <w:t xml:space="preserve">OTR by the </w:t>
      </w:r>
      <w:r w:rsidR="0000576B">
        <w:t xml:space="preserve">appropriately licensed person </w:t>
      </w:r>
      <w:r w:rsidRPr="0002723E">
        <w:t>within seve</w:t>
      </w:r>
      <w:r>
        <w:t>n days of completing the work.</w:t>
      </w:r>
    </w:p>
    <w:p w14:paraId="33C1DD3B" w14:textId="067CA2D0" w:rsidR="00211486" w:rsidRPr="00FF56DA" w:rsidRDefault="00211486" w:rsidP="00211486">
      <w:pPr>
        <w:pStyle w:val="Para0letter"/>
        <w:numPr>
          <w:ilvl w:val="0"/>
          <w:numId w:val="0"/>
        </w:numPr>
        <w:spacing w:before="60" w:after="0"/>
        <w:ind w:left="425" w:hanging="425"/>
        <w:rPr>
          <w:sz w:val="16"/>
          <w:szCs w:val="16"/>
        </w:rPr>
      </w:pPr>
      <w:r w:rsidRPr="00FF56DA">
        <w:rPr>
          <w:rFonts w:eastAsia="Times" w:cs="Times New Roman"/>
          <w:b/>
          <w:color w:val="999999"/>
          <w:sz w:val="16"/>
          <w:szCs w:val="16"/>
          <w:vertAlign w:val="superscript"/>
        </w:rPr>
        <w:t>1</w:t>
      </w:r>
      <w:r w:rsidRPr="00FF56DA">
        <w:rPr>
          <w:b/>
          <w:sz w:val="16"/>
          <w:szCs w:val="16"/>
        </w:rPr>
        <w:t xml:space="preserve"> </w:t>
      </w:r>
      <w:r w:rsidRPr="00FF56DA">
        <w:rPr>
          <w:sz w:val="16"/>
          <w:szCs w:val="16"/>
        </w:rPr>
        <w:t>Copied by the SA Office of the Technical Regulator with the permission of Standards Australia under Licence 1606-c139</w:t>
      </w:r>
      <w:r w:rsidR="006F2263">
        <w:rPr>
          <w:sz w:val="16"/>
          <w:szCs w:val="16"/>
        </w:rPr>
        <w:t>.</w:t>
      </w:r>
    </w:p>
    <w:p w14:paraId="2F50FCAC" w14:textId="77777777" w:rsidR="00D467BD" w:rsidRPr="00D26CDE" w:rsidRDefault="00D467BD" w:rsidP="00D467BD">
      <w:pPr>
        <w:pStyle w:val="Heading3"/>
      </w:pPr>
      <w:bookmarkStart w:id="94" w:name="_Toc157498687"/>
      <w:r w:rsidRPr="00D26CDE">
        <w:t>Test Gauge Kit for Backflow Prevention</w:t>
      </w:r>
      <w:bookmarkEnd w:id="94"/>
    </w:p>
    <w:p w14:paraId="50FA1CF6" w14:textId="77777777" w:rsidR="000205B3" w:rsidRDefault="00D467BD" w:rsidP="000205B3">
      <w:pPr>
        <w:pStyle w:val="Para0"/>
      </w:pPr>
      <w:r w:rsidRPr="00D26CDE">
        <w:t xml:space="preserve">The test kits used for testing backflow prevention valves are precision instruments and need to be treated with appropriate care. They need to be calibrated and certified every 12 months in compliance with AS 2845.3. The </w:t>
      </w:r>
      <w:r w:rsidR="00267BBB">
        <w:t>OTR</w:t>
      </w:r>
      <w:r w:rsidRPr="00D26CDE">
        <w:t xml:space="preserve"> </w:t>
      </w:r>
      <w:r w:rsidR="008441CA">
        <w:t xml:space="preserve">monitor test </w:t>
      </w:r>
      <w:r w:rsidRPr="00D26CDE">
        <w:t xml:space="preserve">kits for current </w:t>
      </w:r>
      <w:r w:rsidR="00AA76F7">
        <w:t>(</w:t>
      </w:r>
      <w:proofErr w:type="gramStart"/>
      <w:r w:rsidR="00AA76F7">
        <w:t>up-to-date</w:t>
      </w:r>
      <w:proofErr w:type="gramEnd"/>
      <w:r w:rsidR="00AA76F7">
        <w:t xml:space="preserve">) </w:t>
      </w:r>
      <w:r w:rsidRPr="00D26CDE">
        <w:t>calibration/certification</w:t>
      </w:r>
      <w:r w:rsidR="00A05A49">
        <w:t>.</w:t>
      </w:r>
      <w:r w:rsidRPr="00D26CDE">
        <w:t xml:space="preserve"> </w:t>
      </w:r>
    </w:p>
    <w:p w14:paraId="2635F856" w14:textId="77777777" w:rsidR="002C3F72" w:rsidRDefault="002C3F72" w:rsidP="00AA76F7">
      <w:pPr>
        <w:pStyle w:val="Heading2"/>
        <w:spacing w:after="240"/>
      </w:pPr>
      <w:bookmarkStart w:id="95" w:name="_Toc157498688"/>
      <w:r w:rsidRPr="00AA76F7">
        <w:t>Irrigation Installation Requirements</w:t>
      </w:r>
      <w:bookmarkEnd w:id="95"/>
    </w:p>
    <w:p w14:paraId="7F84D574" w14:textId="77777777" w:rsidR="00AA76F7" w:rsidRPr="00AA76F7" w:rsidRDefault="002C3F72" w:rsidP="002C3F72">
      <w:pPr>
        <w:pStyle w:val="Heading3"/>
      </w:pPr>
      <w:bookmarkStart w:id="96" w:name="_Toc157498689"/>
      <w:r>
        <w:t>General</w:t>
      </w:r>
      <w:bookmarkEnd w:id="96"/>
    </w:p>
    <w:p w14:paraId="25FDB7A8" w14:textId="77777777" w:rsidR="00AA76F7" w:rsidRDefault="00AA76F7" w:rsidP="00AA76F7">
      <w:pPr>
        <w:pStyle w:val="Para0"/>
      </w:pPr>
      <w:r w:rsidRPr="00AA76F7">
        <w:t xml:space="preserve">For irrigation sites, </w:t>
      </w:r>
      <w:r>
        <w:t xml:space="preserve">a </w:t>
      </w:r>
      <w:r w:rsidR="006A4BEB">
        <w:t xml:space="preserve">plumbing </w:t>
      </w:r>
      <w:r w:rsidR="00F917E4">
        <w:t>hydraulic</w:t>
      </w:r>
      <w:r w:rsidR="006A4BEB">
        <w:t xml:space="preserve"> design </w:t>
      </w:r>
      <w:r w:rsidRPr="00AA76F7">
        <w:t xml:space="preserve">showing all drinking water and non-drinking water reticulation pipework including backflow prevention details must be submitted to the OTR prior to commencement of </w:t>
      </w:r>
      <w:r w:rsidR="00715206">
        <w:t xml:space="preserve">the water service installation </w:t>
      </w:r>
      <w:r w:rsidRPr="00AA76F7">
        <w:t>on the site.</w:t>
      </w:r>
    </w:p>
    <w:p w14:paraId="117B6CE5" w14:textId="77777777" w:rsidR="00265FEB" w:rsidRPr="00AA76F7" w:rsidRDefault="00265FEB" w:rsidP="00AA76F7">
      <w:pPr>
        <w:pStyle w:val="Para0"/>
      </w:pPr>
      <w:r>
        <w:t xml:space="preserve">Consideration should be given to ensuring that dedicated playgrounds and BBQ areas are not irrigated by non-drinking water and appropriate </w:t>
      </w:r>
      <w:r w:rsidR="00B276A0">
        <w:t>separation distances are provided in case of spray drift.</w:t>
      </w:r>
    </w:p>
    <w:p w14:paraId="470D3DE5" w14:textId="767EBEBB" w:rsidR="004463FF" w:rsidRDefault="00AA76F7" w:rsidP="004463FF">
      <w:pPr>
        <w:pStyle w:val="Para0"/>
      </w:pPr>
      <w:r w:rsidRPr="00AA76F7">
        <w:t xml:space="preserve">Further information on lodging </w:t>
      </w:r>
      <w:r w:rsidR="007C37B2">
        <w:t xml:space="preserve">plumbing </w:t>
      </w:r>
      <w:r w:rsidR="00F917E4">
        <w:t xml:space="preserve">hydraulic </w:t>
      </w:r>
      <w:r w:rsidR="007C37B2">
        <w:t xml:space="preserve">designs </w:t>
      </w:r>
      <w:r w:rsidRPr="00AA76F7">
        <w:t xml:space="preserve">is available in the </w:t>
      </w:r>
      <w:hyperlink r:id="rId65" w:history="1">
        <w:r w:rsidR="007C37B2" w:rsidRPr="008E5B35">
          <w:rPr>
            <w:rStyle w:val="Hyperlink"/>
          </w:rPr>
          <w:t>Plumbing Advisory Note</w:t>
        </w:r>
      </w:hyperlink>
      <w:r w:rsidR="007C37B2">
        <w:t xml:space="preserve"> </w:t>
      </w:r>
      <w:r w:rsidRPr="00AA76F7">
        <w:t xml:space="preserve">on the OTR </w:t>
      </w:r>
      <w:hyperlink r:id="rId66" w:history="1">
        <w:r w:rsidRPr="00AA76F7">
          <w:rPr>
            <w:rStyle w:val="Hyperlink"/>
          </w:rPr>
          <w:t>website</w:t>
        </w:r>
      </w:hyperlink>
      <w:r w:rsidRPr="00AA76F7">
        <w:t>.</w:t>
      </w:r>
    </w:p>
    <w:p w14:paraId="620C5694" w14:textId="3F7C13B3" w:rsidR="00AA76F7" w:rsidRDefault="00104670" w:rsidP="0016336F">
      <w:pPr>
        <w:pStyle w:val="Para0"/>
        <w:spacing w:after="0"/>
      </w:pPr>
      <w:r>
        <w:fldChar w:fldCharType="begin"/>
      </w:r>
      <w:r>
        <w:instrText xml:space="preserve"> REF _Ref470879573 \h </w:instrText>
      </w:r>
      <w:r>
        <w:fldChar w:fldCharType="separate"/>
      </w:r>
      <w:r>
        <w:t xml:space="preserve">Figure </w:t>
      </w:r>
      <w:r>
        <w:rPr>
          <w:noProof/>
        </w:rPr>
        <w:t>2</w:t>
      </w:r>
      <w:r>
        <w:noBreakHyphen/>
      </w:r>
      <w:r>
        <w:rPr>
          <w:noProof/>
        </w:rPr>
        <w:t>8</w:t>
      </w:r>
      <w:r>
        <w:fldChar w:fldCharType="end"/>
      </w:r>
      <w:r>
        <w:t xml:space="preserve"> </w:t>
      </w:r>
      <w:r w:rsidR="00AA76F7" w:rsidRPr="004463FF">
        <w:t>shows the backflow setup for an irrigation site which uses drinking water as a back-up or supplementary supply.</w:t>
      </w:r>
    </w:p>
    <w:p w14:paraId="1A052357" w14:textId="77777777" w:rsidR="00C94534" w:rsidRDefault="00AA76F7" w:rsidP="00C94534">
      <w:pPr>
        <w:pStyle w:val="Para0"/>
        <w:keepNext/>
        <w:spacing w:before="0" w:after="0"/>
        <w:jc w:val="center"/>
      </w:pPr>
      <w:r w:rsidRPr="00AA76F7">
        <w:rPr>
          <w:noProof/>
          <w:sz w:val="24"/>
          <w:lang w:eastAsia="en-AU"/>
        </w:rPr>
        <w:lastRenderedPageBreak/>
        <w:drawing>
          <wp:inline distT="0" distB="0" distL="0" distR="0" wp14:anchorId="17055F4F" wp14:editId="44261258">
            <wp:extent cx="4352437" cy="2029690"/>
            <wp:effectExtent l="0" t="0" r="0" b="8890"/>
            <wp:docPr id="18" name="Picture 18" descr="T:\OTR Plumbing\Non Drinking 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TR Plumbing\Non Drinking Images\2.jpg"/>
                    <pic:cNvPicPr>
                      <a:picLocks noChangeAspect="1" noChangeArrowheads="1"/>
                    </pic:cNvPicPr>
                  </pic:nvPicPr>
                  <pic:blipFill rotWithShape="1">
                    <a:blip r:embed="rId67">
                      <a:extLst>
                        <a:ext uri="{28A0092B-C50C-407E-A947-70E740481C1C}">
                          <a14:useLocalDpi xmlns:a14="http://schemas.microsoft.com/office/drawing/2010/main" val="0"/>
                        </a:ext>
                      </a:extLst>
                    </a:blip>
                    <a:srcRect t="17254" b="2498"/>
                    <a:stretch/>
                  </pic:blipFill>
                  <pic:spPr bwMode="auto">
                    <a:xfrm>
                      <a:off x="0" y="0"/>
                      <a:ext cx="4353965" cy="2030403"/>
                    </a:xfrm>
                    <a:prstGeom prst="rect">
                      <a:avLst/>
                    </a:prstGeom>
                    <a:noFill/>
                    <a:ln>
                      <a:noFill/>
                    </a:ln>
                    <a:extLst>
                      <a:ext uri="{53640926-AAD7-44D8-BBD7-CCE9431645EC}">
                        <a14:shadowObscured xmlns:a14="http://schemas.microsoft.com/office/drawing/2010/main"/>
                      </a:ext>
                    </a:extLst>
                  </pic:spPr>
                </pic:pic>
              </a:graphicData>
            </a:graphic>
          </wp:inline>
        </w:drawing>
      </w:r>
    </w:p>
    <w:p w14:paraId="0E62442F" w14:textId="7A0B698B" w:rsidR="00AA76F7" w:rsidRDefault="00C94534" w:rsidP="00C94534">
      <w:pPr>
        <w:pStyle w:val="Caption"/>
      </w:pPr>
      <w:r>
        <w:t>Figure 2-</w:t>
      </w:r>
      <w:r w:rsidR="0078369C">
        <w:t>8</w:t>
      </w:r>
      <w:r>
        <w:t xml:space="preserve"> </w:t>
      </w:r>
      <w:r w:rsidRPr="00AA76F7">
        <w:t xml:space="preserve">Backflow </w:t>
      </w:r>
      <w:r>
        <w:t>s</w:t>
      </w:r>
      <w:r w:rsidRPr="00AA76F7">
        <w:t xml:space="preserve">etup for </w:t>
      </w:r>
      <w:r>
        <w:t>i</w:t>
      </w:r>
      <w:r w:rsidRPr="00AA76F7">
        <w:t xml:space="preserve">rrigation </w:t>
      </w:r>
      <w:r>
        <w:t>s</w:t>
      </w:r>
      <w:r w:rsidRPr="00AA76F7">
        <w:t xml:space="preserve">ites using </w:t>
      </w:r>
      <w:r>
        <w:t>d</w:t>
      </w:r>
      <w:r w:rsidRPr="00AA76F7">
        <w:t xml:space="preserve">rinking </w:t>
      </w:r>
      <w:r>
        <w:t>w</w:t>
      </w:r>
      <w:r w:rsidRPr="00AA76F7">
        <w:t xml:space="preserve">ater as a </w:t>
      </w:r>
      <w:r>
        <w:t>b</w:t>
      </w:r>
      <w:r w:rsidRPr="00AA76F7">
        <w:t xml:space="preserve">ackup </w:t>
      </w:r>
      <w:proofErr w:type="gramStart"/>
      <w:r>
        <w:t>s</w:t>
      </w:r>
      <w:r w:rsidRPr="00AA76F7">
        <w:t>upply</w:t>
      </w:r>
      <w:proofErr w:type="gramEnd"/>
    </w:p>
    <w:p w14:paraId="74CBC6A6" w14:textId="77777777" w:rsidR="00AA76F7" w:rsidRPr="00801C63" w:rsidRDefault="00AA76F7" w:rsidP="00AA76F7">
      <w:pPr>
        <w:pStyle w:val="Para0"/>
        <w:spacing w:after="240"/>
      </w:pPr>
      <w:r w:rsidRPr="00AA76F7">
        <w:t xml:space="preserve">Examples of non-drinking water irrigation installations are available in </w:t>
      </w:r>
      <w:r w:rsidR="00C71D4D">
        <w:t>Appendix B</w:t>
      </w:r>
      <w:r w:rsidRPr="00AA76F7">
        <w:t>.</w:t>
      </w:r>
    </w:p>
    <w:p w14:paraId="4890BBED" w14:textId="77777777" w:rsidR="00D467BD" w:rsidRPr="00D26CDE" w:rsidRDefault="00D467BD" w:rsidP="00D467BD">
      <w:pPr>
        <w:pStyle w:val="Heading3"/>
      </w:pPr>
      <w:bookmarkStart w:id="97" w:name="_Toc157498690"/>
      <w:r w:rsidRPr="00D26CDE">
        <w:t>Irrigation Installations Testing and Reporting Requirements</w:t>
      </w:r>
      <w:bookmarkEnd w:id="97"/>
    </w:p>
    <w:p w14:paraId="7386430B" w14:textId="77777777" w:rsidR="00AA76F7" w:rsidRDefault="00AA76F7" w:rsidP="00AA76F7">
      <w:pPr>
        <w:pStyle w:val="Para0"/>
      </w:pPr>
      <w:bookmarkStart w:id="98" w:name="_Ref458069018"/>
      <w:bookmarkStart w:id="99" w:name="_Ref458069021"/>
      <w:r>
        <w:t xml:space="preserve">The </w:t>
      </w:r>
      <w:r w:rsidR="00FE110B">
        <w:t>appropriately licensed person</w:t>
      </w:r>
      <w:r>
        <w:t xml:space="preserve"> must book an audit with the OTR for all non-drinking water irrigation installations at recreation, commercial and residential sites. Bookings can be made on 1300</w:t>
      </w:r>
      <w:r w:rsidR="009F7541">
        <w:t> </w:t>
      </w:r>
      <w:r>
        <w:t xml:space="preserve">884 055 or </w:t>
      </w:r>
      <w:hyperlink r:id="rId68" w:history="1">
        <w:r w:rsidRPr="001E70D8">
          <w:rPr>
            <w:rStyle w:val="Hyperlink"/>
          </w:rPr>
          <w:t>www.plumbbooking.sa.gov.au</w:t>
        </w:r>
      </w:hyperlink>
      <w:r>
        <w:t xml:space="preserve">. </w:t>
      </w:r>
    </w:p>
    <w:p w14:paraId="00C6F5EF" w14:textId="77777777" w:rsidR="009D306D" w:rsidRDefault="009D306D" w:rsidP="00AA76F7">
      <w:pPr>
        <w:pStyle w:val="Para0"/>
        <w:sectPr w:rsidR="009D306D" w:rsidSect="004D1313">
          <w:headerReference w:type="even" r:id="rId69"/>
          <w:headerReference w:type="default" r:id="rId70"/>
          <w:footerReference w:type="default" r:id="rId71"/>
          <w:headerReference w:type="first" r:id="rId72"/>
          <w:pgSz w:w="11901" w:h="16840" w:code="9"/>
          <w:pgMar w:top="1183" w:right="851" w:bottom="851" w:left="1134" w:header="570" w:footer="369" w:gutter="0"/>
          <w:cols w:space="0"/>
          <w:formProt w:val="0"/>
          <w:docGrid w:linePitch="360"/>
        </w:sectPr>
      </w:pPr>
    </w:p>
    <w:p w14:paraId="6BD58BE4" w14:textId="77777777" w:rsidR="009D306D" w:rsidRDefault="009D306D" w:rsidP="00AA76F7">
      <w:pPr>
        <w:pStyle w:val="Para0"/>
      </w:pPr>
    </w:p>
    <w:p w14:paraId="7A64A143" w14:textId="7FB36147" w:rsidR="00430658" w:rsidRPr="00430658" w:rsidRDefault="00430658" w:rsidP="00430658">
      <w:pPr>
        <w:pStyle w:val="Summary"/>
        <w:rPr>
          <w:i/>
        </w:rPr>
      </w:pPr>
      <w:bookmarkStart w:id="100" w:name="_Ref458068369"/>
      <w:bookmarkStart w:id="101" w:name="_Toc157498700"/>
      <w:bookmarkStart w:id="102" w:name="_Toc414353534"/>
      <w:bookmarkStart w:id="103" w:name="_Toc414365935"/>
      <w:bookmarkEnd w:id="10"/>
      <w:bookmarkEnd w:id="98"/>
      <w:bookmarkEnd w:id="99"/>
      <w:r w:rsidRPr="00D26CDE">
        <w:lastRenderedPageBreak/>
        <w:t xml:space="preserve">Appendix </w:t>
      </w:r>
      <w:r w:rsidRPr="00D26CDE">
        <w:fldChar w:fldCharType="begin"/>
      </w:r>
      <w:r w:rsidRPr="00D26CDE">
        <w:instrText xml:space="preserve"> SEQ Appendix \* ALPHABETIC </w:instrText>
      </w:r>
      <w:r w:rsidRPr="00D26CDE">
        <w:fldChar w:fldCharType="separate"/>
      </w:r>
      <w:r w:rsidR="00437472">
        <w:rPr>
          <w:noProof/>
        </w:rPr>
        <w:t>A</w:t>
      </w:r>
      <w:r w:rsidRPr="00D26CDE">
        <w:fldChar w:fldCharType="end"/>
      </w:r>
      <w:bookmarkEnd w:id="100"/>
      <w:r w:rsidRPr="00D26CDE">
        <w:t xml:space="preserve">  </w:t>
      </w:r>
      <w:r>
        <w:t xml:space="preserve">Published Plumbing Standard under </w:t>
      </w:r>
      <w:r>
        <w:rPr>
          <w:i/>
        </w:rPr>
        <w:t>Water Industry Act 2012</w:t>
      </w:r>
      <w:bookmarkEnd w:id="101"/>
    </w:p>
    <w:p w14:paraId="6ED6D69C" w14:textId="6A5DA56D" w:rsidR="006A7BDF" w:rsidRDefault="006A7BDF" w:rsidP="009C149E">
      <w:pPr>
        <w:tabs>
          <w:tab w:val="center" w:pos="4499"/>
        </w:tabs>
        <w:spacing w:after="458" w:line="273" w:lineRule="auto"/>
      </w:pPr>
    </w:p>
    <w:p w14:paraId="67407305" w14:textId="77777777" w:rsidR="003914F5" w:rsidRDefault="003914F5">
      <w:pPr>
        <w:spacing w:after="265" w:line="259" w:lineRule="auto"/>
        <w:ind w:right="2"/>
        <w:jc w:val="center"/>
        <w:rPr>
          <w:rFonts w:eastAsia="Arial" w:cs="Arial"/>
          <w:b/>
          <w:sz w:val="22"/>
        </w:rPr>
      </w:pPr>
      <w:r>
        <w:rPr>
          <w:rFonts w:eastAsia="Arial" w:cs="Arial"/>
          <w:b/>
          <w:sz w:val="22"/>
        </w:rPr>
        <w:t>WATER INDUSTRY ACT 2012</w:t>
      </w:r>
    </w:p>
    <w:p w14:paraId="2AF241E2" w14:textId="59C4C0DB" w:rsidR="006A7BDF" w:rsidRDefault="006A7BDF">
      <w:pPr>
        <w:spacing w:after="265" w:line="259" w:lineRule="auto"/>
        <w:ind w:right="2"/>
        <w:jc w:val="center"/>
      </w:pPr>
      <w:r>
        <w:rPr>
          <w:rFonts w:eastAsia="Arial" w:cs="Arial"/>
          <w:b/>
          <w:sz w:val="22"/>
        </w:rPr>
        <w:t xml:space="preserve">Plumbing Standard </w:t>
      </w:r>
    </w:p>
    <w:p w14:paraId="2AD63480" w14:textId="77777777" w:rsidR="006A7BDF" w:rsidRDefault="006A7BDF">
      <w:pPr>
        <w:spacing w:after="265" w:line="259" w:lineRule="auto"/>
        <w:jc w:val="center"/>
      </w:pPr>
      <w:r>
        <w:rPr>
          <w:rFonts w:eastAsia="Arial" w:cs="Arial"/>
          <w:b/>
          <w:sz w:val="22"/>
        </w:rPr>
        <w:t xml:space="preserve">Published by the Technical Regulator </w:t>
      </w:r>
    </w:p>
    <w:p w14:paraId="76A8CB38" w14:textId="77777777" w:rsidR="006A7BDF" w:rsidRDefault="006A7BDF">
      <w:pPr>
        <w:spacing w:after="254" w:line="259" w:lineRule="auto"/>
        <w:ind w:left="58"/>
        <w:jc w:val="center"/>
      </w:pPr>
      <w:r>
        <w:rPr>
          <w:rFonts w:eastAsia="Arial" w:cs="Arial"/>
          <w:b/>
          <w:sz w:val="22"/>
        </w:rPr>
        <w:t xml:space="preserve"> </w:t>
      </w:r>
    </w:p>
    <w:p w14:paraId="44891070" w14:textId="77777777" w:rsidR="006A7BDF" w:rsidRDefault="006A7BDF">
      <w:pPr>
        <w:ind w:left="-5"/>
      </w:pPr>
      <w:r>
        <w:t xml:space="preserve">The Plumbing Standard published on 9 January 2014 (as varied on 2 May 2019 and 3 December 2020) is revoked. </w:t>
      </w:r>
    </w:p>
    <w:p w14:paraId="59488482" w14:textId="77777777" w:rsidR="006A7BDF" w:rsidRDefault="006A7BDF">
      <w:pPr>
        <w:ind w:left="-5"/>
      </w:pPr>
      <w:r>
        <w:t xml:space="preserve">This Standard is published by the Technical Regulator pursuant to sections 66 and 67 of the </w:t>
      </w:r>
      <w:r>
        <w:rPr>
          <w:rFonts w:eastAsia="Arial" w:cs="Arial"/>
          <w:i/>
          <w:sz w:val="22"/>
        </w:rPr>
        <w:t xml:space="preserve">Water Industry Act </w:t>
      </w:r>
      <w:r>
        <w:t xml:space="preserve">2012 (the Act). </w:t>
      </w:r>
    </w:p>
    <w:p w14:paraId="4E1057AD" w14:textId="77777777" w:rsidR="006A7BDF" w:rsidRDefault="006A7BDF">
      <w:pPr>
        <w:ind w:left="-5"/>
      </w:pPr>
      <w:r>
        <w:t xml:space="preserve">This Standard comes into effect on the date on which it is gazetted. </w:t>
      </w:r>
    </w:p>
    <w:p w14:paraId="640069A1" w14:textId="77777777" w:rsidR="006A7BDF" w:rsidRDefault="006A7BDF">
      <w:pPr>
        <w:ind w:left="-5"/>
      </w:pPr>
      <w:r>
        <w:t xml:space="preserve">This Standard relates to plumbing, including plumbing work or any equipment, products or materials used in connection with plumbing. </w:t>
      </w:r>
    </w:p>
    <w:p w14:paraId="7EE120E6" w14:textId="77777777" w:rsidR="006A7BDF" w:rsidRDefault="006A7BDF" w:rsidP="009C149E">
      <w:pPr>
        <w:numPr>
          <w:ilvl w:val="0"/>
          <w:numId w:val="80"/>
        </w:numPr>
        <w:spacing w:before="0" w:after="174" w:line="249" w:lineRule="auto"/>
        <w:ind w:hanging="233"/>
        <w:jc w:val="both"/>
      </w:pPr>
      <w:r>
        <w:t xml:space="preserve">For the purposes of section 67(3)(b) of the Act, the persons to whom section 67(2) of the Act applies are: </w:t>
      </w:r>
    </w:p>
    <w:p w14:paraId="1DB80879" w14:textId="77777777" w:rsidR="006A7BDF" w:rsidRDefault="006A7BDF" w:rsidP="009C149E">
      <w:pPr>
        <w:numPr>
          <w:ilvl w:val="1"/>
          <w:numId w:val="82"/>
        </w:numPr>
        <w:spacing w:before="0" w:after="13" w:line="249" w:lineRule="auto"/>
        <w:ind w:hanging="360"/>
        <w:jc w:val="both"/>
      </w:pPr>
      <w:r>
        <w:t xml:space="preserve">licensed plumbing contractors (under the </w:t>
      </w:r>
      <w:r>
        <w:rPr>
          <w:rFonts w:eastAsia="Arial" w:cs="Arial"/>
          <w:i/>
          <w:sz w:val="22"/>
        </w:rPr>
        <w:t xml:space="preserve">Plumbers, Gas Fitters and Electricians Act 1995) </w:t>
      </w:r>
      <w:r>
        <w:t xml:space="preserve">contracting for plumbing work. </w:t>
      </w:r>
    </w:p>
    <w:p w14:paraId="3829D99B" w14:textId="77777777" w:rsidR="006A7BDF" w:rsidRDefault="006A7BDF" w:rsidP="009C149E">
      <w:pPr>
        <w:numPr>
          <w:ilvl w:val="1"/>
          <w:numId w:val="82"/>
        </w:numPr>
        <w:spacing w:before="0" w:after="28" w:line="249" w:lineRule="auto"/>
        <w:ind w:hanging="360"/>
        <w:jc w:val="both"/>
      </w:pPr>
      <w:r>
        <w:t xml:space="preserve">licensed building work contractors (under the </w:t>
      </w:r>
      <w:r>
        <w:rPr>
          <w:rFonts w:eastAsia="Arial" w:cs="Arial"/>
          <w:i/>
          <w:sz w:val="22"/>
        </w:rPr>
        <w:t xml:space="preserve">Building Work Contractors Act 1995) </w:t>
      </w:r>
      <w:r>
        <w:t xml:space="preserve">contracting for plumbing work. </w:t>
      </w:r>
    </w:p>
    <w:p w14:paraId="388DEC5F" w14:textId="77777777" w:rsidR="006A7BDF" w:rsidRDefault="006A7BDF" w:rsidP="009C149E">
      <w:pPr>
        <w:numPr>
          <w:ilvl w:val="1"/>
          <w:numId w:val="82"/>
        </w:numPr>
        <w:spacing w:before="0" w:after="15" w:line="249" w:lineRule="auto"/>
        <w:ind w:hanging="360"/>
        <w:jc w:val="both"/>
      </w:pPr>
      <w:r>
        <w:t xml:space="preserve">registered plumbing workers (under the </w:t>
      </w:r>
      <w:r>
        <w:rPr>
          <w:rFonts w:eastAsia="Arial" w:cs="Arial"/>
          <w:i/>
          <w:sz w:val="22"/>
        </w:rPr>
        <w:t xml:space="preserve">Plumbers, Gas Fitters and Electricians Act 1995) </w:t>
      </w:r>
      <w:r>
        <w:t xml:space="preserve">carrying out plumbing work. </w:t>
      </w:r>
    </w:p>
    <w:p w14:paraId="37B1C2EB" w14:textId="77777777" w:rsidR="006A7BDF" w:rsidRDefault="006A7BDF">
      <w:pPr>
        <w:spacing w:line="259" w:lineRule="auto"/>
        <w:ind w:left="835"/>
      </w:pPr>
      <w:r>
        <w:t xml:space="preserve"> </w:t>
      </w:r>
    </w:p>
    <w:p w14:paraId="398F7302" w14:textId="77777777" w:rsidR="006A7BDF" w:rsidRDefault="006A7BDF" w:rsidP="009C149E">
      <w:pPr>
        <w:numPr>
          <w:ilvl w:val="0"/>
          <w:numId w:val="80"/>
        </w:numPr>
        <w:spacing w:before="0" w:after="9" w:line="249" w:lineRule="auto"/>
        <w:ind w:hanging="233"/>
        <w:jc w:val="both"/>
      </w:pPr>
      <w:r>
        <w:t xml:space="preserve">The above-mentioned persons, must comply with the following requirements: </w:t>
      </w:r>
    </w:p>
    <w:p w14:paraId="4F3BF210" w14:textId="77777777" w:rsidR="006A7BDF" w:rsidRDefault="006A7BDF">
      <w:pPr>
        <w:spacing w:line="259" w:lineRule="auto"/>
        <w:ind w:left="720"/>
      </w:pPr>
      <w:r>
        <w:t xml:space="preserve"> </w:t>
      </w:r>
    </w:p>
    <w:p w14:paraId="49C21D96" w14:textId="77777777" w:rsidR="006A7BDF" w:rsidRDefault="006A7BDF" w:rsidP="009C149E">
      <w:pPr>
        <w:numPr>
          <w:ilvl w:val="1"/>
          <w:numId w:val="80"/>
        </w:numPr>
        <w:spacing w:before="0" w:line="249" w:lineRule="auto"/>
        <w:ind w:hanging="360"/>
        <w:jc w:val="both"/>
      </w:pPr>
      <w:r>
        <w:t xml:space="preserve">Relevant components of the National Construction Code Volume 3 (Plumbing Code of Australia) (including any standards referred to therein) as amended from time to time, as follows: </w:t>
      </w:r>
    </w:p>
    <w:p w14:paraId="36F5F22A" w14:textId="77777777" w:rsidR="006A7BDF" w:rsidRDefault="006A7BDF" w:rsidP="009C149E">
      <w:pPr>
        <w:numPr>
          <w:ilvl w:val="2"/>
          <w:numId w:val="80"/>
        </w:numPr>
        <w:spacing w:before="0" w:after="218" w:line="249" w:lineRule="auto"/>
        <w:ind w:hanging="307"/>
        <w:jc w:val="both"/>
      </w:pPr>
      <w:r>
        <w:t xml:space="preserve">Preface </w:t>
      </w:r>
    </w:p>
    <w:p w14:paraId="1457F39A" w14:textId="77777777" w:rsidR="006A7BDF" w:rsidRDefault="006A7BDF" w:rsidP="009C149E">
      <w:pPr>
        <w:numPr>
          <w:ilvl w:val="2"/>
          <w:numId w:val="80"/>
        </w:numPr>
        <w:spacing w:before="0" w:after="174" w:line="249" w:lineRule="auto"/>
        <w:ind w:hanging="307"/>
        <w:jc w:val="both"/>
      </w:pPr>
      <w:r>
        <w:t xml:space="preserve">Section A Governing Requirements, Section A, Parts A1, A2, A3, A4, A5, A6 and </w:t>
      </w:r>
      <w:proofErr w:type="gramStart"/>
      <w:r>
        <w:t>A7;</w:t>
      </w:r>
      <w:proofErr w:type="gramEnd"/>
      <w:r>
        <w:t xml:space="preserve"> </w:t>
      </w:r>
    </w:p>
    <w:p w14:paraId="0D291338" w14:textId="77777777" w:rsidR="006A7BDF" w:rsidRDefault="006A7BDF" w:rsidP="009C149E">
      <w:pPr>
        <w:numPr>
          <w:ilvl w:val="2"/>
          <w:numId w:val="81"/>
        </w:numPr>
        <w:spacing w:before="0" w:after="174" w:line="249" w:lineRule="auto"/>
        <w:ind w:hanging="398"/>
        <w:jc w:val="both"/>
      </w:pPr>
      <w:r>
        <w:t xml:space="preserve">Section B Water Services, Parts B1, B2, B3, B4, B5, B6 and Specification </w:t>
      </w:r>
      <w:proofErr w:type="gramStart"/>
      <w:r>
        <w:t>41;</w:t>
      </w:r>
      <w:proofErr w:type="gramEnd"/>
      <w:r>
        <w:t xml:space="preserve"> </w:t>
      </w:r>
    </w:p>
    <w:p w14:paraId="7BD30EA0" w14:textId="77777777" w:rsidR="006A7BDF" w:rsidRDefault="006A7BDF" w:rsidP="009C149E">
      <w:pPr>
        <w:numPr>
          <w:ilvl w:val="2"/>
          <w:numId w:val="81"/>
        </w:numPr>
        <w:spacing w:before="0" w:after="174" w:line="249" w:lineRule="auto"/>
        <w:ind w:hanging="398"/>
        <w:jc w:val="both"/>
      </w:pPr>
      <w:r>
        <w:t xml:space="preserve">Section C Sanitary Plumbing and Drainage Systems, Parts C1, C2 and </w:t>
      </w:r>
      <w:proofErr w:type="gramStart"/>
      <w:r>
        <w:t>C3;</w:t>
      </w:r>
      <w:proofErr w:type="gramEnd"/>
      <w:r>
        <w:t xml:space="preserve"> </w:t>
      </w:r>
    </w:p>
    <w:p w14:paraId="6AE514AC" w14:textId="77777777" w:rsidR="006A7BDF" w:rsidRDefault="006A7BDF" w:rsidP="009C149E">
      <w:pPr>
        <w:numPr>
          <w:ilvl w:val="2"/>
          <w:numId w:val="81"/>
        </w:numPr>
        <w:spacing w:before="0" w:after="174" w:line="249" w:lineRule="auto"/>
        <w:ind w:hanging="398"/>
        <w:jc w:val="both"/>
      </w:pPr>
      <w:r>
        <w:t xml:space="preserve">Section D Excessive Noise, Part </w:t>
      </w:r>
      <w:proofErr w:type="gramStart"/>
      <w:r>
        <w:t>D1;</w:t>
      </w:r>
      <w:proofErr w:type="gramEnd"/>
      <w:r>
        <w:t xml:space="preserve"> </w:t>
      </w:r>
    </w:p>
    <w:p w14:paraId="7156F0C2" w14:textId="77777777" w:rsidR="006A7BDF" w:rsidRDefault="006A7BDF" w:rsidP="009C149E">
      <w:pPr>
        <w:numPr>
          <w:ilvl w:val="2"/>
          <w:numId w:val="81"/>
        </w:numPr>
        <w:spacing w:before="0" w:after="227" w:line="249" w:lineRule="auto"/>
        <w:ind w:hanging="398"/>
        <w:jc w:val="both"/>
      </w:pPr>
      <w:r>
        <w:t xml:space="preserve">Section E Facilities, Part </w:t>
      </w:r>
      <w:proofErr w:type="gramStart"/>
      <w:r>
        <w:t>E1;</w:t>
      </w:r>
      <w:proofErr w:type="gramEnd"/>
      <w:r>
        <w:t xml:space="preserve"> </w:t>
      </w:r>
    </w:p>
    <w:p w14:paraId="2F5F406F" w14:textId="77777777" w:rsidR="006A7BDF" w:rsidRDefault="006A7BDF" w:rsidP="009C149E">
      <w:pPr>
        <w:numPr>
          <w:ilvl w:val="2"/>
          <w:numId w:val="81"/>
        </w:numPr>
        <w:spacing w:before="0" w:after="174" w:line="249" w:lineRule="auto"/>
        <w:ind w:hanging="398"/>
        <w:jc w:val="both"/>
      </w:pPr>
      <w:r>
        <w:t xml:space="preserve">Schedule 1 </w:t>
      </w:r>
      <w:proofErr w:type="gramStart"/>
      <w:r>
        <w:t>Definitions;</w:t>
      </w:r>
      <w:proofErr w:type="gramEnd"/>
      <w:r>
        <w:t xml:space="preserve"> </w:t>
      </w:r>
    </w:p>
    <w:p w14:paraId="7437A2D6" w14:textId="77777777" w:rsidR="006A7BDF" w:rsidRDefault="006A7BDF" w:rsidP="009C149E">
      <w:pPr>
        <w:numPr>
          <w:ilvl w:val="2"/>
          <w:numId w:val="81"/>
        </w:numPr>
        <w:spacing w:before="0" w:after="227" w:line="249" w:lineRule="auto"/>
        <w:ind w:hanging="398"/>
        <w:jc w:val="both"/>
      </w:pPr>
      <w:r>
        <w:t xml:space="preserve">Schedule 2 Referenced </w:t>
      </w:r>
      <w:proofErr w:type="gramStart"/>
      <w:r>
        <w:t>documents;</w:t>
      </w:r>
      <w:proofErr w:type="gramEnd"/>
      <w:r>
        <w:t xml:space="preserve"> </w:t>
      </w:r>
    </w:p>
    <w:p w14:paraId="6E7BF8EE" w14:textId="77777777" w:rsidR="00854C33" w:rsidRDefault="00854C33">
      <w:pPr>
        <w:spacing w:after="233"/>
        <w:ind w:left="850"/>
      </w:pPr>
    </w:p>
    <w:p w14:paraId="52DF7D3D" w14:textId="77777777" w:rsidR="00854C33" w:rsidRDefault="00854C33">
      <w:pPr>
        <w:spacing w:after="233"/>
        <w:ind w:left="850"/>
      </w:pPr>
    </w:p>
    <w:p w14:paraId="156ED4A5" w14:textId="0A289B6E" w:rsidR="006A7BDF" w:rsidRDefault="006A7BDF">
      <w:pPr>
        <w:spacing w:after="233"/>
        <w:ind w:left="850"/>
      </w:pPr>
      <w:r>
        <w:lastRenderedPageBreak/>
        <w:t>(ix) Schedule 8 South Australia as modified to insert in clause SA B2D2 after sub-clause (1)(e) “</w:t>
      </w:r>
      <w:r>
        <w:rPr>
          <w:rFonts w:eastAsia="Arial" w:cs="Arial"/>
          <w:i/>
        </w:rPr>
        <w:t xml:space="preserve">(f) A demand response capable water heater </w:t>
      </w:r>
      <w:r>
        <w:rPr>
          <w:rFonts w:eastAsia="Arial" w:cs="Arial"/>
          <w:i/>
          <w:sz w:val="22"/>
        </w:rPr>
        <w:t>that complies with AS/NZS 4755.2(when published) or AS/NZS 4755.3.3:2014 DRM1</w:t>
      </w:r>
      <w:r>
        <w:rPr>
          <w:sz w:val="22"/>
        </w:rPr>
        <w:t>”.</w:t>
      </w:r>
      <w:r>
        <w:t xml:space="preserve"> </w:t>
      </w:r>
    </w:p>
    <w:p w14:paraId="5AABA982" w14:textId="50317509" w:rsidR="006A7BDF" w:rsidRDefault="006A7BDF" w:rsidP="009C149E">
      <w:pPr>
        <w:numPr>
          <w:ilvl w:val="1"/>
          <w:numId w:val="80"/>
        </w:numPr>
        <w:spacing w:before="0" w:after="611" w:line="249" w:lineRule="auto"/>
        <w:ind w:hanging="360"/>
        <w:jc w:val="both"/>
      </w:pPr>
      <w:r>
        <w:rPr>
          <w:sz w:val="22"/>
        </w:rPr>
        <w:t xml:space="preserve">Persons Constructing, installing, replacing, repairing, </w:t>
      </w:r>
      <w:proofErr w:type="gramStart"/>
      <w:r>
        <w:rPr>
          <w:sz w:val="22"/>
        </w:rPr>
        <w:t>altering</w:t>
      </w:r>
      <w:proofErr w:type="gramEnd"/>
      <w:r>
        <w:rPr>
          <w:sz w:val="22"/>
        </w:rPr>
        <w:t xml:space="preserve"> and maintaining pipes or any other equipment, products or materials used in connection with plumbing are required to book the following plumbing categories for audit with the </w:t>
      </w:r>
      <w:r w:rsidRPr="00854C33">
        <w:rPr>
          <w:sz w:val="22"/>
        </w:rPr>
        <w:t>Office of the Technical Regulator:</w:t>
      </w:r>
      <w:r>
        <w:t xml:space="preserve"> </w:t>
      </w:r>
    </w:p>
    <w:p w14:paraId="0692D425" w14:textId="77777777" w:rsidR="006A7BDF" w:rsidRDefault="006A7BDF" w:rsidP="009C149E">
      <w:pPr>
        <w:numPr>
          <w:ilvl w:val="0"/>
          <w:numId w:val="83"/>
        </w:numPr>
        <w:spacing w:before="0" w:after="174" w:line="249" w:lineRule="auto"/>
        <w:ind w:hanging="396"/>
        <w:jc w:val="both"/>
      </w:pPr>
      <w:r>
        <w:t xml:space="preserve">Sanitary plumbing and drainage </w:t>
      </w:r>
      <w:proofErr w:type="gramStart"/>
      <w:r>
        <w:t>systems;</w:t>
      </w:r>
      <w:proofErr w:type="gramEnd"/>
      <w:r>
        <w:t xml:space="preserve"> </w:t>
      </w:r>
    </w:p>
    <w:p w14:paraId="49E142D8" w14:textId="77777777" w:rsidR="006A7BDF" w:rsidRDefault="006A7BDF" w:rsidP="009C149E">
      <w:pPr>
        <w:numPr>
          <w:ilvl w:val="0"/>
          <w:numId w:val="83"/>
        </w:numPr>
        <w:spacing w:before="0" w:after="174" w:line="249" w:lineRule="auto"/>
        <w:ind w:hanging="396"/>
        <w:jc w:val="both"/>
      </w:pPr>
      <w:r>
        <w:t>Fire-fighting water services (in-ground pipework and testable backflow prevention</w:t>
      </w:r>
      <w:r>
        <w:rPr>
          <w:sz w:val="22"/>
        </w:rPr>
        <w:t xml:space="preserve"> </w:t>
      </w:r>
      <w:r>
        <w:t>devices only</w:t>
      </w:r>
      <w:proofErr w:type="gramStart"/>
      <w:r>
        <w:t>);</w:t>
      </w:r>
      <w:proofErr w:type="gramEnd"/>
      <w:r>
        <w:t xml:space="preserve"> </w:t>
      </w:r>
    </w:p>
    <w:p w14:paraId="61CE232C" w14:textId="77777777" w:rsidR="006A7BDF" w:rsidRDefault="006A7BDF" w:rsidP="009C149E">
      <w:pPr>
        <w:numPr>
          <w:ilvl w:val="0"/>
          <w:numId w:val="83"/>
        </w:numPr>
        <w:spacing w:before="0" w:after="174" w:line="249" w:lineRule="auto"/>
        <w:ind w:hanging="396"/>
        <w:jc w:val="both"/>
      </w:pPr>
      <w:r>
        <w:t xml:space="preserve">Greywater plumbing and drainage </w:t>
      </w:r>
      <w:proofErr w:type="gramStart"/>
      <w:r>
        <w:t>systems;</w:t>
      </w:r>
      <w:proofErr w:type="gramEnd"/>
      <w:r>
        <w:t xml:space="preserve"> </w:t>
      </w:r>
    </w:p>
    <w:p w14:paraId="3C282C7F" w14:textId="77777777" w:rsidR="006A7BDF" w:rsidRDefault="006A7BDF" w:rsidP="009C149E">
      <w:pPr>
        <w:numPr>
          <w:ilvl w:val="0"/>
          <w:numId w:val="83"/>
        </w:numPr>
        <w:spacing w:before="0" w:after="174" w:line="249" w:lineRule="auto"/>
        <w:ind w:hanging="396"/>
        <w:jc w:val="both"/>
      </w:pPr>
      <w:r>
        <w:t xml:space="preserve">Non-drinking water </w:t>
      </w:r>
      <w:proofErr w:type="gramStart"/>
      <w:r>
        <w:t>services;</w:t>
      </w:r>
      <w:proofErr w:type="gramEnd"/>
      <w:r>
        <w:t xml:space="preserve"> </w:t>
      </w:r>
    </w:p>
    <w:p w14:paraId="6C3FD1FC" w14:textId="77777777" w:rsidR="006A7BDF" w:rsidRDefault="006A7BDF" w:rsidP="009C149E">
      <w:pPr>
        <w:numPr>
          <w:ilvl w:val="0"/>
          <w:numId w:val="83"/>
        </w:numPr>
        <w:spacing w:before="0" w:after="174" w:line="249" w:lineRule="auto"/>
        <w:ind w:hanging="396"/>
        <w:jc w:val="both"/>
      </w:pPr>
      <w:r>
        <w:t xml:space="preserve">Drinking water services in parks and recreational </w:t>
      </w:r>
      <w:proofErr w:type="gramStart"/>
      <w:r>
        <w:t>areas;</w:t>
      </w:r>
      <w:proofErr w:type="gramEnd"/>
      <w:r>
        <w:t xml:space="preserve"> </w:t>
      </w:r>
    </w:p>
    <w:p w14:paraId="6767A62F" w14:textId="77777777" w:rsidR="006A7BDF" w:rsidRDefault="006A7BDF" w:rsidP="009C149E">
      <w:pPr>
        <w:numPr>
          <w:ilvl w:val="0"/>
          <w:numId w:val="83"/>
        </w:numPr>
        <w:spacing w:before="0" w:after="174" w:line="249" w:lineRule="auto"/>
        <w:ind w:hanging="396"/>
        <w:jc w:val="both"/>
      </w:pPr>
      <w:r>
        <w:t xml:space="preserve">Final inspections of completed commercial plumbing installations; and </w:t>
      </w:r>
    </w:p>
    <w:p w14:paraId="0E5F39CF" w14:textId="77777777" w:rsidR="006A7BDF" w:rsidRDefault="006A7BDF" w:rsidP="009C149E">
      <w:pPr>
        <w:numPr>
          <w:ilvl w:val="0"/>
          <w:numId w:val="83"/>
        </w:numPr>
        <w:spacing w:before="0" w:after="174" w:line="249" w:lineRule="auto"/>
        <w:ind w:hanging="396"/>
        <w:jc w:val="both"/>
      </w:pPr>
      <w:r>
        <w:t xml:space="preserve">Such other plumbing categories as determined by the Technical Regulator. </w:t>
      </w:r>
    </w:p>
    <w:p w14:paraId="763980C7" w14:textId="77777777" w:rsidR="006A7BDF" w:rsidRDefault="006A7BDF">
      <w:pPr>
        <w:spacing w:line="259" w:lineRule="auto"/>
        <w:ind w:left="708"/>
      </w:pPr>
      <w:r>
        <w:t xml:space="preserve"> </w:t>
      </w:r>
    </w:p>
    <w:p w14:paraId="170E568B" w14:textId="77777777" w:rsidR="006A7BDF" w:rsidRDefault="006A7BDF" w:rsidP="009C149E">
      <w:pPr>
        <w:numPr>
          <w:ilvl w:val="0"/>
          <w:numId w:val="84"/>
        </w:numPr>
        <w:spacing w:before="0" w:after="174" w:line="249" w:lineRule="auto"/>
        <w:ind w:right="264" w:hanging="10"/>
        <w:jc w:val="both"/>
      </w:pPr>
      <w:r>
        <w:t xml:space="preserve">The persons referred to in paragraph 1, (1) and (3) above must comply with the following requirements: </w:t>
      </w:r>
    </w:p>
    <w:p w14:paraId="1C1ADCE7" w14:textId="77777777" w:rsidR="006A7BDF" w:rsidRDefault="006A7BDF">
      <w:pPr>
        <w:ind w:left="406"/>
      </w:pPr>
      <w:r>
        <w:t xml:space="preserve">(a)Testable backflow prevention devices on the customer’s side of any water connection point must be commissioned and tested after installation in compliance with AS 2845.3. </w:t>
      </w:r>
    </w:p>
    <w:p w14:paraId="4D994B8E" w14:textId="77777777" w:rsidR="006A7BDF" w:rsidRDefault="006A7BDF" w:rsidP="009C149E">
      <w:pPr>
        <w:numPr>
          <w:ilvl w:val="0"/>
          <w:numId w:val="84"/>
        </w:numPr>
        <w:spacing w:before="0" w:after="174" w:line="249" w:lineRule="auto"/>
        <w:ind w:right="264" w:hanging="10"/>
        <w:jc w:val="both"/>
      </w:pPr>
      <w:r>
        <w:t xml:space="preserve">The Technical Regulator may grant an exemption from this Standard, or specified provisions of this Standard, with or without conditions as the Technical Regulator considers appropriate. </w:t>
      </w:r>
    </w:p>
    <w:p w14:paraId="0CF464ED" w14:textId="77777777" w:rsidR="006A7BDF" w:rsidRDefault="006A7BDF">
      <w:pPr>
        <w:spacing w:after="158" w:line="259" w:lineRule="auto"/>
      </w:pPr>
      <w:r>
        <w:t xml:space="preserve"> </w:t>
      </w:r>
    </w:p>
    <w:p w14:paraId="16D07F83" w14:textId="77777777" w:rsidR="006A7BDF" w:rsidRDefault="006A7BDF">
      <w:pPr>
        <w:spacing w:after="158" w:line="259" w:lineRule="auto"/>
      </w:pPr>
      <w:r>
        <w:t xml:space="preserve"> </w:t>
      </w:r>
    </w:p>
    <w:p w14:paraId="57B88CE5" w14:textId="77777777" w:rsidR="006A7BDF" w:rsidRDefault="006A7BDF">
      <w:pPr>
        <w:ind w:left="-5"/>
      </w:pPr>
      <w:r>
        <w:t xml:space="preserve">Dated 1 May 2023 </w:t>
      </w:r>
    </w:p>
    <w:p w14:paraId="5E0211E5" w14:textId="77777777" w:rsidR="006A7BDF" w:rsidRDefault="006A7BDF">
      <w:pPr>
        <w:spacing w:after="115" w:line="259" w:lineRule="auto"/>
      </w:pPr>
      <w:r>
        <w:rPr>
          <w:noProof/>
        </w:rPr>
        <w:drawing>
          <wp:inline distT="0" distB="0" distL="0" distR="0" wp14:anchorId="3F5CDAA3" wp14:editId="683C742E">
            <wp:extent cx="1103275" cy="415925"/>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73"/>
                    <a:stretch>
                      <a:fillRect/>
                    </a:stretch>
                  </pic:blipFill>
                  <pic:spPr>
                    <a:xfrm>
                      <a:off x="0" y="0"/>
                      <a:ext cx="1103275" cy="415925"/>
                    </a:xfrm>
                    <a:prstGeom prst="rect">
                      <a:avLst/>
                    </a:prstGeom>
                  </pic:spPr>
                </pic:pic>
              </a:graphicData>
            </a:graphic>
          </wp:inline>
        </w:drawing>
      </w:r>
      <w:r>
        <w:t xml:space="preserve"> </w:t>
      </w:r>
    </w:p>
    <w:p w14:paraId="10755CD4" w14:textId="77777777" w:rsidR="006A7BDF" w:rsidRDefault="006A7BDF">
      <w:pPr>
        <w:spacing w:after="158" w:line="259" w:lineRule="auto"/>
      </w:pPr>
      <w:r>
        <w:t xml:space="preserve"> </w:t>
      </w:r>
    </w:p>
    <w:p w14:paraId="0176F44E" w14:textId="77777777" w:rsidR="006A7BDF" w:rsidRDefault="006A7BDF">
      <w:pPr>
        <w:ind w:left="-5"/>
      </w:pPr>
      <w:r>
        <w:t xml:space="preserve">R. FAUNT </w:t>
      </w:r>
    </w:p>
    <w:p w14:paraId="5917475B" w14:textId="5E659FAD" w:rsidR="00C36E7F" w:rsidRDefault="006A7BDF" w:rsidP="009C149E">
      <w:pPr>
        <w:ind w:left="-5"/>
      </w:pPr>
      <w:r>
        <w:t xml:space="preserve">TECHNICAL REGULATOR </w:t>
      </w:r>
    </w:p>
    <w:p w14:paraId="5FEA3C1B" w14:textId="77777777" w:rsidR="00430658" w:rsidRPr="00D26CDE" w:rsidRDefault="00430658" w:rsidP="0026251A">
      <w:pPr>
        <w:pStyle w:val="Para0"/>
      </w:pPr>
    </w:p>
    <w:p w14:paraId="3810B911" w14:textId="77777777" w:rsidR="0026251A" w:rsidRPr="00D26CDE" w:rsidRDefault="0026251A" w:rsidP="0026251A">
      <w:pPr>
        <w:pStyle w:val="Para0"/>
        <w:sectPr w:rsidR="0026251A" w:rsidRPr="00D26CDE" w:rsidSect="009D306D">
          <w:headerReference w:type="even" r:id="rId74"/>
          <w:headerReference w:type="default" r:id="rId75"/>
          <w:footerReference w:type="default" r:id="rId76"/>
          <w:headerReference w:type="first" r:id="rId77"/>
          <w:type w:val="continuous"/>
          <w:pgSz w:w="11901" w:h="16840" w:code="9"/>
          <w:pgMar w:top="993" w:right="851" w:bottom="851" w:left="1134" w:header="570" w:footer="369" w:gutter="0"/>
          <w:cols w:space="0"/>
          <w:formProt w:val="0"/>
          <w:docGrid w:linePitch="360"/>
        </w:sectPr>
      </w:pPr>
    </w:p>
    <w:p w14:paraId="74989DA2" w14:textId="284B96AD" w:rsidR="003412FA" w:rsidRDefault="000C1FCB" w:rsidP="000C1FCB">
      <w:pPr>
        <w:pStyle w:val="Summary"/>
      </w:pPr>
      <w:bookmarkStart w:id="104" w:name="_Ref456870474"/>
      <w:bookmarkStart w:id="105" w:name="_Toc157498701"/>
      <w:r w:rsidRPr="00D26CDE">
        <w:lastRenderedPageBreak/>
        <w:t xml:space="preserve">Appendix </w:t>
      </w:r>
      <w:r w:rsidRPr="00D26CDE">
        <w:fldChar w:fldCharType="begin"/>
      </w:r>
      <w:r w:rsidRPr="00D26CDE">
        <w:instrText xml:space="preserve"> SEQ Appendix \* ALPHABETIC </w:instrText>
      </w:r>
      <w:r w:rsidRPr="00D26CDE">
        <w:fldChar w:fldCharType="separate"/>
      </w:r>
      <w:r w:rsidR="00437472">
        <w:rPr>
          <w:noProof/>
        </w:rPr>
        <w:t>B</w:t>
      </w:r>
      <w:r w:rsidRPr="00D26CDE">
        <w:fldChar w:fldCharType="end"/>
      </w:r>
      <w:bookmarkEnd w:id="104"/>
      <w:r w:rsidRPr="00D26CDE">
        <w:t xml:space="preserve">  </w:t>
      </w:r>
      <w:r w:rsidR="003412FA" w:rsidRPr="00D26CDE">
        <w:t>Case Studies (including Typical Drawings)</w:t>
      </w:r>
      <w:bookmarkEnd w:id="10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4453"/>
      </w:tblGrid>
      <w:tr w:rsidR="0018248A" w:rsidRPr="009E5F4C" w14:paraId="3E0139A5" w14:textId="77777777" w:rsidTr="007C1677">
        <w:tc>
          <w:tcPr>
            <w:tcW w:w="959" w:type="dxa"/>
            <w:vAlign w:val="center"/>
          </w:tcPr>
          <w:p w14:paraId="1DE4559A" w14:textId="77777777" w:rsidR="0018248A" w:rsidRPr="009E5F4C" w:rsidRDefault="0018248A" w:rsidP="001D04B4">
            <w:pPr>
              <w:pStyle w:val="Tableheading"/>
              <w:jc w:val="center"/>
            </w:pPr>
            <w:r>
              <w:t>Drawing No.</w:t>
            </w:r>
          </w:p>
        </w:tc>
        <w:tc>
          <w:tcPr>
            <w:tcW w:w="14453" w:type="dxa"/>
            <w:shd w:val="clear" w:color="auto" w:fill="auto"/>
            <w:vAlign w:val="center"/>
          </w:tcPr>
          <w:p w14:paraId="5BB4B143" w14:textId="77777777" w:rsidR="0018248A" w:rsidRPr="009E5F4C" w:rsidRDefault="0018248A" w:rsidP="001D04B4">
            <w:pPr>
              <w:pStyle w:val="Tableheading"/>
            </w:pPr>
            <w:r w:rsidRPr="009E5F4C">
              <w:t>Final Drawings Titles</w:t>
            </w:r>
          </w:p>
        </w:tc>
      </w:tr>
      <w:tr w:rsidR="0018248A" w14:paraId="2038886A" w14:textId="77777777" w:rsidTr="007C1677">
        <w:tc>
          <w:tcPr>
            <w:tcW w:w="959" w:type="dxa"/>
            <w:vAlign w:val="center"/>
          </w:tcPr>
          <w:p w14:paraId="500D54C5" w14:textId="37BAF9FF" w:rsidR="0018248A" w:rsidRDefault="00603F2E" w:rsidP="001D04B4">
            <w:pPr>
              <w:pStyle w:val="Tabletext"/>
              <w:jc w:val="center"/>
            </w:pPr>
            <w:r>
              <w:t>1</w:t>
            </w:r>
          </w:p>
        </w:tc>
        <w:tc>
          <w:tcPr>
            <w:tcW w:w="14453" w:type="dxa"/>
            <w:shd w:val="clear" w:color="auto" w:fill="auto"/>
          </w:tcPr>
          <w:p w14:paraId="2A79DDA3" w14:textId="686772CB" w:rsidR="0018248A" w:rsidRDefault="00EB0E5F" w:rsidP="0051323C">
            <w:pPr>
              <w:pStyle w:val="Tabletext"/>
            </w:pPr>
            <w:r>
              <w:t>T</w:t>
            </w:r>
            <w:r w:rsidR="00603F2E">
              <w:t>ypical requirements for a non-drinking water irrigation system</w:t>
            </w:r>
          </w:p>
        </w:tc>
      </w:tr>
      <w:tr w:rsidR="0018248A" w14:paraId="3AF50731" w14:textId="77777777" w:rsidTr="007C1677">
        <w:tc>
          <w:tcPr>
            <w:tcW w:w="959" w:type="dxa"/>
            <w:vAlign w:val="center"/>
          </w:tcPr>
          <w:p w14:paraId="33D607F3" w14:textId="456AD9C5" w:rsidR="0018248A" w:rsidRDefault="00603F2E" w:rsidP="001D04B4">
            <w:pPr>
              <w:pStyle w:val="Tabletext"/>
              <w:jc w:val="center"/>
            </w:pPr>
            <w:r>
              <w:t>2</w:t>
            </w:r>
          </w:p>
        </w:tc>
        <w:tc>
          <w:tcPr>
            <w:tcW w:w="14453" w:type="dxa"/>
            <w:shd w:val="clear" w:color="auto" w:fill="auto"/>
          </w:tcPr>
          <w:p w14:paraId="34FBCD05" w14:textId="63ABCC5B" w:rsidR="0018248A" w:rsidRDefault="00EB0E5F" w:rsidP="0051323C">
            <w:pPr>
              <w:pStyle w:val="Tabletext"/>
            </w:pPr>
            <w:r>
              <w:t>R</w:t>
            </w:r>
            <w:r w:rsidR="00603F2E">
              <w:t>esidential property supplied with non-drinking water and separate rainwater supplies</w:t>
            </w:r>
          </w:p>
        </w:tc>
      </w:tr>
      <w:tr w:rsidR="0018248A" w14:paraId="3B65E9DC" w14:textId="77777777" w:rsidTr="007C1677">
        <w:tc>
          <w:tcPr>
            <w:tcW w:w="959" w:type="dxa"/>
            <w:vAlign w:val="center"/>
          </w:tcPr>
          <w:p w14:paraId="6521BC7D" w14:textId="31E1ADA2" w:rsidR="0018248A" w:rsidRDefault="00603F2E" w:rsidP="001D04B4">
            <w:pPr>
              <w:pStyle w:val="Tabletext"/>
              <w:jc w:val="center"/>
            </w:pPr>
            <w:r>
              <w:t>3</w:t>
            </w:r>
          </w:p>
        </w:tc>
        <w:tc>
          <w:tcPr>
            <w:tcW w:w="14453" w:type="dxa"/>
            <w:shd w:val="clear" w:color="auto" w:fill="auto"/>
          </w:tcPr>
          <w:p w14:paraId="5A48F182" w14:textId="50CBAD81" w:rsidR="0018248A" w:rsidRDefault="00EB0E5F" w:rsidP="0051323C">
            <w:pPr>
              <w:pStyle w:val="Tabletext"/>
            </w:pPr>
            <w:r>
              <w:t>R</w:t>
            </w:r>
            <w:r w:rsidR="00603F2E">
              <w:t>esidential property supplied with separate non-drinking water and drinking water supplies</w:t>
            </w:r>
          </w:p>
        </w:tc>
      </w:tr>
      <w:tr w:rsidR="0018248A" w14:paraId="0ECB8306" w14:textId="77777777" w:rsidTr="007C1677">
        <w:tc>
          <w:tcPr>
            <w:tcW w:w="959" w:type="dxa"/>
            <w:vAlign w:val="center"/>
          </w:tcPr>
          <w:p w14:paraId="4FC96A66" w14:textId="21BD42C9" w:rsidR="0018248A" w:rsidRDefault="00603F2E" w:rsidP="001D04B4">
            <w:pPr>
              <w:pStyle w:val="Tabletext"/>
              <w:jc w:val="center"/>
            </w:pPr>
            <w:r>
              <w:t>4</w:t>
            </w:r>
          </w:p>
        </w:tc>
        <w:tc>
          <w:tcPr>
            <w:tcW w:w="14453" w:type="dxa"/>
            <w:shd w:val="clear" w:color="auto" w:fill="auto"/>
          </w:tcPr>
          <w:p w14:paraId="7D039DD9" w14:textId="30CBFDAA" w:rsidR="0018248A" w:rsidRDefault="00EB0E5F" w:rsidP="0051323C">
            <w:pPr>
              <w:pStyle w:val="Tabletext"/>
            </w:pPr>
            <w:r>
              <w:t>R</w:t>
            </w:r>
            <w:r w:rsidR="00603F2E">
              <w:t>esidential class 1 property (multiple dwelling) supplied with separate non-drinking water and drinking water supplies</w:t>
            </w:r>
          </w:p>
        </w:tc>
      </w:tr>
      <w:tr w:rsidR="0018248A" w14:paraId="3FB6FBF8" w14:textId="77777777" w:rsidTr="007C1677">
        <w:tc>
          <w:tcPr>
            <w:tcW w:w="959" w:type="dxa"/>
            <w:vAlign w:val="center"/>
          </w:tcPr>
          <w:p w14:paraId="306E33F4" w14:textId="7F735A3D" w:rsidR="0018248A" w:rsidRDefault="00603F2E" w:rsidP="001D04B4">
            <w:pPr>
              <w:pStyle w:val="Tabletext"/>
              <w:jc w:val="center"/>
            </w:pPr>
            <w:r>
              <w:t>5</w:t>
            </w:r>
          </w:p>
        </w:tc>
        <w:tc>
          <w:tcPr>
            <w:tcW w:w="14453" w:type="dxa"/>
            <w:shd w:val="clear" w:color="auto" w:fill="auto"/>
          </w:tcPr>
          <w:p w14:paraId="0ECBE904" w14:textId="1CCF2765" w:rsidR="0018248A" w:rsidRDefault="00994010" w:rsidP="0051323C">
            <w:pPr>
              <w:pStyle w:val="Tabletext"/>
            </w:pPr>
            <w:r>
              <w:t>N</w:t>
            </w:r>
            <w:r w:rsidR="00603F2E">
              <w:t>on-drinking water and drinking water supplies through registered break tank (including back-up drinking water supply)</w:t>
            </w:r>
          </w:p>
        </w:tc>
      </w:tr>
      <w:tr w:rsidR="0018248A" w14:paraId="4ADDE06B" w14:textId="77777777" w:rsidTr="007C1677">
        <w:tc>
          <w:tcPr>
            <w:tcW w:w="959" w:type="dxa"/>
            <w:vAlign w:val="center"/>
          </w:tcPr>
          <w:p w14:paraId="69ED37CD" w14:textId="2C8C064D" w:rsidR="0018248A" w:rsidRDefault="00603F2E" w:rsidP="001D04B4">
            <w:pPr>
              <w:pStyle w:val="Tabletext"/>
              <w:jc w:val="center"/>
            </w:pPr>
            <w:r>
              <w:t>6</w:t>
            </w:r>
          </w:p>
        </w:tc>
        <w:tc>
          <w:tcPr>
            <w:tcW w:w="14453" w:type="dxa"/>
            <w:shd w:val="clear" w:color="auto" w:fill="auto"/>
          </w:tcPr>
          <w:p w14:paraId="4C82A417" w14:textId="52270FDA" w:rsidR="0018248A" w:rsidRDefault="00994010" w:rsidP="0051323C">
            <w:pPr>
              <w:pStyle w:val="Tabletext"/>
            </w:pPr>
            <w:r>
              <w:t>C</w:t>
            </w:r>
            <w:r w:rsidR="00603F2E">
              <w:t>ommercial property supplied with non-drinking water and back-up drinking water supplies</w:t>
            </w:r>
          </w:p>
        </w:tc>
      </w:tr>
      <w:tr w:rsidR="0018248A" w14:paraId="4EC49D2F" w14:textId="77777777" w:rsidTr="007C1677">
        <w:tc>
          <w:tcPr>
            <w:tcW w:w="959" w:type="dxa"/>
            <w:vAlign w:val="center"/>
          </w:tcPr>
          <w:p w14:paraId="3CF74F73" w14:textId="33A38D52" w:rsidR="0018248A" w:rsidRDefault="00603F2E" w:rsidP="001D04B4">
            <w:pPr>
              <w:pStyle w:val="Tabletext"/>
              <w:jc w:val="center"/>
            </w:pPr>
            <w:r>
              <w:t>7</w:t>
            </w:r>
          </w:p>
        </w:tc>
        <w:tc>
          <w:tcPr>
            <w:tcW w:w="14453" w:type="dxa"/>
            <w:shd w:val="clear" w:color="auto" w:fill="auto"/>
          </w:tcPr>
          <w:p w14:paraId="76AFBBCD" w14:textId="3F9806F2" w:rsidR="0018248A" w:rsidRDefault="00994010" w:rsidP="0051323C">
            <w:pPr>
              <w:pStyle w:val="Tabletext"/>
            </w:pPr>
            <w:r>
              <w:t>M</w:t>
            </w:r>
            <w:r w:rsidR="00603F2E">
              <w:t>unicipal parks and gardens supplied with non-drinking water supply only (no drinking water supply to site)</w:t>
            </w:r>
          </w:p>
        </w:tc>
      </w:tr>
      <w:tr w:rsidR="0018248A" w14:paraId="7325377B" w14:textId="77777777" w:rsidTr="007C1677">
        <w:tc>
          <w:tcPr>
            <w:tcW w:w="959" w:type="dxa"/>
            <w:vAlign w:val="center"/>
          </w:tcPr>
          <w:p w14:paraId="67CEFBB3" w14:textId="51A01B2B" w:rsidR="0018248A" w:rsidRDefault="00603F2E" w:rsidP="001D04B4">
            <w:pPr>
              <w:pStyle w:val="Tabletext"/>
              <w:jc w:val="center"/>
            </w:pPr>
            <w:r>
              <w:t>8</w:t>
            </w:r>
          </w:p>
        </w:tc>
        <w:tc>
          <w:tcPr>
            <w:tcW w:w="14453" w:type="dxa"/>
            <w:shd w:val="clear" w:color="auto" w:fill="auto"/>
          </w:tcPr>
          <w:p w14:paraId="0A9AE3E3" w14:textId="464F4935" w:rsidR="0018248A" w:rsidRDefault="00994010" w:rsidP="0051323C">
            <w:pPr>
              <w:pStyle w:val="Tabletext"/>
            </w:pPr>
            <w:r>
              <w:t>M</w:t>
            </w:r>
            <w:r w:rsidR="00603F2E">
              <w:t>unicipal parks and gardens supplied with non-drinking waters and back-up drinking water supplies</w:t>
            </w:r>
          </w:p>
        </w:tc>
      </w:tr>
      <w:tr w:rsidR="0018248A" w14:paraId="17322580" w14:textId="77777777" w:rsidTr="007C1677">
        <w:tc>
          <w:tcPr>
            <w:tcW w:w="959" w:type="dxa"/>
            <w:vAlign w:val="center"/>
          </w:tcPr>
          <w:p w14:paraId="75CE567A" w14:textId="17C00EC4" w:rsidR="0018248A" w:rsidRDefault="00603F2E" w:rsidP="001D04B4">
            <w:pPr>
              <w:pStyle w:val="Tabletext"/>
              <w:jc w:val="center"/>
            </w:pPr>
            <w:r>
              <w:t>9</w:t>
            </w:r>
          </w:p>
        </w:tc>
        <w:tc>
          <w:tcPr>
            <w:tcW w:w="14453" w:type="dxa"/>
            <w:shd w:val="clear" w:color="auto" w:fill="auto"/>
          </w:tcPr>
          <w:p w14:paraId="07D87CA3" w14:textId="6AB8412E" w:rsidR="0018248A" w:rsidRDefault="00994010" w:rsidP="0051323C">
            <w:pPr>
              <w:pStyle w:val="Tabletext"/>
            </w:pPr>
            <w:proofErr w:type="gramStart"/>
            <w:r>
              <w:t>M</w:t>
            </w:r>
            <w:r w:rsidR="00603F2E">
              <w:t>unicipal park</w:t>
            </w:r>
            <w:proofErr w:type="gramEnd"/>
            <w:r w:rsidR="00603F2E">
              <w:t xml:space="preserve"> supplied with non-drinking water and back-up drinking water supplies and separate drinking water supply to site</w:t>
            </w:r>
          </w:p>
        </w:tc>
      </w:tr>
      <w:tr w:rsidR="0018248A" w14:paraId="62574FAA" w14:textId="77777777" w:rsidTr="007C1677">
        <w:tc>
          <w:tcPr>
            <w:tcW w:w="959" w:type="dxa"/>
            <w:vAlign w:val="center"/>
          </w:tcPr>
          <w:p w14:paraId="79D56062" w14:textId="605FEBAB" w:rsidR="0018248A" w:rsidRDefault="00603F2E" w:rsidP="001D04B4">
            <w:pPr>
              <w:pStyle w:val="Tabletext"/>
              <w:jc w:val="center"/>
            </w:pPr>
            <w:r>
              <w:t>10</w:t>
            </w:r>
          </w:p>
        </w:tc>
        <w:tc>
          <w:tcPr>
            <w:tcW w:w="14453" w:type="dxa"/>
            <w:shd w:val="clear" w:color="auto" w:fill="auto"/>
          </w:tcPr>
          <w:p w14:paraId="09DF9B59" w14:textId="39A97421" w:rsidR="0018248A" w:rsidRDefault="00994010" w:rsidP="0051323C">
            <w:pPr>
              <w:pStyle w:val="Tabletext"/>
            </w:pPr>
            <w:proofErr w:type="gramStart"/>
            <w:r>
              <w:t>M</w:t>
            </w:r>
            <w:r w:rsidR="00603F2E">
              <w:t>unicipal park</w:t>
            </w:r>
            <w:proofErr w:type="gramEnd"/>
            <w:r w:rsidR="00603F2E">
              <w:t xml:space="preserve"> supplied with separate non-drinking and drinking water supplies (including back-up drinking water supply to irrigation)</w:t>
            </w:r>
          </w:p>
        </w:tc>
      </w:tr>
      <w:tr w:rsidR="0018248A" w14:paraId="538276E8" w14:textId="77777777" w:rsidTr="007C1677">
        <w:tc>
          <w:tcPr>
            <w:tcW w:w="959" w:type="dxa"/>
            <w:vAlign w:val="center"/>
          </w:tcPr>
          <w:p w14:paraId="4A981EA6" w14:textId="45BD4D80" w:rsidR="0018248A" w:rsidRDefault="00603F2E" w:rsidP="001D04B4">
            <w:pPr>
              <w:pStyle w:val="Tabletext"/>
              <w:jc w:val="center"/>
            </w:pPr>
            <w:r>
              <w:t>11</w:t>
            </w:r>
          </w:p>
        </w:tc>
        <w:tc>
          <w:tcPr>
            <w:tcW w:w="14453" w:type="dxa"/>
            <w:shd w:val="clear" w:color="auto" w:fill="auto"/>
          </w:tcPr>
          <w:p w14:paraId="48DCA3BD" w14:textId="34D8D77A" w:rsidR="0018248A" w:rsidRDefault="00994010" w:rsidP="0051323C">
            <w:pPr>
              <w:pStyle w:val="Tabletext"/>
            </w:pPr>
            <w:proofErr w:type="gramStart"/>
            <w:r>
              <w:t>M</w:t>
            </w:r>
            <w:r w:rsidR="00603F2E">
              <w:t>unicipal park</w:t>
            </w:r>
            <w:proofErr w:type="gramEnd"/>
            <w:r w:rsidR="00603F2E">
              <w:t xml:space="preserve"> supplied with separate non-drinking and drinking water supplies through registered break tanks (including back-up drinking water supply)</w:t>
            </w:r>
          </w:p>
        </w:tc>
      </w:tr>
      <w:tr w:rsidR="0018248A" w14:paraId="2E2A519E" w14:textId="77777777" w:rsidTr="007C1677">
        <w:tc>
          <w:tcPr>
            <w:tcW w:w="959" w:type="dxa"/>
            <w:vAlign w:val="center"/>
          </w:tcPr>
          <w:p w14:paraId="4F1875AD" w14:textId="7DB6F684" w:rsidR="0018248A" w:rsidRDefault="00603F2E" w:rsidP="001D04B4">
            <w:pPr>
              <w:pStyle w:val="Tabletext"/>
              <w:jc w:val="center"/>
            </w:pPr>
            <w:r>
              <w:t>12</w:t>
            </w:r>
          </w:p>
        </w:tc>
        <w:tc>
          <w:tcPr>
            <w:tcW w:w="14453" w:type="dxa"/>
            <w:shd w:val="clear" w:color="auto" w:fill="auto"/>
          </w:tcPr>
          <w:p w14:paraId="78674E0D" w14:textId="7DCF33B7" w:rsidR="0018248A" w:rsidRDefault="00994010" w:rsidP="0051323C">
            <w:pPr>
              <w:pStyle w:val="Tabletext"/>
            </w:pPr>
            <w:proofErr w:type="gramStart"/>
            <w:r>
              <w:t>M</w:t>
            </w:r>
            <w:r w:rsidR="00603F2E">
              <w:t>unicipal park</w:t>
            </w:r>
            <w:proofErr w:type="gramEnd"/>
            <w:r w:rsidR="00603F2E">
              <w:t xml:space="preserve"> supplied with separate non-drinking and drinking water supplies (including back-up drinking water supply to irrigation)</w:t>
            </w:r>
          </w:p>
        </w:tc>
      </w:tr>
      <w:tr w:rsidR="0018248A" w14:paraId="44F53558" w14:textId="77777777" w:rsidTr="007C1677">
        <w:tc>
          <w:tcPr>
            <w:tcW w:w="959" w:type="dxa"/>
            <w:vAlign w:val="center"/>
          </w:tcPr>
          <w:p w14:paraId="19986716" w14:textId="0FCDA43C" w:rsidR="0018248A" w:rsidRDefault="00603F2E" w:rsidP="001D04B4">
            <w:pPr>
              <w:pStyle w:val="Tabletext"/>
              <w:jc w:val="center"/>
            </w:pPr>
            <w:r>
              <w:t>15</w:t>
            </w:r>
          </w:p>
        </w:tc>
        <w:tc>
          <w:tcPr>
            <w:tcW w:w="14453" w:type="dxa"/>
            <w:shd w:val="clear" w:color="auto" w:fill="auto"/>
          </w:tcPr>
          <w:p w14:paraId="06B766F3" w14:textId="10FFEFDD" w:rsidR="0018248A" w:rsidRDefault="00994010" w:rsidP="00054BFF">
            <w:pPr>
              <w:pStyle w:val="Tabletext"/>
            </w:pPr>
            <w:r>
              <w:t>E</w:t>
            </w:r>
            <w:r w:rsidR="00603F2E">
              <w:t>xample of a hydraulic design submission</w:t>
            </w:r>
          </w:p>
        </w:tc>
      </w:tr>
      <w:tr w:rsidR="0018248A" w14:paraId="7B60F852" w14:textId="77777777" w:rsidTr="007C1677">
        <w:tc>
          <w:tcPr>
            <w:tcW w:w="959" w:type="dxa"/>
            <w:vAlign w:val="center"/>
          </w:tcPr>
          <w:p w14:paraId="0E0C4C3C" w14:textId="012442C2" w:rsidR="0018248A" w:rsidRDefault="00603F2E" w:rsidP="001D04B4">
            <w:pPr>
              <w:pStyle w:val="Tabletext"/>
              <w:jc w:val="center"/>
            </w:pPr>
            <w:r>
              <w:t>16</w:t>
            </w:r>
          </w:p>
        </w:tc>
        <w:tc>
          <w:tcPr>
            <w:tcW w:w="14453" w:type="dxa"/>
            <w:shd w:val="clear" w:color="auto" w:fill="auto"/>
          </w:tcPr>
          <w:p w14:paraId="08D5566B" w14:textId="45A1B8D7" w:rsidR="0018248A" w:rsidRDefault="00994010" w:rsidP="0051323C">
            <w:pPr>
              <w:pStyle w:val="Tabletext"/>
            </w:pPr>
            <w:r>
              <w:t>L</w:t>
            </w:r>
            <w:r w:rsidR="00603F2E">
              <w:t>egend</w:t>
            </w:r>
          </w:p>
        </w:tc>
      </w:tr>
    </w:tbl>
    <w:p w14:paraId="514181EA" w14:textId="546ECBA4" w:rsidR="000C1FCB" w:rsidRPr="009C149E" w:rsidRDefault="0022169D" w:rsidP="00BA6E45">
      <w:pPr>
        <w:pStyle w:val="Para0"/>
        <w:rPr>
          <w:sz w:val="20"/>
          <w:szCs w:val="20"/>
        </w:rPr>
      </w:pPr>
      <w:r w:rsidRPr="009C149E">
        <w:rPr>
          <w:b/>
          <w:sz w:val="20"/>
          <w:szCs w:val="20"/>
        </w:rPr>
        <w:t>Note</w:t>
      </w:r>
      <w:r w:rsidR="00335DAE" w:rsidRPr="009C149E">
        <w:rPr>
          <w:b/>
          <w:sz w:val="20"/>
          <w:szCs w:val="20"/>
        </w:rPr>
        <w:t>:</w:t>
      </w:r>
      <w:r w:rsidR="00335DAE" w:rsidRPr="009C149E">
        <w:rPr>
          <w:sz w:val="20"/>
          <w:szCs w:val="20"/>
        </w:rPr>
        <w:t xml:space="preserve"> </w:t>
      </w:r>
      <w:r w:rsidR="00EF70CC" w:rsidRPr="009C149E">
        <w:rPr>
          <w:sz w:val="20"/>
          <w:szCs w:val="20"/>
        </w:rPr>
        <w:t xml:space="preserve">All typical drawings </w:t>
      </w:r>
      <w:r w:rsidR="00335DAE" w:rsidRPr="009C149E">
        <w:rPr>
          <w:sz w:val="20"/>
          <w:szCs w:val="20"/>
        </w:rPr>
        <w:t>provided are diagrammatic for information purposes only. All installations must comply with the relevant legislation.</w:t>
      </w:r>
    </w:p>
    <w:p w14:paraId="4AE255C7" w14:textId="77777777" w:rsidR="0031032C" w:rsidRDefault="00BA6E45" w:rsidP="0031032C">
      <w:pPr>
        <w:pStyle w:val="Para0"/>
      </w:pPr>
      <w:r>
        <w:rPr>
          <w:noProof/>
        </w:rPr>
        <w:lastRenderedPageBreak/>
        <w:drawing>
          <wp:inline distT="0" distB="0" distL="0" distR="0" wp14:anchorId="29E0FA68" wp14:editId="0D18E3D1">
            <wp:extent cx="8464991" cy="614743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255"/>
                    <a:stretch/>
                  </pic:blipFill>
                  <pic:spPr bwMode="auto">
                    <a:xfrm>
                      <a:off x="0" y="0"/>
                      <a:ext cx="8481452" cy="6159389"/>
                    </a:xfrm>
                    <a:prstGeom prst="rect">
                      <a:avLst/>
                    </a:prstGeom>
                    <a:ln>
                      <a:noFill/>
                    </a:ln>
                    <a:extLst>
                      <a:ext uri="{53640926-AAD7-44D8-BBD7-CCE9431645EC}">
                        <a14:shadowObscured xmlns:a14="http://schemas.microsoft.com/office/drawing/2010/main"/>
                      </a:ext>
                    </a:extLst>
                  </pic:spPr>
                </pic:pic>
              </a:graphicData>
            </a:graphic>
          </wp:inline>
        </w:drawing>
      </w:r>
    </w:p>
    <w:p w14:paraId="6264CA00" w14:textId="56EF01CD" w:rsidR="00BA6E45" w:rsidRDefault="005B6B54" w:rsidP="0031032C">
      <w:pPr>
        <w:pStyle w:val="Para0"/>
      </w:pPr>
      <w:r>
        <w:rPr>
          <w:noProof/>
        </w:rPr>
        <w:lastRenderedPageBreak/>
        <w:drawing>
          <wp:inline distT="0" distB="0" distL="0" distR="0" wp14:anchorId="2A25057E" wp14:editId="160B7A90">
            <wp:extent cx="9516612" cy="6289333"/>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108"/>
                    <a:stretch/>
                  </pic:blipFill>
                  <pic:spPr bwMode="auto">
                    <a:xfrm>
                      <a:off x="0" y="0"/>
                      <a:ext cx="9517380" cy="6289841"/>
                    </a:xfrm>
                    <a:prstGeom prst="rect">
                      <a:avLst/>
                    </a:prstGeom>
                    <a:ln>
                      <a:noFill/>
                    </a:ln>
                    <a:extLst>
                      <a:ext uri="{53640926-AAD7-44D8-BBD7-CCE9431645EC}">
                        <a14:shadowObscured xmlns:a14="http://schemas.microsoft.com/office/drawing/2010/main"/>
                      </a:ext>
                    </a:extLst>
                  </pic:spPr>
                </pic:pic>
              </a:graphicData>
            </a:graphic>
          </wp:inline>
        </w:drawing>
      </w:r>
    </w:p>
    <w:p w14:paraId="3C69E820" w14:textId="0D0F612B" w:rsidR="005B6B54" w:rsidRDefault="00CB61A7" w:rsidP="0031032C">
      <w:pPr>
        <w:pStyle w:val="Para0"/>
      </w:pPr>
      <w:r>
        <w:rPr>
          <w:noProof/>
        </w:rPr>
        <w:lastRenderedPageBreak/>
        <w:drawing>
          <wp:inline distT="0" distB="0" distL="0" distR="0" wp14:anchorId="220F79B4" wp14:editId="0C3C148B">
            <wp:extent cx="9007522" cy="6141267"/>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9022116" cy="6151217"/>
                    </a:xfrm>
                    <a:prstGeom prst="rect">
                      <a:avLst/>
                    </a:prstGeom>
                  </pic:spPr>
                </pic:pic>
              </a:graphicData>
            </a:graphic>
          </wp:inline>
        </w:drawing>
      </w:r>
    </w:p>
    <w:p w14:paraId="3CF9042D" w14:textId="77777777" w:rsidR="00EC044D" w:rsidRDefault="00EC044D" w:rsidP="0031032C">
      <w:pPr>
        <w:pStyle w:val="Para0"/>
        <w:sectPr w:rsidR="00EC044D" w:rsidSect="00F34D55">
          <w:headerReference w:type="even" r:id="rId81"/>
          <w:headerReference w:type="default" r:id="rId82"/>
          <w:footerReference w:type="default" r:id="rId83"/>
          <w:headerReference w:type="first" r:id="rId84"/>
          <w:pgSz w:w="16840" w:h="11901" w:orient="landscape" w:code="9"/>
          <w:pgMar w:top="1134" w:right="567" w:bottom="851" w:left="851" w:header="567" w:footer="369" w:gutter="0"/>
          <w:cols w:space="0"/>
          <w:formProt w:val="0"/>
          <w:docGrid w:linePitch="360"/>
        </w:sectPr>
      </w:pPr>
    </w:p>
    <w:p w14:paraId="521D83D8" w14:textId="66A3B82B" w:rsidR="00CB61A7" w:rsidRDefault="00D4618B" w:rsidP="0031032C">
      <w:pPr>
        <w:pStyle w:val="Para0"/>
      </w:pPr>
      <w:r>
        <w:rPr>
          <w:noProof/>
        </w:rPr>
        <w:lastRenderedPageBreak/>
        <w:drawing>
          <wp:inline distT="0" distB="0" distL="0" distR="0" wp14:anchorId="31DD384B" wp14:editId="0EC55397">
            <wp:extent cx="9213850" cy="6296660"/>
            <wp:effectExtent l="0" t="0" r="635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9213850" cy="6296660"/>
                    </a:xfrm>
                    <a:prstGeom prst="rect">
                      <a:avLst/>
                    </a:prstGeom>
                  </pic:spPr>
                </pic:pic>
              </a:graphicData>
            </a:graphic>
          </wp:inline>
        </w:drawing>
      </w:r>
    </w:p>
    <w:p w14:paraId="31CFE144" w14:textId="77777777" w:rsidR="00EC044D" w:rsidRDefault="00EC044D" w:rsidP="0031032C">
      <w:pPr>
        <w:pStyle w:val="Para0"/>
        <w:sectPr w:rsidR="00EC044D" w:rsidSect="00F34D55">
          <w:pgSz w:w="16840" w:h="11901" w:orient="landscape" w:code="9"/>
          <w:pgMar w:top="1134" w:right="567" w:bottom="851" w:left="851" w:header="567" w:footer="369" w:gutter="0"/>
          <w:cols w:space="0"/>
          <w:formProt w:val="0"/>
          <w:docGrid w:linePitch="360"/>
        </w:sectPr>
      </w:pPr>
    </w:p>
    <w:p w14:paraId="56499BB5" w14:textId="13F18E07" w:rsidR="003D1D1B" w:rsidRDefault="00EC044D" w:rsidP="00EC044D">
      <w:pPr>
        <w:pStyle w:val="Para0"/>
        <w:jc w:val="center"/>
        <w:sectPr w:rsidR="003D1D1B" w:rsidSect="00EC044D">
          <w:pgSz w:w="11901" w:h="16840" w:code="9"/>
          <w:pgMar w:top="567" w:right="851" w:bottom="851" w:left="1134" w:header="567" w:footer="369" w:gutter="0"/>
          <w:cols w:space="0"/>
          <w:formProt w:val="0"/>
          <w:docGrid w:linePitch="360"/>
        </w:sectPr>
      </w:pPr>
      <w:r>
        <w:rPr>
          <w:noProof/>
        </w:rPr>
        <w:lastRenderedPageBreak/>
        <w:drawing>
          <wp:inline distT="0" distB="0" distL="0" distR="0" wp14:anchorId="34E26215" wp14:editId="6BD99AAA">
            <wp:extent cx="4349750" cy="629666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349750" cy="6296660"/>
                    </a:xfrm>
                    <a:prstGeom prst="rect">
                      <a:avLst/>
                    </a:prstGeom>
                  </pic:spPr>
                </pic:pic>
              </a:graphicData>
            </a:graphic>
          </wp:inline>
        </w:drawing>
      </w:r>
    </w:p>
    <w:p w14:paraId="6AA6C853" w14:textId="5C0959C5" w:rsidR="00BA6E45" w:rsidRDefault="00CF35A6" w:rsidP="0031032C">
      <w:pPr>
        <w:pStyle w:val="Para0"/>
      </w:pPr>
      <w:r>
        <w:rPr>
          <w:noProof/>
        </w:rPr>
        <w:lastRenderedPageBreak/>
        <w:drawing>
          <wp:inline distT="0" distB="0" distL="0" distR="0" wp14:anchorId="6FA73C9B" wp14:editId="7DCCF486">
            <wp:extent cx="9049385" cy="629666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9049385" cy="6296660"/>
                    </a:xfrm>
                    <a:prstGeom prst="rect">
                      <a:avLst/>
                    </a:prstGeom>
                  </pic:spPr>
                </pic:pic>
              </a:graphicData>
            </a:graphic>
          </wp:inline>
        </w:drawing>
      </w:r>
    </w:p>
    <w:p w14:paraId="53DF1F89" w14:textId="41AB20E3" w:rsidR="00717D65" w:rsidRDefault="00717D65" w:rsidP="0031032C">
      <w:pPr>
        <w:pStyle w:val="Para0"/>
      </w:pPr>
      <w:r>
        <w:rPr>
          <w:noProof/>
        </w:rPr>
        <w:lastRenderedPageBreak/>
        <w:drawing>
          <wp:inline distT="0" distB="0" distL="0" distR="0" wp14:anchorId="2ED2EC1B" wp14:editId="6CB8834D">
            <wp:extent cx="8994775" cy="6296660"/>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994775" cy="6296660"/>
                    </a:xfrm>
                    <a:prstGeom prst="rect">
                      <a:avLst/>
                    </a:prstGeom>
                  </pic:spPr>
                </pic:pic>
              </a:graphicData>
            </a:graphic>
          </wp:inline>
        </w:drawing>
      </w:r>
    </w:p>
    <w:p w14:paraId="2BEBAE01" w14:textId="1CFCC9C3" w:rsidR="001343B7" w:rsidRDefault="001343B7" w:rsidP="0031032C">
      <w:pPr>
        <w:pStyle w:val="Para0"/>
      </w:pPr>
      <w:r>
        <w:rPr>
          <w:noProof/>
        </w:rPr>
        <w:lastRenderedPageBreak/>
        <w:drawing>
          <wp:inline distT="0" distB="0" distL="0" distR="0" wp14:anchorId="4568C6BF" wp14:editId="5F9D78D5">
            <wp:extent cx="8761730" cy="6296660"/>
            <wp:effectExtent l="0" t="0" r="127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8761730" cy="6296660"/>
                    </a:xfrm>
                    <a:prstGeom prst="rect">
                      <a:avLst/>
                    </a:prstGeom>
                  </pic:spPr>
                </pic:pic>
              </a:graphicData>
            </a:graphic>
          </wp:inline>
        </w:drawing>
      </w:r>
    </w:p>
    <w:p w14:paraId="59A4CD15" w14:textId="03A6268A" w:rsidR="00E50F67" w:rsidRDefault="00E50F67" w:rsidP="0031032C">
      <w:pPr>
        <w:pStyle w:val="Para0"/>
      </w:pPr>
      <w:r>
        <w:rPr>
          <w:noProof/>
        </w:rPr>
        <w:lastRenderedPageBreak/>
        <w:drawing>
          <wp:inline distT="0" distB="0" distL="0" distR="0" wp14:anchorId="5A8F15A8" wp14:editId="3E3EA420">
            <wp:extent cx="8597900" cy="629666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8597900" cy="6296660"/>
                    </a:xfrm>
                    <a:prstGeom prst="rect">
                      <a:avLst/>
                    </a:prstGeom>
                  </pic:spPr>
                </pic:pic>
              </a:graphicData>
            </a:graphic>
          </wp:inline>
        </w:drawing>
      </w:r>
    </w:p>
    <w:p w14:paraId="04567565" w14:textId="5D3A617E" w:rsidR="00E270AA" w:rsidRDefault="00E270AA" w:rsidP="0031032C">
      <w:pPr>
        <w:pStyle w:val="Para0"/>
      </w:pPr>
      <w:r>
        <w:rPr>
          <w:noProof/>
        </w:rPr>
        <w:lastRenderedPageBreak/>
        <w:drawing>
          <wp:inline distT="0" distB="0" distL="0" distR="0" wp14:anchorId="3E651DD7" wp14:editId="4836A0DD">
            <wp:extent cx="8747125" cy="629666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8747125" cy="6296660"/>
                    </a:xfrm>
                    <a:prstGeom prst="rect">
                      <a:avLst/>
                    </a:prstGeom>
                  </pic:spPr>
                </pic:pic>
              </a:graphicData>
            </a:graphic>
          </wp:inline>
        </w:drawing>
      </w:r>
    </w:p>
    <w:p w14:paraId="7E9F5E61" w14:textId="27ADF0FF" w:rsidR="00A56F9E" w:rsidRDefault="00A56F9E" w:rsidP="0031032C">
      <w:pPr>
        <w:pStyle w:val="Para0"/>
      </w:pPr>
      <w:r>
        <w:rPr>
          <w:noProof/>
        </w:rPr>
        <w:lastRenderedPageBreak/>
        <w:drawing>
          <wp:inline distT="0" distB="0" distL="0" distR="0" wp14:anchorId="4D6547AA" wp14:editId="417B13E2">
            <wp:extent cx="9203055" cy="6296660"/>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9203055" cy="6296660"/>
                    </a:xfrm>
                    <a:prstGeom prst="rect">
                      <a:avLst/>
                    </a:prstGeom>
                  </pic:spPr>
                </pic:pic>
              </a:graphicData>
            </a:graphic>
          </wp:inline>
        </w:drawing>
      </w:r>
    </w:p>
    <w:p w14:paraId="34B3D631" w14:textId="356D6856" w:rsidR="00AA3C65" w:rsidRDefault="00AA3C65" w:rsidP="0031032C">
      <w:pPr>
        <w:pStyle w:val="Para0"/>
      </w:pPr>
      <w:r>
        <w:rPr>
          <w:noProof/>
        </w:rPr>
        <w:lastRenderedPageBreak/>
        <w:drawing>
          <wp:inline distT="0" distB="0" distL="0" distR="0" wp14:anchorId="20C1B4D9" wp14:editId="4243BF60">
            <wp:extent cx="8286115" cy="6296660"/>
            <wp:effectExtent l="0" t="0" r="63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8286115" cy="6296660"/>
                    </a:xfrm>
                    <a:prstGeom prst="rect">
                      <a:avLst/>
                    </a:prstGeom>
                  </pic:spPr>
                </pic:pic>
              </a:graphicData>
            </a:graphic>
          </wp:inline>
        </w:drawing>
      </w:r>
    </w:p>
    <w:p w14:paraId="38A8B32C" w14:textId="29908775" w:rsidR="00624AED" w:rsidRDefault="00624AED" w:rsidP="0031032C">
      <w:pPr>
        <w:pStyle w:val="Para0"/>
      </w:pPr>
      <w:r>
        <w:rPr>
          <w:noProof/>
        </w:rPr>
        <w:lastRenderedPageBreak/>
        <w:drawing>
          <wp:inline distT="0" distB="0" distL="0" distR="0" wp14:anchorId="149E81CD" wp14:editId="1FE65CE2">
            <wp:extent cx="8800465" cy="6296660"/>
            <wp:effectExtent l="0" t="0" r="635"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800465" cy="6296660"/>
                    </a:xfrm>
                    <a:prstGeom prst="rect">
                      <a:avLst/>
                    </a:prstGeom>
                  </pic:spPr>
                </pic:pic>
              </a:graphicData>
            </a:graphic>
          </wp:inline>
        </w:drawing>
      </w:r>
    </w:p>
    <w:p w14:paraId="31C6A6C8" w14:textId="6E90A623" w:rsidR="00624AED" w:rsidRPr="0031032C" w:rsidRDefault="00FE7395" w:rsidP="0031032C">
      <w:pPr>
        <w:pStyle w:val="Para0"/>
        <w:sectPr w:rsidR="00624AED" w:rsidRPr="0031032C" w:rsidSect="00F34D55">
          <w:pgSz w:w="16840" w:h="11901" w:orient="landscape" w:code="9"/>
          <w:pgMar w:top="1134" w:right="567" w:bottom="851" w:left="851" w:header="567" w:footer="369" w:gutter="0"/>
          <w:cols w:space="0"/>
          <w:formProt w:val="0"/>
          <w:docGrid w:linePitch="360"/>
        </w:sectPr>
      </w:pPr>
      <w:r>
        <w:rPr>
          <w:noProof/>
        </w:rPr>
        <w:lastRenderedPageBreak/>
        <w:drawing>
          <wp:inline distT="0" distB="0" distL="0" distR="0" wp14:anchorId="3E427A09" wp14:editId="175085B6">
            <wp:extent cx="9460865" cy="6296660"/>
            <wp:effectExtent l="0" t="0" r="698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9460865" cy="6296660"/>
                    </a:xfrm>
                    <a:prstGeom prst="rect">
                      <a:avLst/>
                    </a:prstGeom>
                  </pic:spPr>
                </pic:pic>
              </a:graphicData>
            </a:graphic>
          </wp:inline>
        </w:drawing>
      </w:r>
    </w:p>
    <w:p w14:paraId="2CF911BC" w14:textId="40CB7C4A" w:rsidR="00EB6606" w:rsidRDefault="00EB6606" w:rsidP="00EB6606">
      <w:pPr>
        <w:pStyle w:val="Summary"/>
      </w:pPr>
      <w:bookmarkStart w:id="106" w:name="_Toc157498702"/>
      <w:bookmarkStart w:id="107" w:name="_Ref456795563"/>
      <w:r w:rsidRPr="00D26CDE">
        <w:lastRenderedPageBreak/>
        <w:t xml:space="preserve">Appendix </w:t>
      </w:r>
      <w:r w:rsidRPr="00D26CDE">
        <w:fldChar w:fldCharType="begin"/>
      </w:r>
      <w:r w:rsidRPr="00D26CDE">
        <w:instrText xml:space="preserve"> SEQ Appendix \* ALPHABETIC </w:instrText>
      </w:r>
      <w:r w:rsidRPr="00D26CDE">
        <w:fldChar w:fldCharType="separate"/>
      </w:r>
      <w:r w:rsidR="00437472">
        <w:rPr>
          <w:noProof/>
        </w:rPr>
        <w:t>C</w:t>
      </w:r>
      <w:r w:rsidRPr="00D26CDE">
        <w:fldChar w:fldCharType="end"/>
      </w:r>
      <w:r w:rsidRPr="00D26CDE">
        <w:t xml:space="preserve">  </w:t>
      </w:r>
      <w:r w:rsidR="00354921" w:rsidRPr="00D26CDE">
        <w:t>Frequently Asked Questions</w:t>
      </w:r>
      <w:bookmarkEnd w:id="106"/>
    </w:p>
    <w:p w14:paraId="6A2A3349" w14:textId="77777777" w:rsidR="00354921" w:rsidRPr="00D26CDE" w:rsidRDefault="00354921" w:rsidP="00354921">
      <w:pPr>
        <w:pStyle w:val="Para0"/>
      </w:pPr>
      <w:r w:rsidRPr="00D26CDE">
        <w:t xml:space="preserve">The following questions are commonly asked questions regarding non-drinking systems and supplies that are received from the water and plumbing industries, and </w:t>
      </w:r>
      <w:proofErr w:type="gramStart"/>
      <w:r w:rsidRPr="00D26CDE">
        <w:t>general public</w:t>
      </w:r>
      <w:proofErr w:type="gramEnd"/>
      <w:r w:rsidRPr="00D26CDE">
        <w:t>.</w:t>
      </w:r>
    </w:p>
    <w:tbl>
      <w:tblPr>
        <w:tblStyle w:val="TableGrid"/>
        <w:tblW w:w="9781" w:type="dxa"/>
        <w:tblInd w:w="108" w:type="dxa"/>
        <w:tblLook w:val="04A0" w:firstRow="1" w:lastRow="0" w:firstColumn="1" w:lastColumn="0" w:noHBand="0" w:noVBand="1"/>
      </w:tblPr>
      <w:tblGrid>
        <w:gridCol w:w="3969"/>
        <w:gridCol w:w="5812"/>
      </w:tblGrid>
      <w:tr w:rsidR="00354921" w:rsidRPr="00D26CDE" w14:paraId="316533C4" w14:textId="77777777" w:rsidTr="00F76DDE">
        <w:tc>
          <w:tcPr>
            <w:tcW w:w="3969" w:type="dxa"/>
          </w:tcPr>
          <w:p w14:paraId="6FFE5720" w14:textId="77777777" w:rsidR="00354921" w:rsidRPr="00D26CDE" w:rsidRDefault="00354921" w:rsidP="00F76DDE">
            <w:pPr>
              <w:pStyle w:val="Tableheading"/>
            </w:pPr>
            <w:r w:rsidRPr="00D26CDE">
              <w:t>Question</w:t>
            </w:r>
          </w:p>
        </w:tc>
        <w:tc>
          <w:tcPr>
            <w:tcW w:w="5812" w:type="dxa"/>
          </w:tcPr>
          <w:p w14:paraId="0B615E24" w14:textId="77777777" w:rsidR="00354921" w:rsidRPr="00D26CDE" w:rsidRDefault="00354921" w:rsidP="00F76DDE">
            <w:pPr>
              <w:pStyle w:val="Tableheading"/>
            </w:pPr>
            <w:r w:rsidRPr="00D26CDE">
              <w:t>Answer</w:t>
            </w:r>
          </w:p>
        </w:tc>
      </w:tr>
      <w:tr w:rsidR="00354921" w:rsidRPr="00D26CDE" w14:paraId="4223472D" w14:textId="77777777" w:rsidTr="00F76DDE">
        <w:tc>
          <w:tcPr>
            <w:tcW w:w="3969" w:type="dxa"/>
          </w:tcPr>
          <w:p w14:paraId="127FB1E2" w14:textId="77777777" w:rsidR="00354921" w:rsidRPr="00D26CDE" w:rsidRDefault="00354921" w:rsidP="00F76DDE">
            <w:pPr>
              <w:pStyle w:val="TableContent"/>
              <w:rPr>
                <w:lang w:val="en-AU"/>
              </w:rPr>
            </w:pPr>
            <w:r w:rsidRPr="00D26CDE">
              <w:rPr>
                <w:lang w:val="en-AU"/>
              </w:rPr>
              <w:t xml:space="preserve">What legislation regulates how </w:t>
            </w:r>
            <w:r>
              <w:rPr>
                <w:lang w:val="en-AU"/>
              </w:rPr>
              <w:t>to</w:t>
            </w:r>
            <w:r w:rsidRPr="00D26CDE">
              <w:rPr>
                <w:lang w:val="en-AU"/>
              </w:rPr>
              <w:t xml:space="preserve"> install non-drinking water pipework?</w:t>
            </w:r>
          </w:p>
        </w:tc>
        <w:tc>
          <w:tcPr>
            <w:tcW w:w="5812" w:type="dxa"/>
          </w:tcPr>
          <w:p w14:paraId="47D7F01C" w14:textId="77777777" w:rsidR="00354921" w:rsidRPr="00D26CDE" w:rsidRDefault="00354921" w:rsidP="00F76DDE">
            <w:pPr>
              <w:pStyle w:val="TableContent"/>
              <w:rPr>
                <w:lang w:val="en-AU"/>
              </w:rPr>
            </w:pPr>
            <w:r w:rsidRPr="00D26CDE">
              <w:rPr>
                <w:lang w:val="en-AU"/>
              </w:rPr>
              <w:t xml:space="preserve">The </w:t>
            </w:r>
            <w:r w:rsidRPr="00D26CDE">
              <w:rPr>
                <w:i/>
                <w:lang w:val="en-AU"/>
              </w:rPr>
              <w:t>Water Industry Act 2012</w:t>
            </w:r>
            <w:r w:rsidRPr="00D26CDE">
              <w:rPr>
                <w:lang w:val="en-AU"/>
              </w:rPr>
              <w:t xml:space="preserve"> calls up the </w:t>
            </w:r>
            <w:r w:rsidRPr="003F5F7E">
              <w:rPr>
                <w:i/>
                <w:iCs/>
                <w:lang w:val="en-AU"/>
              </w:rPr>
              <w:t>National Construction Code</w:t>
            </w:r>
            <w:r w:rsidRPr="00D26CDE">
              <w:rPr>
                <w:lang w:val="en-AU"/>
              </w:rPr>
              <w:t xml:space="preserve"> </w:t>
            </w:r>
            <w:r>
              <w:rPr>
                <w:lang w:val="en-AU"/>
              </w:rPr>
              <w:t>Volume Three (PCA)</w:t>
            </w:r>
            <w:r w:rsidRPr="00D26CDE">
              <w:rPr>
                <w:lang w:val="en-AU"/>
              </w:rPr>
              <w:t xml:space="preserve"> and AS/NZS 3500.</w:t>
            </w:r>
          </w:p>
        </w:tc>
      </w:tr>
      <w:tr w:rsidR="00354921" w:rsidRPr="00D26CDE" w14:paraId="2DA36DDF" w14:textId="77777777" w:rsidTr="00F76DDE">
        <w:tc>
          <w:tcPr>
            <w:tcW w:w="3969" w:type="dxa"/>
          </w:tcPr>
          <w:p w14:paraId="5E6E5D7E" w14:textId="77777777" w:rsidR="00354921" w:rsidRPr="00D26CDE" w:rsidRDefault="00354921" w:rsidP="00F76DDE">
            <w:pPr>
              <w:pStyle w:val="TableContent"/>
              <w:rPr>
                <w:lang w:val="en-AU"/>
              </w:rPr>
            </w:pPr>
            <w:r w:rsidRPr="00D26CDE">
              <w:rPr>
                <w:lang w:val="en-AU"/>
              </w:rPr>
              <w:t>Do I have to be a plumber to install non-drinking water pipework?</w:t>
            </w:r>
          </w:p>
        </w:tc>
        <w:tc>
          <w:tcPr>
            <w:tcW w:w="5812" w:type="dxa"/>
          </w:tcPr>
          <w:p w14:paraId="4B0583F0" w14:textId="77777777" w:rsidR="00354921" w:rsidRPr="00D26CDE" w:rsidRDefault="00354921" w:rsidP="001E656B">
            <w:pPr>
              <w:pStyle w:val="TableContent"/>
              <w:rPr>
                <w:lang w:val="en-AU"/>
              </w:rPr>
            </w:pPr>
            <w:r>
              <w:rPr>
                <w:lang w:val="en-AU"/>
              </w:rPr>
              <w:t xml:space="preserve">Appropriately licensed persons, including </w:t>
            </w:r>
            <w:r w:rsidRPr="00D26CDE">
              <w:rPr>
                <w:lang w:val="en-AU"/>
              </w:rPr>
              <w:t>plumber</w:t>
            </w:r>
            <w:r>
              <w:rPr>
                <w:lang w:val="en-AU"/>
              </w:rPr>
              <w:t xml:space="preserve">s </w:t>
            </w:r>
            <w:r w:rsidR="001E656B">
              <w:rPr>
                <w:lang w:val="en-AU"/>
              </w:rPr>
              <w:t xml:space="preserve">and </w:t>
            </w:r>
            <w:r>
              <w:rPr>
                <w:lang w:val="en-AU"/>
              </w:rPr>
              <w:t>plumbing contractors</w:t>
            </w:r>
            <w:r w:rsidRPr="00D26CDE">
              <w:rPr>
                <w:lang w:val="en-AU"/>
              </w:rPr>
              <w:t xml:space="preserve"> must install all non-drinking water pipework including backflow prevention devices up to the master valve on irrigation systems. Pipework installed downstream of a master valve </w:t>
            </w:r>
            <w:r>
              <w:rPr>
                <w:lang w:val="en-AU"/>
              </w:rPr>
              <w:t>must be installed by appropriately licensed person</w:t>
            </w:r>
            <w:r w:rsidR="001E656B">
              <w:rPr>
                <w:lang w:val="en-AU"/>
              </w:rPr>
              <w:t xml:space="preserve"> (including </w:t>
            </w:r>
            <w:r w:rsidR="001E656B" w:rsidRPr="00D26CDE">
              <w:rPr>
                <w:lang w:val="en-AU"/>
              </w:rPr>
              <w:t>plumber</w:t>
            </w:r>
            <w:r w:rsidR="001E656B">
              <w:rPr>
                <w:lang w:val="en-AU"/>
              </w:rPr>
              <w:t>s, plumbing contractors, irrigation workers etc.)</w:t>
            </w:r>
            <w:r w:rsidRPr="00D26CDE">
              <w:rPr>
                <w:lang w:val="en-AU"/>
              </w:rPr>
              <w:t>.</w:t>
            </w:r>
          </w:p>
        </w:tc>
      </w:tr>
      <w:tr w:rsidR="00354921" w:rsidRPr="00D26CDE" w14:paraId="76A92BA0" w14:textId="77777777" w:rsidTr="00F76DDE">
        <w:tc>
          <w:tcPr>
            <w:tcW w:w="3969" w:type="dxa"/>
          </w:tcPr>
          <w:p w14:paraId="71BADC20" w14:textId="77777777" w:rsidR="00354921" w:rsidRPr="00D26CDE" w:rsidRDefault="00354921" w:rsidP="006F275A">
            <w:pPr>
              <w:pStyle w:val="TableContent"/>
              <w:rPr>
                <w:lang w:val="en-AU"/>
              </w:rPr>
            </w:pPr>
            <w:r w:rsidRPr="00D26CDE">
              <w:rPr>
                <w:lang w:val="en-AU"/>
              </w:rPr>
              <w:t xml:space="preserve">Do I have to submit a </w:t>
            </w:r>
            <w:r w:rsidR="006F275A">
              <w:rPr>
                <w:lang w:val="en-AU"/>
              </w:rPr>
              <w:t xml:space="preserve">hydraulic design for </w:t>
            </w:r>
            <w:r w:rsidRPr="00D26CDE">
              <w:rPr>
                <w:lang w:val="en-AU"/>
              </w:rPr>
              <w:t>non-drinking water installations?</w:t>
            </w:r>
          </w:p>
        </w:tc>
        <w:tc>
          <w:tcPr>
            <w:tcW w:w="5812" w:type="dxa"/>
          </w:tcPr>
          <w:p w14:paraId="289BA8D8" w14:textId="6B4DA790" w:rsidR="00354921" w:rsidRPr="00D26CDE" w:rsidRDefault="00354921" w:rsidP="006F275A">
            <w:pPr>
              <w:pStyle w:val="TableContent"/>
              <w:rPr>
                <w:lang w:val="en-AU"/>
              </w:rPr>
            </w:pPr>
            <w:r w:rsidRPr="00DE2028">
              <w:rPr>
                <w:lang w:val="en-AU"/>
              </w:rPr>
              <w:t xml:space="preserve">Yes. A plan showing the </w:t>
            </w:r>
            <w:r w:rsidR="006F275A">
              <w:rPr>
                <w:lang w:val="en-AU"/>
              </w:rPr>
              <w:t xml:space="preserve">hydraulic </w:t>
            </w:r>
            <w:r w:rsidRPr="00DE2028">
              <w:rPr>
                <w:lang w:val="en-AU"/>
              </w:rPr>
              <w:t>design</w:t>
            </w:r>
            <w:r w:rsidR="00054BFF">
              <w:rPr>
                <w:lang w:val="en-AU"/>
              </w:rPr>
              <w:t xml:space="preserve"> of the drinking water and non-</w:t>
            </w:r>
            <w:r w:rsidRPr="00DE2028">
              <w:rPr>
                <w:lang w:val="en-AU"/>
              </w:rPr>
              <w:t xml:space="preserve">drinking water system </w:t>
            </w:r>
            <w:r>
              <w:rPr>
                <w:lang w:val="en-AU"/>
              </w:rPr>
              <w:t xml:space="preserve">(including backflow prevention devices) </w:t>
            </w:r>
            <w:r w:rsidRPr="00DE2028">
              <w:rPr>
                <w:lang w:val="en-AU"/>
              </w:rPr>
              <w:t xml:space="preserve">must be </w:t>
            </w:r>
            <w:r w:rsidR="006F275A">
              <w:rPr>
                <w:lang w:val="en-AU"/>
              </w:rPr>
              <w:t xml:space="preserve">submitted to the OTR </w:t>
            </w:r>
            <w:r>
              <w:rPr>
                <w:lang w:val="en-AU"/>
              </w:rPr>
              <w:t>other than for domestic installations (e.</w:t>
            </w:r>
            <w:r w:rsidR="00540665">
              <w:rPr>
                <w:lang w:val="en-AU"/>
              </w:rPr>
              <w:t>g.,</w:t>
            </w:r>
            <w:r>
              <w:rPr>
                <w:lang w:val="en-AU"/>
              </w:rPr>
              <w:t xml:space="preserve"> Class 1a)</w:t>
            </w:r>
            <w:r w:rsidR="00071A14">
              <w:rPr>
                <w:lang w:val="en-AU"/>
              </w:rPr>
              <w:t>.</w:t>
            </w:r>
          </w:p>
        </w:tc>
      </w:tr>
      <w:tr w:rsidR="00354921" w:rsidRPr="00D26CDE" w14:paraId="08957CED" w14:textId="77777777" w:rsidTr="00F76DDE">
        <w:tc>
          <w:tcPr>
            <w:tcW w:w="3969" w:type="dxa"/>
          </w:tcPr>
          <w:p w14:paraId="52FB8C10" w14:textId="77777777" w:rsidR="00354921" w:rsidRPr="00D26CDE" w:rsidRDefault="00354921" w:rsidP="00F76DDE">
            <w:pPr>
              <w:pStyle w:val="TableContent"/>
              <w:rPr>
                <w:lang w:val="en-AU"/>
              </w:rPr>
            </w:pPr>
            <w:r w:rsidRPr="00D26CDE">
              <w:rPr>
                <w:lang w:val="en-AU"/>
              </w:rPr>
              <w:t>Who conducts the cross-connection test on non-drinking water pipework?</w:t>
            </w:r>
          </w:p>
        </w:tc>
        <w:tc>
          <w:tcPr>
            <w:tcW w:w="5812" w:type="dxa"/>
          </w:tcPr>
          <w:p w14:paraId="1739343B" w14:textId="77777777" w:rsidR="00354921" w:rsidRPr="00D26CDE" w:rsidRDefault="00354921" w:rsidP="00F76DDE">
            <w:pPr>
              <w:pStyle w:val="TableContent"/>
              <w:rPr>
                <w:lang w:val="en-AU"/>
              </w:rPr>
            </w:pPr>
            <w:r w:rsidRPr="00D26CDE">
              <w:rPr>
                <w:lang w:val="en-AU"/>
              </w:rPr>
              <w:t xml:space="preserve">The </w:t>
            </w:r>
            <w:r>
              <w:rPr>
                <w:lang w:val="en-AU"/>
              </w:rPr>
              <w:t>appropriately licensed person</w:t>
            </w:r>
            <w:r w:rsidRPr="00D26CDE">
              <w:rPr>
                <w:lang w:val="en-AU"/>
              </w:rPr>
              <w:t xml:space="preserve"> conducts a cross-connection test when the plumbing work has been completed. Then the </w:t>
            </w:r>
            <w:r w:rsidRPr="00D26CDE">
              <w:t xml:space="preserve">water industry entity or water </w:t>
            </w:r>
            <w:r>
              <w:t>supplier</w:t>
            </w:r>
            <w:r w:rsidRPr="00D26CDE">
              <w:rPr>
                <w:lang w:val="en-AU"/>
              </w:rPr>
              <w:t xml:space="preserve"> that supplies the non-drinking water must conduct an additional cross-connection test when the non-drinking water is activated and document the results. </w:t>
            </w:r>
          </w:p>
        </w:tc>
      </w:tr>
      <w:tr w:rsidR="00354921" w:rsidRPr="00D26CDE" w14:paraId="7E880411" w14:textId="77777777" w:rsidTr="00F76DDE">
        <w:tc>
          <w:tcPr>
            <w:tcW w:w="3969" w:type="dxa"/>
          </w:tcPr>
          <w:p w14:paraId="69E63A21" w14:textId="77777777" w:rsidR="00354921" w:rsidRPr="00D26CDE" w:rsidRDefault="00354921" w:rsidP="00F76DDE">
            <w:pPr>
              <w:pStyle w:val="TableContent"/>
              <w:rPr>
                <w:lang w:val="en-AU"/>
              </w:rPr>
            </w:pPr>
            <w:r w:rsidRPr="00D26CDE">
              <w:rPr>
                <w:lang w:val="en-AU"/>
              </w:rPr>
              <w:t xml:space="preserve">Are </w:t>
            </w:r>
            <w:r>
              <w:rPr>
                <w:lang w:val="en-AU"/>
              </w:rPr>
              <w:t>audits</w:t>
            </w:r>
            <w:r w:rsidRPr="00D26CDE">
              <w:rPr>
                <w:lang w:val="en-AU"/>
              </w:rPr>
              <w:t xml:space="preserve"> required to be booked with the OTR for non-drinking water pipework?</w:t>
            </w:r>
          </w:p>
        </w:tc>
        <w:tc>
          <w:tcPr>
            <w:tcW w:w="5812" w:type="dxa"/>
          </w:tcPr>
          <w:p w14:paraId="4051005F" w14:textId="77777777" w:rsidR="00354921" w:rsidRPr="00D26CDE" w:rsidRDefault="00354921" w:rsidP="00F76DDE">
            <w:pPr>
              <w:pStyle w:val="TableContent"/>
              <w:rPr>
                <w:lang w:val="en-AU"/>
              </w:rPr>
            </w:pPr>
            <w:r w:rsidRPr="00D26CDE">
              <w:rPr>
                <w:lang w:val="en-AU"/>
              </w:rPr>
              <w:t>Yes. All in-ground and in-wall pipework is required to be booked with the OTR</w:t>
            </w:r>
            <w:r>
              <w:rPr>
                <w:lang w:val="en-AU"/>
              </w:rPr>
              <w:t>, including irrigation sites</w:t>
            </w:r>
            <w:r w:rsidRPr="00D26CDE">
              <w:rPr>
                <w:lang w:val="en-AU"/>
              </w:rPr>
              <w:t>.</w:t>
            </w:r>
          </w:p>
        </w:tc>
      </w:tr>
      <w:tr w:rsidR="00354921" w:rsidRPr="00D26CDE" w14:paraId="1FC349A0" w14:textId="77777777" w:rsidTr="00F76DDE">
        <w:tc>
          <w:tcPr>
            <w:tcW w:w="3969" w:type="dxa"/>
          </w:tcPr>
          <w:p w14:paraId="4310EBEC" w14:textId="77777777" w:rsidR="00354921" w:rsidRPr="00D26CDE" w:rsidRDefault="00354921" w:rsidP="00F76DDE">
            <w:pPr>
              <w:pStyle w:val="TableContent"/>
              <w:rPr>
                <w:lang w:val="en-AU"/>
              </w:rPr>
            </w:pPr>
            <w:r w:rsidRPr="00D26CDE">
              <w:rPr>
                <w:lang w:val="en-AU"/>
              </w:rPr>
              <w:t xml:space="preserve">What type of backflow prevention device is required to be installed </w:t>
            </w:r>
            <w:r>
              <w:rPr>
                <w:lang w:val="en-AU"/>
              </w:rPr>
              <w:t xml:space="preserve">on </w:t>
            </w:r>
            <w:r w:rsidRPr="00D26CDE">
              <w:rPr>
                <w:lang w:val="en-AU"/>
              </w:rPr>
              <w:t>drinking water supplies where the property is also served by non-drinking water?</w:t>
            </w:r>
          </w:p>
        </w:tc>
        <w:tc>
          <w:tcPr>
            <w:tcW w:w="5812" w:type="dxa"/>
          </w:tcPr>
          <w:p w14:paraId="7B379E5D" w14:textId="294A75F5" w:rsidR="00354921" w:rsidRPr="00D26CDE" w:rsidRDefault="00354921" w:rsidP="00CE1F59">
            <w:pPr>
              <w:pStyle w:val="TableContent"/>
              <w:rPr>
                <w:lang w:val="en-AU"/>
              </w:rPr>
            </w:pPr>
            <w:r w:rsidRPr="00D26CDE">
              <w:rPr>
                <w:lang w:val="en-AU"/>
              </w:rPr>
              <w:t>For residential properties, a low hazard backflow prevention device is to be inst</w:t>
            </w:r>
            <w:r w:rsidR="00CE1F59">
              <w:rPr>
                <w:lang w:val="en-AU"/>
              </w:rPr>
              <w:t>alled at the water meter</w:t>
            </w:r>
            <w:r w:rsidR="002512FE">
              <w:rPr>
                <w:lang w:val="en-AU"/>
              </w:rPr>
              <w:t>.</w:t>
            </w:r>
            <w:r w:rsidR="00CE1F59">
              <w:rPr>
                <w:lang w:val="en-AU"/>
              </w:rPr>
              <w:t xml:space="preserve"> </w:t>
            </w:r>
            <w:r w:rsidR="008A0263">
              <w:rPr>
                <w:lang w:val="en-AU"/>
              </w:rPr>
              <w:t>S</w:t>
            </w:r>
            <w:r w:rsidR="00CE1F59">
              <w:rPr>
                <w:lang w:val="en-AU"/>
              </w:rPr>
              <w:t>ome w</w:t>
            </w:r>
            <w:r w:rsidRPr="00D26CDE">
              <w:rPr>
                <w:lang w:val="en-AU"/>
              </w:rPr>
              <w:t xml:space="preserve">ater </w:t>
            </w:r>
            <w:r w:rsidR="00CE1F59">
              <w:rPr>
                <w:lang w:val="en-AU"/>
              </w:rPr>
              <w:t>industry e</w:t>
            </w:r>
            <w:r w:rsidRPr="00D26CDE">
              <w:rPr>
                <w:lang w:val="en-AU"/>
              </w:rPr>
              <w:t xml:space="preserve">ntities, </w:t>
            </w:r>
            <w:r w:rsidR="00930CA8">
              <w:rPr>
                <w:lang w:val="en-AU"/>
              </w:rPr>
              <w:t>such as</w:t>
            </w:r>
            <w:r w:rsidRPr="00D26CDE">
              <w:rPr>
                <w:lang w:val="en-AU"/>
              </w:rPr>
              <w:t xml:space="preserve"> SA Water, incorporate the valve in the water meter assembly</w:t>
            </w:r>
            <w:r>
              <w:rPr>
                <w:lang w:val="en-AU"/>
              </w:rPr>
              <w:t>. The appropriately licensed person is required to install a low hazard backflow prevention device</w:t>
            </w:r>
            <w:r w:rsidRPr="00D26CDE">
              <w:rPr>
                <w:lang w:val="en-AU"/>
              </w:rPr>
              <w:t xml:space="preserve"> on all drinking water hose taps. For commercial, industrial and recreational sites</w:t>
            </w:r>
            <w:r w:rsidR="002512FE">
              <w:rPr>
                <w:lang w:val="en-AU"/>
              </w:rPr>
              <w:t>,</w:t>
            </w:r>
            <w:r w:rsidRPr="00D26CDE">
              <w:rPr>
                <w:lang w:val="en-AU"/>
              </w:rPr>
              <w:t xml:space="preserve"> a testable backflow prevention device suitable to the degree of hazard must be </w:t>
            </w:r>
            <w:proofErr w:type="gramStart"/>
            <w:r w:rsidRPr="00D26CDE">
              <w:rPr>
                <w:lang w:val="en-AU"/>
              </w:rPr>
              <w:t>installed</w:t>
            </w:r>
            <w:r>
              <w:rPr>
                <w:lang w:val="en-AU"/>
              </w:rPr>
              <w:t xml:space="preserve"> .</w:t>
            </w:r>
            <w:proofErr w:type="gramEnd"/>
            <w:r>
              <w:rPr>
                <w:lang w:val="en-AU"/>
              </w:rPr>
              <w:t>e.</w:t>
            </w:r>
            <w:r w:rsidR="00A40F31">
              <w:rPr>
                <w:lang w:val="en-AU"/>
              </w:rPr>
              <w:t>g.,</w:t>
            </w:r>
            <w:r>
              <w:rPr>
                <w:lang w:val="en-AU"/>
              </w:rPr>
              <w:t xml:space="preserve"> minimum double check-valve testable device</w:t>
            </w:r>
            <w:r w:rsidRPr="00D26CDE">
              <w:rPr>
                <w:lang w:val="en-AU"/>
              </w:rPr>
              <w:t>.</w:t>
            </w:r>
          </w:p>
        </w:tc>
      </w:tr>
      <w:tr w:rsidR="00354921" w:rsidRPr="00D26CDE" w14:paraId="080FB3DF" w14:textId="77777777" w:rsidTr="00F76DDE">
        <w:tc>
          <w:tcPr>
            <w:tcW w:w="3969" w:type="dxa"/>
          </w:tcPr>
          <w:p w14:paraId="21EC5213" w14:textId="77777777" w:rsidR="00354921" w:rsidRPr="00D26CDE" w:rsidRDefault="00354921" w:rsidP="00F76DDE">
            <w:pPr>
              <w:pStyle w:val="TableContent"/>
              <w:rPr>
                <w:lang w:val="en-AU"/>
              </w:rPr>
            </w:pPr>
            <w:r w:rsidRPr="00D26CDE">
              <w:rPr>
                <w:lang w:val="en-AU"/>
              </w:rPr>
              <w:t>Where should the non-drinking water meter be installed?</w:t>
            </w:r>
          </w:p>
        </w:tc>
        <w:tc>
          <w:tcPr>
            <w:tcW w:w="5812" w:type="dxa"/>
          </w:tcPr>
          <w:p w14:paraId="0215594E" w14:textId="33261A3F" w:rsidR="00354921" w:rsidRPr="00D26CDE" w:rsidRDefault="66CE9F6D" w:rsidP="00F76DDE">
            <w:pPr>
              <w:pStyle w:val="TableContent"/>
              <w:rPr>
                <w:lang w:val="en-AU"/>
              </w:rPr>
            </w:pPr>
            <w:r w:rsidRPr="3274FC5C">
              <w:rPr>
                <w:lang w:val="en-AU"/>
              </w:rPr>
              <w:t xml:space="preserve">In a dual reticulation setting </w:t>
            </w:r>
            <w:r w:rsidRPr="4B9EF913">
              <w:rPr>
                <w:lang w:val="en-AU"/>
              </w:rPr>
              <w:t>i</w:t>
            </w:r>
            <w:r w:rsidR="00354921" w:rsidRPr="4B9EF913">
              <w:rPr>
                <w:lang w:val="en-AU"/>
              </w:rPr>
              <w:t>t</w:t>
            </w:r>
            <w:r w:rsidR="00354921" w:rsidRPr="09CD0F38">
              <w:rPr>
                <w:lang w:val="en-AU"/>
              </w:rPr>
              <w:t xml:space="preserve"> is</w:t>
            </w:r>
            <w:r w:rsidR="00354921" w:rsidRPr="00D26CDE" w:rsidDel="00DE3F22">
              <w:rPr>
                <w:lang w:val="en-AU"/>
              </w:rPr>
              <w:t xml:space="preserve"> </w:t>
            </w:r>
            <w:r w:rsidR="00DE3F22">
              <w:rPr>
                <w:lang w:val="en-AU"/>
              </w:rPr>
              <w:t>re</w:t>
            </w:r>
            <w:r w:rsidR="00386301">
              <w:rPr>
                <w:lang w:val="en-AU"/>
              </w:rPr>
              <w:t>quired</w:t>
            </w:r>
            <w:r w:rsidR="00DE3F22" w:rsidRPr="00D26CDE">
              <w:rPr>
                <w:lang w:val="en-AU"/>
              </w:rPr>
              <w:t xml:space="preserve"> </w:t>
            </w:r>
            <w:r w:rsidR="00354921" w:rsidRPr="00D26CDE">
              <w:rPr>
                <w:lang w:val="en-AU"/>
              </w:rPr>
              <w:t xml:space="preserve">that the non-drinking water meter is located 300mm to the left of the drinking water meter when facing the property from the street. </w:t>
            </w:r>
            <w:r w:rsidR="00354921" w:rsidRPr="09CD0F38">
              <w:rPr>
                <w:lang w:val="en-AU"/>
              </w:rPr>
              <w:t xml:space="preserve">Further information about non-drinking water meter installation is provided in </w:t>
            </w:r>
            <w:hyperlink r:id="rId96">
              <w:r w:rsidR="44010030" w:rsidRPr="09CD0F38">
                <w:rPr>
                  <w:rStyle w:val="Hyperlink"/>
                </w:rPr>
                <w:t>the Standard for Dual Reticulation Infrastructure</w:t>
              </w:r>
            </w:hyperlink>
            <w:r w:rsidR="44010030" w:rsidRPr="09CD0F38">
              <w:rPr>
                <w:rStyle w:val="Hyperlink"/>
              </w:rPr>
              <w:t>.</w:t>
            </w:r>
          </w:p>
        </w:tc>
      </w:tr>
    </w:tbl>
    <w:p w14:paraId="5D741DC5" w14:textId="77777777" w:rsidR="00354921" w:rsidRPr="00542F56" w:rsidRDefault="00354921" w:rsidP="00354921">
      <w:pPr>
        <w:pStyle w:val="Para0arrow"/>
        <w:numPr>
          <w:ilvl w:val="0"/>
          <w:numId w:val="0"/>
        </w:numPr>
        <w:ind w:left="425" w:hanging="425"/>
      </w:pPr>
    </w:p>
    <w:p w14:paraId="4AA70265" w14:textId="77777777" w:rsidR="009B40A2" w:rsidRPr="009B40A2" w:rsidRDefault="009B40A2" w:rsidP="009B40A2">
      <w:pPr>
        <w:pStyle w:val="Para0"/>
      </w:pPr>
    </w:p>
    <w:bookmarkEnd w:id="102"/>
    <w:bookmarkEnd w:id="103"/>
    <w:bookmarkEnd w:id="107"/>
    <w:p w14:paraId="0413C692" w14:textId="77777777" w:rsidR="00DD5135" w:rsidRPr="00542F56" w:rsidRDefault="00DD5135" w:rsidP="00A459E8">
      <w:pPr>
        <w:pStyle w:val="BodyText"/>
      </w:pPr>
    </w:p>
    <w:sectPr w:rsidR="00DD5135" w:rsidRPr="00542F56" w:rsidSect="00BE10AD">
      <w:headerReference w:type="even" r:id="rId97"/>
      <w:headerReference w:type="default" r:id="rId98"/>
      <w:footerReference w:type="default" r:id="rId99"/>
      <w:headerReference w:type="first" r:id="rId100"/>
      <w:pgSz w:w="11901" w:h="16840" w:code="9"/>
      <w:pgMar w:top="567" w:right="851" w:bottom="851" w:left="1134" w:header="567" w:footer="369" w:gutter="0"/>
      <w:cols w:space="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D6BB09" w14:textId="77777777" w:rsidR="00BE6B8C" w:rsidRDefault="00BE6B8C" w:rsidP="00EA3E55">
      <w:pPr>
        <w:spacing w:line="240" w:lineRule="auto"/>
      </w:pPr>
      <w:r>
        <w:separator/>
      </w:r>
    </w:p>
  </w:endnote>
  <w:endnote w:type="continuationSeparator" w:id="0">
    <w:p w14:paraId="036D9E1B" w14:textId="77777777" w:rsidR="00BE6B8C" w:rsidRDefault="00BE6B8C" w:rsidP="00EA3E55">
      <w:pPr>
        <w:spacing w:line="240" w:lineRule="auto"/>
      </w:pPr>
      <w:r>
        <w:continuationSeparator/>
      </w:r>
    </w:p>
  </w:endnote>
  <w:endnote w:type="continuationNotice" w:id="1">
    <w:p w14:paraId="6E6925BD" w14:textId="77777777" w:rsidR="00BE6B8C" w:rsidRDefault="00BE6B8C">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altName w:val="Arial"/>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Tunga">
    <w:panose1 w:val="00000400000000000000"/>
    <w:charset w:val="00"/>
    <w:family w:val="swiss"/>
    <w:pitch w:val="variable"/>
    <w:sig w:usb0="004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Frutiger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BBNJC I+ Arial 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74C9D" w14:textId="77777777" w:rsidR="000404C5" w:rsidRPr="00446DC1" w:rsidRDefault="000404C5" w:rsidP="009878C2">
    <w:pPr>
      <w:pStyle w:val="Para0"/>
    </w:pPr>
    <w:r>
      <w:rPr>
        <w:noProof/>
        <w:lang w:eastAsia="en-AU"/>
      </w:rPr>
      <w:drawing>
        <wp:anchor distT="0" distB="0" distL="114300" distR="114300" simplePos="0" relativeHeight="251643904" behindDoc="0" locked="0" layoutInCell="1" allowOverlap="1" wp14:anchorId="1B941359" wp14:editId="31DD971D">
          <wp:simplePos x="0" y="0"/>
          <wp:positionH relativeFrom="page">
            <wp:posOffset>-95693</wp:posOffset>
          </wp:positionH>
          <wp:positionV relativeFrom="page">
            <wp:posOffset>7006856</wp:posOffset>
          </wp:positionV>
          <wp:extent cx="7772400" cy="3722313"/>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4584" cy="3728148"/>
                  </a:xfrm>
                  <a:prstGeom prst="rect">
                    <a:avLst/>
                  </a:prstGeom>
                </pic:spPr>
              </pic:pic>
            </a:graphicData>
          </a:graphic>
          <wp14:sizeRelH relativeFrom="margin">
            <wp14:pctWidth>0</wp14:pctWidth>
          </wp14:sizeRelH>
          <wp14:sizeRelV relativeFrom="margin">
            <wp14:pctHeight>0</wp14:pctHeight>
          </wp14:sizeRelV>
        </wp:anchor>
      </w:drawing>
    </w:r>
    <w:r w:rsidRPr="00505A9F">
      <w:rPr>
        <w:noProof/>
        <w:lang w:eastAsia="en-AU"/>
      </w:rPr>
      <w:drawing>
        <wp:anchor distT="0" distB="0" distL="114300" distR="114300" simplePos="0" relativeHeight="251641856" behindDoc="0" locked="0" layoutInCell="1" allowOverlap="1" wp14:anchorId="77F61EB8" wp14:editId="437BA298">
          <wp:simplePos x="0" y="0"/>
          <wp:positionH relativeFrom="page">
            <wp:posOffset>530860</wp:posOffset>
          </wp:positionH>
          <wp:positionV relativeFrom="page">
            <wp:posOffset>7131050</wp:posOffset>
          </wp:positionV>
          <wp:extent cx="6840000" cy="3376800"/>
          <wp:effectExtent l="0" t="0" r="0" b="0"/>
          <wp:wrapNone/>
          <wp:docPr id="55" name="Picture 55"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840000" cy="3376800"/>
                  </a:xfrm>
                  <a:prstGeom prst="rect">
                    <a:avLst/>
                  </a:prstGeom>
                </pic:spPr>
              </pic:pic>
            </a:graphicData>
          </a:graphic>
          <wp14:sizeRelH relativeFrom="margin">
            <wp14:pctWidth>0</wp14:pctWidth>
          </wp14:sizeRelH>
          <wp14:sizeRelV relativeFrom="margin">
            <wp14:pctHeight>0</wp14:pctHeight>
          </wp14:sizeRelV>
        </wp:anchor>
      </w:drawing>
    </w:r>
    <w:r w:rsidRPr="00505A9F">
      <w:rPr>
        <w:noProof/>
        <w:lang w:eastAsia="en-AU"/>
      </w:rPr>
      <mc:AlternateContent>
        <mc:Choice Requires="wps">
          <w:drawing>
            <wp:anchor distT="0" distB="0" distL="114300" distR="114300" simplePos="0" relativeHeight="251642880" behindDoc="0" locked="1" layoutInCell="0" allowOverlap="1" wp14:anchorId="4646646B" wp14:editId="79196C12">
              <wp:simplePos x="0" y="0"/>
              <wp:positionH relativeFrom="column">
                <wp:posOffset>245110</wp:posOffset>
              </wp:positionH>
              <wp:positionV relativeFrom="page">
                <wp:posOffset>8241030</wp:posOffset>
              </wp:positionV>
              <wp:extent cx="6293485" cy="1774190"/>
              <wp:effectExtent l="0" t="0" r="0" b="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3485" cy="1774190"/>
                      </a:xfrm>
                      <a:prstGeom prst="rect">
                        <a:avLst/>
                      </a:prstGeom>
                      <a:noFill/>
                      <a:ln w="9525">
                        <a:noFill/>
                        <a:miter lim="800000"/>
                        <a:headEnd/>
                        <a:tailEnd/>
                      </a:ln>
                    </wps:spPr>
                    <wps:txbx>
                      <w:txbxContent>
                        <w:p w14:paraId="325B8A09" w14:textId="77777777" w:rsidR="000404C5" w:rsidRPr="00F04351" w:rsidRDefault="000404C5" w:rsidP="00505A9F">
                          <w:pPr>
                            <w:rPr>
                              <w:b/>
                              <w:color w:val="FFFFFF" w:themeColor="background1"/>
                              <w:sz w:val="70"/>
                              <w:szCs w:val="70"/>
                            </w:rPr>
                          </w:pPr>
                          <w:r w:rsidRPr="00F04351">
                            <w:rPr>
                              <w:b/>
                              <w:color w:val="FFFFFF" w:themeColor="background1"/>
                              <w:sz w:val="70"/>
                              <w:szCs w:val="70"/>
                            </w:rPr>
                            <w:t>Guidelines for Non-drinking Water in South Australia</w:t>
                          </w:r>
                        </w:p>
                        <w:p w14:paraId="7CCB5C99" w14:textId="77777777" w:rsidR="000404C5" w:rsidRPr="00134A9E" w:rsidRDefault="000404C5" w:rsidP="00505A9F">
                          <w:pPr>
                            <w:rPr>
                              <w:color w:val="FFFFFF" w:themeColor="background1"/>
                            </w:rPr>
                          </w:pPr>
                          <w:r>
                            <w:rPr>
                              <w:color w:val="FFFFFF" w:themeColor="background1"/>
                              <w:sz w:val="52"/>
                              <w:szCs w:val="52"/>
                            </w:rPr>
                            <w:t>Consultation Draft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46646B" id="_x0000_t202" coordsize="21600,21600" o:spt="202" path="m,l,21600r21600,l21600,xe">
              <v:stroke joinstyle="miter"/>
              <v:path gradientshapeok="t" o:connecttype="rect"/>
            </v:shapetype>
            <v:shape id="Text Box 307" o:spid="_x0000_s1029" type="#_x0000_t202" style="position:absolute;margin-left:19.3pt;margin-top:648.9pt;width:495.55pt;height:139.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" o:allowincell="f" filled="f" stroked="f">
              <v:textbox>
                <w:txbxContent>
                  <w:p w14:paraId="325B8A09" w14:textId="77777777" w:rsidR="000404C5" w:rsidRPr="00F04351" w:rsidRDefault="000404C5" w:rsidP="00505A9F">
                    <w:pPr>
                      <w:rPr>
                        <w:b/>
                        <w:color w:val="FFFFFF" w:themeColor="background1"/>
                        <w:sz w:val="70"/>
                        <w:szCs w:val="70"/>
                      </w:rPr>
                    </w:pPr>
                    <w:r w:rsidRPr="00F04351">
                      <w:rPr>
                        <w:b/>
                        <w:color w:val="FFFFFF" w:themeColor="background1"/>
                        <w:sz w:val="70"/>
                        <w:szCs w:val="70"/>
                      </w:rPr>
                      <w:t>Guidelines for Non-drinking Water in South Australia</w:t>
                    </w:r>
                  </w:p>
                  <w:p w14:paraId="7CCB5C99" w14:textId="77777777" w:rsidR="000404C5" w:rsidRPr="00134A9E" w:rsidRDefault="000404C5" w:rsidP="00505A9F">
                    <w:pPr>
                      <w:rPr>
                        <w:color w:val="FFFFFF" w:themeColor="background1"/>
                      </w:rPr>
                    </w:pPr>
                    <w:r>
                      <w:rPr>
                        <w:color w:val="FFFFFF" w:themeColor="background1"/>
                        <w:sz w:val="52"/>
                        <w:szCs w:val="52"/>
                      </w:rPr>
                      <w:t>Consultation Draft</w:t>
                    </w:r>
                  </w:p>
                </w:txbxContent>
              </v:textbox>
              <w10:wrap anchory="page"/>
              <w10:anchorlock/>
            </v:shape>
          </w:pict>
        </mc:Fallback>
      </mc:AlternateContent>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B54DE" w14:textId="77777777" w:rsidR="000404C5" w:rsidRDefault="000404C5" w:rsidP="009878C2">
    <w:pPr>
      <w:pStyle w:val="Para0"/>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52A9A" w14:textId="77777777" w:rsidR="000404C5" w:rsidRDefault="000404C5" w:rsidP="00E276F7">
    <w:pPr>
      <w:pStyle w:val="Footer"/>
      <w:ind w:left="426"/>
      <w:rPr>
        <w:b w:val="0"/>
      </w:rPr>
    </w:pPr>
    <w:r>
      <w:rPr>
        <w:b w:val="0"/>
        <w:noProof/>
        <w:lang w:eastAsia="en-AU"/>
      </w:rPr>
      <w:drawing>
        <wp:anchor distT="0" distB="0" distL="114300" distR="114300" simplePos="0" relativeHeight="251638784" behindDoc="1" locked="0" layoutInCell="1" allowOverlap="1" wp14:anchorId="7E6D5FBE" wp14:editId="5DF2D02E">
          <wp:simplePos x="0" y="0"/>
          <wp:positionH relativeFrom="column">
            <wp:posOffset>-338780</wp:posOffset>
          </wp:positionH>
          <wp:positionV relativeFrom="paragraph">
            <wp:posOffset>227360</wp:posOffset>
          </wp:positionV>
          <wp:extent cx="7168515" cy="435610"/>
          <wp:effectExtent l="0" t="0" r="0" b="2540"/>
          <wp:wrapNone/>
          <wp:docPr id="3111" name="Picture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Picture 3111"/>
                  <pic:cNvPicPr>
                    <a:picLocks noChangeAspect="1" noChangeArrowheads="1"/>
                  </pic:cNvPicPr>
                </pic:nvPicPr>
                <pic:blipFill>
                  <a:blip r:embed="rId1"/>
                  <a:srcRect l="323" r="323"/>
                  <a:stretch>
                    <a:fillRect/>
                  </a:stretch>
                </pic:blipFill>
                <pic:spPr bwMode="auto">
                  <a:xfrm>
                    <a:off x="0" y="0"/>
                    <a:ext cx="7168515" cy="435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B03ACD" w14:textId="77777777" w:rsidR="000404C5" w:rsidRPr="00446DC1" w:rsidRDefault="000404C5" w:rsidP="009878C2">
    <w:pPr>
      <w:pStyle w:val="Para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7449E" w14:textId="77777777" w:rsidR="000404C5" w:rsidRDefault="000404C5" w:rsidP="00324783">
    <w:pPr>
      <w:pStyle w:val="Footer"/>
      <w:rPr>
        <w:b w:val="0"/>
      </w:rPr>
    </w:pPr>
    <w:r>
      <w:rPr>
        <w:b w:val="0"/>
        <w:noProof/>
        <w:lang w:eastAsia="en-AU"/>
      </w:rPr>
      <w:drawing>
        <wp:anchor distT="0" distB="0" distL="114300" distR="114300" simplePos="0" relativeHeight="251637760" behindDoc="1" locked="0" layoutInCell="1" allowOverlap="1" wp14:anchorId="069D5D8C" wp14:editId="17807FD8">
          <wp:simplePos x="0" y="0"/>
          <wp:positionH relativeFrom="column">
            <wp:posOffset>-581867</wp:posOffset>
          </wp:positionH>
          <wp:positionV relativeFrom="paragraph">
            <wp:posOffset>226237</wp:posOffset>
          </wp:positionV>
          <wp:extent cx="7168515" cy="435610"/>
          <wp:effectExtent l="0" t="0" r="0" b="2540"/>
          <wp:wrapNone/>
          <wp:docPr id="3124" name="Picture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Picture 3124"/>
                  <pic:cNvPicPr>
                    <a:picLocks noChangeAspect="1" noChangeArrowheads="1"/>
                  </pic:cNvPicPr>
                </pic:nvPicPr>
                <pic:blipFill>
                  <a:blip r:embed="rId1"/>
                  <a:srcRect l="323" r="323"/>
                  <a:stretch>
                    <a:fillRect/>
                  </a:stretch>
                </pic:blipFill>
                <pic:spPr bwMode="auto">
                  <a:xfrm>
                    <a:off x="0" y="0"/>
                    <a:ext cx="7168515" cy="435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704055" w14:textId="77777777" w:rsidR="000404C5" w:rsidRPr="001A5FC3" w:rsidRDefault="000404C5" w:rsidP="00324783">
    <w:pPr>
      <w:pStyle w:val="Footer"/>
      <w:rPr>
        <w:b w:val="0"/>
      </w:rPr>
    </w:pPr>
    <w:r w:rsidRPr="001A5FC3">
      <w:rPr>
        <w:b w:val="0"/>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63956" w14:textId="77777777" w:rsidR="000404C5" w:rsidRDefault="000404C5" w:rsidP="00F1008B">
    <w:pPr>
      <w:pStyle w:val="Footer"/>
      <w:rPr>
        <w:b w:val="0"/>
      </w:rPr>
    </w:pPr>
    <w:r>
      <w:rPr>
        <w:b w:val="0"/>
        <w:noProof/>
        <w:lang w:eastAsia="en-AU"/>
      </w:rPr>
      <w:drawing>
        <wp:anchor distT="0" distB="0" distL="114300" distR="114300" simplePos="0" relativeHeight="251640832" behindDoc="1" locked="0" layoutInCell="1" allowOverlap="1" wp14:anchorId="36A923B4" wp14:editId="406EDA8C">
          <wp:simplePos x="0" y="0"/>
          <wp:positionH relativeFrom="column">
            <wp:posOffset>-592499</wp:posOffset>
          </wp:positionH>
          <wp:positionV relativeFrom="paragraph">
            <wp:posOffset>247502</wp:posOffset>
          </wp:positionV>
          <wp:extent cx="7168515" cy="435610"/>
          <wp:effectExtent l="0" t="0" r="0" b="2540"/>
          <wp:wrapNone/>
          <wp:docPr id="3125" name="Picture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 name="Picture 3125"/>
                  <pic:cNvPicPr>
                    <a:picLocks noChangeAspect="1" noChangeArrowheads="1"/>
                  </pic:cNvPicPr>
                </pic:nvPicPr>
                <pic:blipFill>
                  <a:blip r:embed="rId1"/>
                  <a:srcRect l="323" r="323"/>
                  <a:stretch>
                    <a:fillRect/>
                  </a:stretch>
                </pic:blipFill>
                <pic:spPr bwMode="auto">
                  <a:xfrm>
                    <a:off x="0" y="0"/>
                    <a:ext cx="7168515" cy="435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325995" w14:textId="77777777" w:rsidR="000404C5" w:rsidRPr="001A5FC3" w:rsidRDefault="000404C5" w:rsidP="00324783">
    <w:pPr>
      <w:pStyle w:val="Footer"/>
      <w:rPr>
        <w:b w:val="0"/>
      </w:rPr>
    </w:pPr>
    <w:r w:rsidRPr="001A5FC3">
      <w:rPr>
        <w:b w:val="0"/>
      </w:rPr>
      <w:tab/>
    </w:r>
    <w:r w:rsidRPr="001A5FC3">
      <w:rPr>
        <w:b w:val="0"/>
      </w:rPr>
      <w:fldChar w:fldCharType="begin"/>
    </w:r>
    <w:r w:rsidRPr="001A5FC3">
      <w:rPr>
        <w:b w:val="0"/>
      </w:rPr>
      <w:instrText xml:space="preserve"> PAGE   \* MERGEFORMAT </w:instrText>
    </w:r>
    <w:r w:rsidRPr="001A5FC3">
      <w:rPr>
        <w:b w:val="0"/>
      </w:rPr>
      <w:fldChar w:fldCharType="separate"/>
    </w:r>
    <w:r w:rsidR="00274FCE">
      <w:rPr>
        <w:b w:val="0"/>
        <w:noProof/>
      </w:rPr>
      <w:t>5</w:t>
    </w:r>
    <w:r w:rsidRPr="001A5FC3">
      <w:rPr>
        <w:b w:val="0"/>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35E1E" w14:textId="77777777" w:rsidR="000404C5" w:rsidRDefault="000404C5" w:rsidP="00F1008B">
    <w:pPr>
      <w:pStyle w:val="Footer"/>
      <w:rPr>
        <w:b w:val="0"/>
      </w:rPr>
    </w:pPr>
    <w:r>
      <w:rPr>
        <w:b w:val="0"/>
        <w:noProof/>
        <w:lang w:eastAsia="en-AU"/>
      </w:rPr>
      <w:drawing>
        <wp:anchor distT="0" distB="0" distL="114300" distR="114300" simplePos="0" relativeHeight="251648000" behindDoc="1" locked="0" layoutInCell="1" allowOverlap="1" wp14:anchorId="4532D142" wp14:editId="111584FE">
          <wp:simplePos x="0" y="0"/>
          <wp:positionH relativeFrom="column">
            <wp:posOffset>-592499</wp:posOffset>
          </wp:positionH>
          <wp:positionV relativeFrom="paragraph">
            <wp:posOffset>246867</wp:posOffset>
          </wp:positionV>
          <wp:extent cx="7168515" cy="435610"/>
          <wp:effectExtent l="0" t="0" r="0" b="2540"/>
          <wp:wrapNone/>
          <wp:docPr id="3126" name="Picture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 name="Picture 3126"/>
                  <pic:cNvPicPr>
                    <a:picLocks noChangeAspect="1" noChangeArrowheads="1"/>
                  </pic:cNvPicPr>
                </pic:nvPicPr>
                <pic:blipFill>
                  <a:blip r:embed="rId1"/>
                  <a:srcRect l="323" r="323"/>
                  <a:stretch>
                    <a:fillRect/>
                  </a:stretch>
                </pic:blipFill>
                <pic:spPr bwMode="auto">
                  <a:xfrm>
                    <a:off x="0" y="0"/>
                    <a:ext cx="7168515" cy="435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1E6BB5" w14:textId="77777777" w:rsidR="000404C5" w:rsidRPr="001A5FC3" w:rsidRDefault="000404C5" w:rsidP="00324783">
    <w:pPr>
      <w:pStyle w:val="Footer"/>
      <w:rPr>
        <w:b w:val="0"/>
      </w:rPr>
    </w:pPr>
    <w:r w:rsidRPr="001A5FC3">
      <w:rPr>
        <w:b w:val="0"/>
      </w:rPr>
      <w:tab/>
    </w:r>
    <w:r w:rsidRPr="001A5FC3">
      <w:rPr>
        <w:b w:val="0"/>
      </w:rPr>
      <w:fldChar w:fldCharType="begin"/>
    </w:r>
    <w:r w:rsidRPr="001A5FC3">
      <w:rPr>
        <w:b w:val="0"/>
      </w:rPr>
      <w:instrText xml:space="preserve"> PAGE   \* MERGEFORMAT </w:instrText>
    </w:r>
    <w:r w:rsidRPr="001A5FC3">
      <w:rPr>
        <w:b w:val="0"/>
      </w:rPr>
      <w:fldChar w:fldCharType="separate"/>
    </w:r>
    <w:r w:rsidR="00274FCE">
      <w:rPr>
        <w:b w:val="0"/>
        <w:noProof/>
      </w:rPr>
      <w:t>15</w:t>
    </w:r>
    <w:r w:rsidRPr="001A5FC3">
      <w:rPr>
        <w:b w:val="0"/>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D880A" w14:textId="546000E8" w:rsidR="000404C5" w:rsidRDefault="000404C5" w:rsidP="009C149E">
    <w:pPr>
      <w:pStyle w:val="Footer"/>
      <w:tabs>
        <w:tab w:val="clear" w:pos="9923"/>
        <w:tab w:val="clear" w:pos="14884"/>
        <w:tab w:val="clear" w:pos="21830"/>
        <w:tab w:val="left" w:pos="1838"/>
      </w:tabs>
      <w:rPr>
        <w:b w:val="0"/>
      </w:rPr>
    </w:pPr>
    <w:r>
      <w:rPr>
        <w:b w:val="0"/>
        <w:noProof/>
        <w:lang w:eastAsia="en-AU"/>
      </w:rPr>
      <w:drawing>
        <wp:anchor distT="0" distB="0" distL="114300" distR="114300" simplePos="0" relativeHeight="251656192" behindDoc="1" locked="0" layoutInCell="1" allowOverlap="1" wp14:anchorId="18D59AF0" wp14:editId="6A9E7C4F">
          <wp:simplePos x="0" y="0"/>
          <wp:positionH relativeFrom="column">
            <wp:posOffset>-592499</wp:posOffset>
          </wp:positionH>
          <wp:positionV relativeFrom="paragraph">
            <wp:posOffset>257500</wp:posOffset>
          </wp:positionV>
          <wp:extent cx="7168515" cy="435610"/>
          <wp:effectExtent l="0" t="0" r="0" b="254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1"/>
                  <a:srcRect l="323" r="323"/>
                  <a:stretch>
                    <a:fillRect/>
                  </a:stretch>
                </pic:blipFill>
                <pic:spPr bwMode="auto">
                  <a:xfrm>
                    <a:off x="0" y="0"/>
                    <a:ext cx="7168515" cy="435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A1E">
      <w:rPr>
        <w:b w:val="0"/>
      </w:rPr>
      <w:tab/>
    </w:r>
  </w:p>
  <w:p w14:paraId="70D8C9C9" w14:textId="77777777" w:rsidR="000404C5" w:rsidRPr="001A5FC3" w:rsidRDefault="000404C5" w:rsidP="00324783">
    <w:pPr>
      <w:pStyle w:val="Footer"/>
      <w:rPr>
        <w:b w:val="0"/>
      </w:rPr>
    </w:pPr>
    <w:r w:rsidRPr="001A5FC3">
      <w:rPr>
        <w:b w:val="0"/>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9B3D0" w14:textId="6E6743ED" w:rsidR="000404C5" w:rsidRDefault="000404C5" w:rsidP="00515948">
    <w:pPr>
      <w:pStyle w:val="Footer"/>
      <w:rPr>
        <w:b w:val="0"/>
      </w:rPr>
    </w:pPr>
  </w:p>
  <w:p w14:paraId="72643157" w14:textId="77777777" w:rsidR="000404C5" w:rsidRPr="001329A5" w:rsidRDefault="000404C5" w:rsidP="00515948">
    <w:pPr>
      <w:pStyle w:val="Footer"/>
      <w:rPr>
        <w:b w:val="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D40EB" w14:textId="77777777" w:rsidR="000404C5" w:rsidRDefault="000404C5" w:rsidP="00515948">
    <w:pPr>
      <w:pStyle w:val="Footer"/>
      <w:rPr>
        <w:b w:val="0"/>
      </w:rPr>
    </w:pPr>
    <w:r>
      <w:rPr>
        <w:b w:val="0"/>
        <w:noProof/>
        <w:lang w:eastAsia="en-AU"/>
      </w:rPr>
      <w:drawing>
        <wp:anchor distT="0" distB="0" distL="114300" distR="114300" simplePos="0" relativeHeight="251639808" behindDoc="1" locked="0" layoutInCell="1" allowOverlap="1" wp14:anchorId="26143B3D" wp14:editId="1559E77D">
          <wp:simplePos x="0" y="0"/>
          <wp:positionH relativeFrom="column">
            <wp:posOffset>-656295</wp:posOffset>
          </wp:positionH>
          <wp:positionV relativeFrom="paragraph">
            <wp:posOffset>140542</wp:posOffset>
          </wp:positionV>
          <wp:extent cx="7168515" cy="435610"/>
          <wp:effectExtent l="0" t="0" r="0" b="254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1"/>
                  <a:srcRect l="323" r="323"/>
                  <a:stretch>
                    <a:fillRect/>
                  </a:stretch>
                </pic:blipFill>
                <pic:spPr bwMode="auto">
                  <a:xfrm>
                    <a:off x="0" y="0"/>
                    <a:ext cx="7168515" cy="435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B04573" w14:textId="77777777" w:rsidR="000404C5" w:rsidRPr="001329A5" w:rsidRDefault="000404C5" w:rsidP="00515948">
    <w:pPr>
      <w:pStyle w:val="Footer"/>
      <w:rPr>
        <w:b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E1273E" w14:textId="77777777" w:rsidR="00BE6B8C" w:rsidRDefault="00BE6B8C" w:rsidP="00EA3E55">
      <w:pPr>
        <w:spacing w:line="240" w:lineRule="auto"/>
      </w:pPr>
      <w:r>
        <w:separator/>
      </w:r>
    </w:p>
  </w:footnote>
  <w:footnote w:type="continuationSeparator" w:id="0">
    <w:p w14:paraId="231CA1FB" w14:textId="77777777" w:rsidR="00BE6B8C" w:rsidRDefault="00BE6B8C" w:rsidP="00EA3E55">
      <w:pPr>
        <w:spacing w:line="240" w:lineRule="auto"/>
      </w:pPr>
      <w:r>
        <w:continuationSeparator/>
      </w:r>
    </w:p>
  </w:footnote>
  <w:footnote w:type="continuationNotice" w:id="1">
    <w:p w14:paraId="4C3F290B" w14:textId="77777777" w:rsidR="00BE6B8C" w:rsidRDefault="00BE6B8C">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95D33" w14:textId="535B5DFD" w:rsidR="009D3FAF" w:rsidRDefault="00000000">
    <w:pPr>
      <w:pStyle w:val="Header"/>
    </w:pPr>
    <w:r>
      <w:rPr>
        <w:noProof/>
      </w:rPr>
      <w:pict w14:anchorId="1171BC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57" o:spid="_x0000_s1070" type="#_x0000_t136" style="position:absolute;left:0;text-align:left;margin-left:0;margin-top:0;width:499.3pt;height:199.7pt;rotation:315;z-index:-25163571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51072" behindDoc="0" locked="0" layoutInCell="1" allowOverlap="1" wp14:anchorId="3EC077FB" wp14:editId="0E440663">
              <wp:simplePos x="635" y="635"/>
              <wp:positionH relativeFrom="column">
                <wp:align>center</wp:align>
              </wp:positionH>
              <wp:positionV relativeFrom="paragraph">
                <wp:posOffset>635</wp:posOffset>
              </wp:positionV>
              <wp:extent cx="443865" cy="443865"/>
              <wp:effectExtent l="0" t="0" r="18415" b="15240"/>
              <wp:wrapSquare wrapText="bothSides"/>
              <wp:docPr id="5"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858D0D3" w14:textId="325015C1"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EC077FB" id="_x0000_t202" coordsize="21600,21600" o:spt="202" path="m,l,21600r21600,l21600,xe">
              <v:stroke joinstyle="miter"/>
              <v:path gradientshapeok="t" o:connecttype="rect"/>
            </v:shapetype>
            <v:shape id="Text Box 5" o:spid="_x0000_s1027" type="#_x0000_t202" alt="OFFICIAL" style="position:absolute;left:0;text-align:left;margin-left:0;margin-top:.05pt;width:34.95pt;height:34.95pt;z-index:25165107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3GAAIAABA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" filled="f" stroked="f">
              <v:textbox style="mso-fit-shape-to-text:t" inset="0,0,0,0">
                <w:txbxContent>
                  <w:p w14:paraId="6858D0D3" w14:textId="325015C1"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3345E" w14:textId="55A87647" w:rsidR="009D3FAF" w:rsidRDefault="00000000">
    <w:pPr>
      <w:pStyle w:val="Header"/>
    </w:pPr>
    <w:r>
      <w:rPr>
        <w:noProof/>
      </w:rPr>
      <w:pict w14:anchorId="25FC28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66" o:spid="_x0000_s1079" type="#_x0000_t136" style="position:absolute;left:0;text-align:left;margin-left:0;margin-top:0;width:499.3pt;height:199.7pt;rotation:315;z-index:-25161728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63360" behindDoc="0" locked="0" layoutInCell="1" allowOverlap="1" wp14:anchorId="2DD8D2C4" wp14:editId="7B2F1A17">
              <wp:simplePos x="635" y="635"/>
              <wp:positionH relativeFrom="column">
                <wp:align>center</wp:align>
              </wp:positionH>
              <wp:positionV relativeFrom="paragraph">
                <wp:posOffset>635</wp:posOffset>
              </wp:positionV>
              <wp:extent cx="443865" cy="443865"/>
              <wp:effectExtent l="0" t="0" r="18415" b="15240"/>
              <wp:wrapSquare wrapText="bothSides"/>
              <wp:docPr id="31" name="Text Box 3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5783E9" w14:textId="5E6C6479"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DD8D2C4" id="_x0000_t202" coordsize="21600,21600" o:spt="202" path="m,l,21600r21600,l21600,xe">
              <v:stroke joinstyle="miter"/>
              <v:path gradientshapeok="t" o:connecttype="rect"/>
            </v:shapetype>
            <v:shape id="Text Box 31" o:spid="_x0000_s1037" type="#_x0000_t202" alt="OFFICIAL" style="position:absolute;left:0;text-align:left;margin-left:0;margin-top:.05pt;width:34.95pt;height:34.95pt;z-index:25166336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YtD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vM+k2kL9ZGmQjgtPHi5aqn2WoT4LJA2TIOQauMT&#10;HdpAV3EYEGcN4M+/2VM8EU9ezjpSTMUdSZoz893RQpK4RoAj2I7A7e09kARn9Bq8zJAuYDQj1Aj2&#10;laS8TDXIJZykShWPI7yPJ9XSU5BqucxBJCEv4tptvEypE1WJx5f+VaAfyI60pUcYlSTKd5yfYtPN&#10;4Jf7SMznhVw4HNgm+eWVDk8l6fvtf466POjFLwA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iWLQwQCAAAYBAAADgAAAAAAAAAAAAAA&#10;AAAuAgAAZHJzL2Uyb0RvYy54bWxQSwECLQAUAAYACAAAACEAhLDTKNYAAAADAQAADwAAAAAAAAAA&#10;AAAAAABeBAAAZHJzL2Rvd25yZXYueG1sUEsFBgAAAAAEAAQA8wAAAGEFAAAAAA==&#10;" filled="f" stroked="f">
              <v:textbox style="mso-fit-shape-to-text:t" inset="0,0,0,0">
                <w:txbxContent>
                  <w:p w14:paraId="5E5783E9" w14:textId="5E6C6479"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EE821" w14:textId="097DF103" w:rsidR="009D3FAF" w:rsidRDefault="00000000">
    <w:pPr>
      <w:pStyle w:val="Header"/>
    </w:pPr>
    <w:r>
      <w:rPr>
        <w:noProof/>
      </w:rPr>
      <w:pict w14:anchorId="17433CB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67" o:spid="_x0000_s1080" type="#_x0000_t136" style="position:absolute;left:0;text-align:left;margin-left:0;margin-top:0;width:499.3pt;height:199.7pt;rotation:315;z-index:-25161523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64384" behindDoc="0" locked="0" layoutInCell="1" allowOverlap="1" wp14:anchorId="11F3D459" wp14:editId="2C521380">
              <wp:simplePos x="635" y="635"/>
              <wp:positionH relativeFrom="column">
                <wp:align>center</wp:align>
              </wp:positionH>
              <wp:positionV relativeFrom="paragraph">
                <wp:posOffset>635</wp:posOffset>
              </wp:positionV>
              <wp:extent cx="443865" cy="443865"/>
              <wp:effectExtent l="0" t="0" r="18415" b="15240"/>
              <wp:wrapSquare wrapText="bothSides"/>
              <wp:docPr id="32" name="Text Box 3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DD4508D" w14:textId="15231182"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1F3D459" id="_x0000_t202" coordsize="21600,21600" o:spt="202" path="m,l,21600r21600,l21600,xe">
              <v:stroke joinstyle="miter"/>
              <v:path gradientshapeok="t" o:connecttype="rect"/>
            </v:shapetype>
            <v:shape id="Text Box 32" o:spid="_x0000_s1038" type="#_x0000_t202" alt="OFFICIAL" style="position:absolute;left:0;text-align:left;margin-left:0;margin-top:.05pt;width:34.95pt;height:34.95pt;z-index:25166438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H4yBAIAABg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7s/tb6E+0lQIp4UHL1ct1V6LEJ8F0oZpEFJtfKJD&#10;G+gqDgPirAH8+Td7iifiyctZR4qpuCNJc2a+O1pIEtcIcATbEbi9vQeS4Ixeg5cZ0gWMZoQawb6S&#10;lJepBrmEk1Sp4nGE9/GkWnoKUi2XOYgk5EVcu42XKXWiKvH40r8K9APZkbb0CKOSRPmO81Nsuhn8&#10;ch+J+byQROuJw4Ftkl9e6fBUkr7f/ueoy4Ne/AI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39B+MgQCAAAYBAAADgAAAAAAAAAAAAAA&#10;AAAuAgAAZHJzL2Uyb0RvYy54bWxQSwECLQAUAAYACAAAACEAhLDTKNYAAAADAQAADwAAAAAAAAAA&#10;AAAAAABeBAAAZHJzL2Rvd25yZXYueG1sUEsFBgAAAAAEAAQA8wAAAGEFAAAAAA==&#10;" filled="f" stroked="f">
              <v:textbox style="mso-fit-shape-to-text:t" inset="0,0,0,0">
                <w:txbxContent>
                  <w:p w14:paraId="3DD4508D" w14:textId="15231182"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6810F" w14:textId="67EA37D2" w:rsidR="009D3FAF" w:rsidRDefault="00000000">
    <w:pPr>
      <w:pStyle w:val="Header"/>
    </w:pPr>
    <w:r>
      <w:rPr>
        <w:noProof/>
      </w:rPr>
      <w:pict w14:anchorId="1FCBC8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65" o:spid="_x0000_s1078" type="#_x0000_t136" style="position:absolute;left:0;text-align:left;margin-left:0;margin-top:0;width:499.3pt;height:199.7pt;rotation:315;z-index:-25161932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62336" behindDoc="0" locked="0" layoutInCell="1" allowOverlap="1" wp14:anchorId="5539859C" wp14:editId="7DE49B3C">
              <wp:simplePos x="635" y="635"/>
              <wp:positionH relativeFrom="column">
                <wp:align>center</wp:align>
              </wp:positionH>
              <wp:positionV relativeFrom="paragraph">
                <wp:posOffset>635</wp:posOffset>
              </wp:positionV>
              <wp:extent cx="443865" cy="443865"/>
              <wp:effectExtent l="0" t="0" r="18415" b="15240"/>
              <wp:wrapSquare wrapText="bothSides"/>
              <wp:docPr id="26" name="Text Box 2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34A5BB3" w14:textId="26ACA996"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539859C" id="_x0000_t202" coordsize="21600,21600" o:spt="202" path="m,l,21600r21600,l21600,xe">
              <v:stroke joinstyle="miter"/>
              <v:path gradientshapeok="t" o:connecttype="rect"/>
            </v:shapetype>
            <v:shape id="Text Box 26" o:spid="_x0000_s1039" type="#_x0000_t202" alt="OFFICIAL" style="position:absolute;left:0;text-align:left;margin-left:0;margin-top:.05pt;width:34.95pt;height:34.95pt;z-index:25166233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LDPYKAFAgAAGAQAAA4AAAAAAAAAAAAA&#10;AAAALgIAAGRycy9lMm9Eb2MueG1sUEsBAi0AFAAGAAgAAAAhAISw0yjWAAAAAwEAAA8AAAAAAAAA&#10;AAAAAAAAXwQAAGRycy9kb3ducmV2LnhtbFBLBQYAAAAABAAEAPMAAABiBQAAAAA=&#10;" filled="f" stroked="f">
              <v:textbox style="mso-fit-shape-to-text:t" inset="0,0,0,0">
                <w:txbxContent>
                  <w:p w14:paraId="134A5BB3" w14:textId="26ACA996"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73F94" w14:textId="4B8ECEE1" w:rsidR="009D3FAF" w:rsidRDefault="00000000">
    <w:pPr>
      <w:pStyle w:val="Header"/>
    </w:pPr>
    <w:r>
      <w:rPr>
        <w:noProof/>
      </w:rPr>
      <w:pict w14:anchorId="331870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69" o:spid="_x0000_s1082" type="#_x0000_t136" style="position:absolute;left:0;text-align:left;margin-left:0;margin-top:0;width:499.3pt;height:199.7pt;rotation:315;z-index:-2516111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66432" behindDoc="0" locked="0" layoutInCell="1" allowOverlap="1" wp14:anchorId="76C17F14" wp14:editId="50BA6851">
              <wp:simplePos x="635" y="635"/>
              <wp:positionH relativeFrom="column">
                <wp:align>center</wp:align>
              </wp:positionH>
              <wp:positionV relativeFrom="paragraph">
                <wp:posOffset>635</wp:posOffset>
              </wp:positionV>
              <wp:extent cx="443865" cy="443865"/>
              <wp:effectExtent l="0" t="0" r="18415" b="15240"/>
              <wp:wrapSquare wrapText="bothSides"/>
              <wp:docPr id="35" name="Text Box 3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8ECE1E7" w14:textId="42A33C2D"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6C17F14" id="_x0000_t202" coordsize="21600,21600" o:spt="202" path="m,l,21600r21600,l21600,xe">
              <v:stroke joinstyle="miter"/>
              <v:path gradientshapeok="t" o:connecttype="rect"/>
            </v:shapetype>
            <v:shape id="Text Box 35" o:spid="_x0000_s1040" type="#_x0000_t202" alt="OFFICIAL" style="position:absolute;left:0;text-align:left;margin-left:0;margin-top:.05pt;width:34.95pt;height:34.95pt;z-index:25166643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pXRBQIAABgEAAAOAAAAZHJzL2Uyb0RvYy54bWysU01v2zAMvQ/YfxB0X5y0X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JU6ldEFAgAAGAQAAA4AAAAAAAAAAAAA&#10;AAAALgIAAGRycy9lMm9Eb2MueG1sUEsBAi0AFAAGAAgAAAAhAISw0yjWAAAAAwEAAA8AAAAAAAAA&#10;AAAAAAAAXwQAAGRycy9kb3ducmV2LnhtbFBLBQYAAAAABAAEAPMAAABiBQAAAAA=&#10;" filled="f" stroked="f">
              <v:textbox style="mso-fit-shape-to-text:t" inset="0,0,0,0">
                <w:txbxContent>
                  <w:p w14:paraId="48ECE1E7" w14:textId="42A33C2D"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511E1" w14:textId="2C952BD3" w:rsidR="009D3FAF" w:rsidRDefault="00000000">
    <w:pPr>
      <w:pStyle w:val="Header"/>
    </w:pPr>
    <w:r>
      <w:rPr>
        <w:noProof/>
      </w:rPr>
      <w:pict w14:anchorId="727C7B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70" o:spid="_x0000_s1083" type="#_x0000_t136" style="position:absolute;left:0;text-align:left;margin-left:0;margin-top:0;width:499.3pt;height:199.7pt;rotation:315;z-index:-25160908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67456" behindDoc="0" locked="0" layoutInCell="1" allowOverlap="1" wp14:anchorId="7DCD9BC8" wp14:editId="63C2F315">
              <wp:simplePos x="635" y="635"/>
              <wp:positionH relativeFrom="column">
                <wp:align>center</wp:align>
              </wp:positionH>
              <wp:positionV relativeFrom="paragraph">
                <wp:posOffset>635</wp:posOffset>
              </wp:positionV>
              <wp:extent cx="443865" cy="443865"/>
              <wp:effectExtent l="0" t="0" r="18415" b="15240"/>
              <wp:wrapSquare wrapText="bothSides"/>
              <wp:docPr id="39" name="Text Box 3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4FF2AEF" w14:textId="7C1F1BB7"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DCD9BC8" id="_x0000_t202" coordsize="21600,21600" o:spt="202" path="m,l,21600r21600,l21600,xe">
              <v:stroke joinstyle="miter"/>
              <v:path gradientshapeok="t" o:connecttype="rect"/>
            </v:shapetype>
            <v:shape id="Text Box 39" o:spid="_x0000_s1041" type="#_x0000_t202" alt="OFFICIAL" style="position:absolute;left:0;text-align:left;margin-left:0;margin-top:.05pt;width:34.95pt;height:34.95pt;z-index:25166745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C/3LV8FAgAAGAQAAA4AAAAAAAAAAAAA&#10;AAAALgIAAGRycy9lMm9Eb2MueG1sUEsBAi0AFAAGAAgAAAAhAISw0yjWAAAAAwEAAA8AAAAAAAAA&#10;AAAAAAAAXwQAAGRycy9kb3ducmV2LnhtbFBLBQYAAAAABAAEAPMAAABiBQAAAAA=&#10;" filled="f" stroked="f">
              <v:textbox style="mso-fit-shape-to-text:t" inset="0,0,0,0">
                <w:txbxContent>
                  <w:p w14:paraId="74FF2AEF" w14:textId="7C1F1BB7"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5BA83" w14:textId="1372996C" w:rsidR="009D3FAF" w:rsidRDefault="00000000">
    <w:pPr>
      <w:pStyle w:val="Header"/>
    </w:pPr>
    <w:r>
      <w:rPr>
        <w:noProof/>
      </w:rPr>
      <w:pict w14:anchorId="5D1BED7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68" o:spid="_x0000_s1081" type="#_x0000_t136" style="position:absolute;left:0;text-align:left;margin-left:0;margin-top:0;width:499.3pt;height:199.7pt;rotation:315;z-index:-25161318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65408" behindDoc="0" locked="0" layoutInCell="1" allowOverlap="1" wp14:anchorId="55B735ED" wp14:editId="07DB10EB">
              <wp:simplePos x="635" y="635"/>
              <wp:positionH relativeFrom="column">
                <wp:align>center</wp:align>
              </wp:positionH>
              <wp:positionV relativeFrom="paragraph">
                <wp:posOffset>635</wp:posOffset>
              </wp:positionV>
              <wp:extent cx="443865" cy="443865"/>
              <wp:effectExtent l="0" t="0" r="18415" b="15240"/>
              <wp:wrapSquare wrapText="bothSides"/>
              <wp:docPr id="34" name="Text Box 3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D73D8C8" w14:textId="00502C27"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5B735ED" id="_x0000_t202" coordsize="21600,21600" o:spt="202" path="m,l,21600r21600,l21600,xe">
              <v:stroke joinstyle="miter"/>
              <v:path gradientshapeok="t" o:connecttype="rect"/>
            </v:shapetype>
            <v:shape id="Text Box 34" o:spid="_x0000_s1042" type="#_x0000_t202" alt="OFFICIAL" style="position:absolute;left:0;text-align:left;margin-left:0;margin-top:.05pt;width:34.95pt;height:34.95pt;z-index:25166540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guBQIAABgEAAAOAAAAZHJzL2Uyb0RvYy54bWysU01v2zAMvQ/YfxB0X5x0b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AoC2C4FAgAAGAQAAA4AAAAAAAAAAAAA&#10;AAAALgIAAGRycy9lMm9Eb2MueG1sUEsBAi0AFAAGAAgAAAAhAISw0yjWAAAAAwEAAA8AAAAAAAAA&#10;AAAAAAAAXwQAAGRycy9kb3ducmV2LnhtbFBLBQYAAAAABAAEAPMAAABiBQAAAAA=&#10;" filled="f" stroked="f">
              <v:textbox style="mso-fit-shape-to-text:t" inset="0,0,0,0">
                <w:txbxContent>
                  <w:p w14:paraId="1D73D8C8" w14:textId="00502C27"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1EB79" w14:textId="30DFBCC0" w:rsidR="009D3FAF" w:rsidRDefault="00000000">
    <w:pPr>
      <w:pStyle w:val="Header"/>
    </w:pPr>
    <w:r>
      <w:rPr>
        <w:noProof/>
      </w:rPr>
      <w:pict w14:anchorId="6EA7A7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72" o:spid="_x0000_s1085" type="#_x0000_t136" style="position:absolute;left:0;text-align:left;margin-left:0;margin-top:0;width:499.3pt;height:199.7pt;rotation:315;z-index:-2516049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69504" behindDoc="0" locked="0" layoutInCell="1" allowOverlap="1" wp14:anchorId="39120DE5" wp14:editId="7FA8864C">
              <wp:simplePos x="635" y="635"/>
              <wp:positionH relativeFrom="column">
                <wp:align>center</wp:align>
              </wp:positionH>
              <wp:positionV relativeFrom="paragraph">
                <wp:posOffset>635</wp:posOffset>
              </wp:positionV>
              <wp:extent cx="443865" cy="443865"/>
              <wp:effectExtent l="0" t="0" r="18415" b="15240"/>
              <wp:wrapSquare wrapText="bothSides"/>
              <wp:docPr id="42" name="Text Box 4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E7EC065" w14:textId="1FA7B21E"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9120DE5" id="_x0000_t202" coordsize="21600,21600" o:spt="202" path="m,l,21600r21600,l21600,xe">
              <v:stroke joinstyle="miter"/>
              <v:path gradientshapeok="t" o:connecttype="rect"/>
            </v:shapetype>
            <v:shape id="Text Box 42" o:spid="_x0000_s1043" type="#_x0000_t202" alt="OFFICIAL" style="position:absolute;left:0;text-align:left;margin-left:0;margin-top:.05pt;width:34.95pt;height:34.95pt;z-index:25166950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GUdxrwFAgAAGAQAAA4AAAAAAAAAAAAA&#10;AAAALgIAAGRycy9lMm9Eb2MueG1sUEsBAi0AFAAGAAgAAAAhAISw0yjWAAAAAwEAAA8AAAAAAAAA&#10;AAAAAAAAXwQAAGRycy9kb3ducmV2LnhtbFBLBQYAAAAABAAEAPMAAABiBQAAAAA=&#10;" filled="f" stroked="f">
              <v:textbox style="mso-fit-shape-to-text:t" inset="0,0,0,0">
                <w:txbxContent>
                  <w:p w14:paraId="3E7EC065" w14:textId="1FA7B21E"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2677C" w14:textId="503EDEB3" w:rsidR="009D3FAF" w:rsidRDefault="00000000">
    <w:pPr>
      <w:pStyle w:val="Header"/>
    </w:pPr>
    <w:r>
      <w:rPr>
        <w:noProof/>
      </w:rPr>
      <w:pict w14:anchorId="54F183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73" o:spid="_x0000_s1086" type="#_x0000_t136" style="position:absolute;left:0;text-align:left;margin-left:0;margin-top:0;width:499.3pt;height:199.7pt;rotation:315;z-index:-2516029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70528" behindDoc="0" locked="0" layoutInCell="1" allowOverlap="1" wp14:anchorId="185449C9" wp14:editId="3CDFBB27">
              <wp:simplePos x="635" y="635"/>
              <wp:positionH relativeFrom="column">
                <wp:align>center</wp:align>
              </wp:positionH>
              <wp:positionV relativeFrom="paragraph">
                <wp:posOffset>635</wp:posOffset>
              </wp:positionV>
              <wp:extent cx="443865" cy="443865"/>
              <wp:effectExtent l="0" t="0" r="18415" b="15240"/>
              <wp:wrapSquare wrapText="bothSides"/>
              <wp:docPr id="43" name="Text Box 4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7929B10" w14:textId="3E537999"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85449C9" id="_x0000_t202" coordsize="21600,21600" o:spt="202" path="m,l,21600r21600,l21600,xe">
              <v:stroke joinstyle="miter"/>
              <v:path gradientshapeok="t" o:connecttype="rect"/>
            </v:shapetype>
            <v:shape id="Text Box 43" o:spid="_x0000_s1044" type="#_x0000_t202" alt="OFFICIAL" style="position:absolute;left:0;text-align:left;margin-left:0;margin-top:.05pt;width:34.95pt;height:34.95pt;z-index:25167052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EDoM80FAgAAGAQAAA4AAAAAAAAAAAAA&#10;AAAALgIAAGRycy9lMm9Eb2MueG1sUEsBAi0AFAAGAAgAAAAhAISw0yjWAAAAAwEAAA8AAAAAAAAA&#10;AAAAAAAAXwQAAGRycy9kb3ducmV2LnhtbFBLBQYAAAAABAAEAPMAAABiBQAAAAA=&#10;" filled="f" stroked="f">
              <v:textbox style="mso-fit-shape-to-text:t" inset="0,0,0,0">
                <w:txbxContent>
                  <w:p w14:paraId="27929B10" w14:textId="3E537999"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1EB8B" w14:textId="006A6A03" w:rsidR="009D3FAF" w:rsidRDefault="00000000">
    <w:pPr>
      <w:pStyle w:val="Header"/>
    </w:pPr>
    <w:r>
      <w:rPr>
        <w:noProof/>
      </w:rPr>
      <w:pict w14:anchorId="0C14436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71" o:spid="_x0000_s1084" type="#_x0000_t136" style="position:absolute;left:0;text-align:left;margin-left:0;margin-top:0;width:499.3pt;height:199.7pt;rotation:315;z-index:-25160704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68480" behindDoc="0" locked="0" layoutInCell="1" allowOverlap="1" wp14:anchorId="6348F378" wp14:editId="76CA3041">
              <wp:simplePos x="635" y="635"/>
              <wp:positionH relativeFrom="column">
                <wp:align>center</wp:align>
              </wp:positionH>
              <wp:positionV relativeFrom="paragraph">
                <wp:posOffset>635</wp:posOffset>
              </wp:positionV>
              <wp:extent cx="443865" cy="443865"/>
              <wp:effectExtent l="0" t="0" r="18415" b="15240"/>
              <wp:wrapSquare wrapText="bothSides"/>
              <wp:docPr id="40" name="Text Box 4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50D6EEF" w14:textId="4F65BC46"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6348F378" id="_x0000_t202" coordsize="21600,21600" o:spt="202" path="m,l,21600r21600,l21600,xe">
              <v:stroke joinstyle="miter"/>
              <v:path gradientshapeok="t" o:connecttype="rect"/>
            </v:shapetype>
            <v:shape id="Text Box 40" o:spid="_x0000_s1045" type="#_x0000_t202" alt="OFFICIAL" style="position:absolute;left:0;text-align:left;margin-left:0;margin-top:.05pt;width:34.95pt;height:34.95pt;z-index:25166848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FCAxnoFAgAAGAQAAA4AAAAAAAAAAAAA&#10;AAAALgIAAGRycy9lMm9Eb2MueG1sUEsBAi0AFAAGAAgAAAAhAISw0yjWAAAAAwEAAA8AAAAAAAAA&#10;AAAAAAAAXwQAAGRycy9kb3ducmV2LnhtbFBLBQYAAAAABAAEAPMAAABiBQAAAAA=&#10;" filled="f" stroked="f">
              <v:textbox style="mso-fit-shape-to-text:t" inset="0,0,0,0">
                <w:txbxContent>
                  <w:p w14:paraId="650D6EEF" w14:textId="4F65BC46"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9CE2E" w14:textId="5DE0B865" w:rsidR="009D3FAF" w:rsidRDefault="00000000">
    <w:pPr>
      <w:pStyle w:val="Header"/>
    </w:pPr>
    <w:r>
      <w:rPr>
        <w:noProof/>
      </w:rPr>
      <w:pict w14:anchorId="27A7728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75" o:spid="_x0000_s1088" type="#_x0000_t136" style="position:absolute;left:0;text-align:left;margin-left:0;margin-top:0;width:499.3pt;height:199.7pt;rotation:315;z-index:-2515988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72576" behindDoc="0" locked="0" layoutInCell="1" allowOverlap="1" wp14:anchorId="3E306C9B" wp14:editId="469C659D">
              <wp:simplePos x="635" y="635"/>
              <wp:positionH relativeFrom="column">
                <wp:align>center</wp:align>
              </wp:positionH>
              <wp:positionV relativeFrom="paragraph">
                <wp:posOffset>635</wp:posOffset>
              </wp:positionV>
              <wp:extent cx="443865" cy="443865"/>
              <wp:effectExtent l="0" t="0" r="18415" b="15240"/>
              <wp:wrapSquare wrapText="bothSides"/>
              <wp:docPr id="45" name="Text Box 4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6656385" w14:textId="7AA7998A"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E306C9B" id="_x0000_t202" coordsize="21600,21600" o:spt="202" path="m,l,21600r21600,l21600,xe">
              <v:stroke joinstyle="miter"/>
              <v:path gradientshapeok="t" o:connecttype="rect"/>
            </v:shapetype>
            <v:shape id="Text Box 45" o:spid="_x0000_s1046" type="#_x0000_t202" alt="OFFICIAL" style="position:absolute;left:0;text-align:left;margin-left:0;margin-top:.05pt;width:34.95pt;height:34.95pt;z-index:25167257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HV1MwsFAgAAGAQAAA4AAAAAAAAAAAAA&#10;AAAALgIAAGRycy9lMm9Eb2MueG1sUEsBAi0AFAAGAAgAAAAhAISw0yjWAAAAAwEAAA8AAAAAAAAA&#10;AAAAAAAAXwQAAGRycy9kb3ducmV2LnhtbFBLBQYAAAAABAAEAPMAAABiBQAAAAA=&#10;" filled="f" stroked="f">
              <v:textbox style="mso-fit-shape-to-text:t" inset="0,0,0,0">
                <w:txbxContent>
                  <w:p w14:paraId="06656385" w14:textId="7AA7998A"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29874" w14:textId="0F5C0D6F" w:rsidR="000404C5" w:rsidRDefault="00CC0935" w:rsidP="00BC401D">
    <w:pPr>
      <w:pStyle w:val="EmptyHeader"/>
      <w:ind w:left="0"/>
    </w:pPr>
    <w:r w:rsidRPr="00413A71">
      <w:rPr>
        <w:noProof/>
        <w:lang w:eastAsia="en-AU"/>
      </w:rPr>
      <w:drawing>
        <wp:anchor distT="0" distB="0" distL="114300" distR="114300" simplePos="0" relativeHeight="251635710" behindDoc="0" locked="0" layoutInCell="1" allowOverlap="1" wp14:anchorId="7837C3AF" wp14:editId="6559B936">
          <wp:simplePos x="0" y="0"/>
          <wp:positionH relativeFrom="column">
            <wp:posOffset>-95693</wp:posOffset>
          </wp:positionH>
          <wp:positionV relativeFrom="paragraph">
            <wp:posOffset>2989211</wp:posOffset>
          </wp:positionV>
          <wp:extent cx="4116351" cy="4953000"/>
          <wp:effectExtent l="0" t="0" r="0" b="0"/>
          <wp:wrapNone/>
          <wp:docPr id="30" name="Picture 30"/>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1">
                    <a:extLst>
                      <a:ext uri="{28A0092B-C50C-407E-A947-70E740481C1C}">
                        <a14:useLocalDpi xmlns:a14="http://schemas.microsoft.com/office/drawing/2010/main" val="0"/>
                      </a:ext>
                    </a:extLst>
                  </a:blip>
                  <a:srcRect t="7129" r="4187" b="3940"/>
                  <a:stretch/>
                </pic:blipFill>
                <pic:spPr bwMode="auto">
                  <a:xfrm>
                    <a:off x="0" y="0"/>
                    <a:ext cx="4117475" cy="49543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0000">
      <w:rPr>
        <w:noProof/>
      </w:rPr>
      <w:pict w14:anchorId="32B87B8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58" o:spid="_x0000_s1071" type="#_x0000_t136" style="position:absolute;margin-left:0;margin-top:0;width:499.3pt;height:199.7pt;rotation:315;z-index:-25163366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lang w:eastAsia="en-AU"/>
      </w:rPr>
      <mc:AlternateContent>
        <mc:Choice Requires="wps">
          <w:drawing>
            <wp:anchor distT="0" distB="0" distL="0" distR="0" simplePos="0" relativeHeight="251657216" behindDoc="0" locked="0" layoutInCell="1" allowOverlap="1" wp14:anchorId="218BAD00" wp14:editId="71DAEAE8">
              <wp:simplePos x="0" y="361950"/>
              <wp:positionH relativeFrom="column">
                <wp:align>center</wp:align>
              </wp:positionH>
              <wp:positionV relativeFrom="paragraph">
                <wp:posOffset>635</wp:posOffset>
              </wp:positionV>
              <wp:extent cx="443865" cy="443865"/>
              <wp:effectExtent l="0" t="0" r="18415" b="15240"/>
              <wp:wrapSquare wrapText="bothSides"/>
              <wp:docPr id="6"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A7EF76F" w14:textId="33E73285"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18BAD00" id="_x0000_t202" coordsize="21600,21600" o:spt="202" path="m,l,21600r21600,l21600,xe">
              <v:stroke joinstyle="miter"/>
              <v:path gradientshapeok="t" o:connecttype="rect"/>
            </v:shapetype>
            <v:shape id="Text Box 6" o:spid="_x0000_s1028" type="#_x0000_t202" alt="OFFICIAL" style="position:absolute;margin-left:0;margin-top:.05pt;width:34.95pt;height:34.95pt;z-index:251657216;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R3FAwIAABc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" filled="f" stroked="f">
              <v:textbox style="mso-fit-shape-to-text:t" inset="0,0,0,0">
                <w:txbxContent>
                  <w:p w14:paraId="3A7EF76F" w14:textId="33E73285"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r w:rsidR="000404C5" w:rsidRPr="00413A71">
      <w:rPr>
        <w:noProof/>
        <w:lang w:eastAsia="en-AU"/>
      </w:rPr>
      <w:drawing>
        <wp:anchor distT="0" distB="0" distL="114300" distR="114300" simplePos="0" relativeHeight="251636735" behindDoc="0" locked="0" layoutInCell="1" allowOverlap="1" wp14:anchorId="34C5D1D2" wp14:editId="56F4AB3D">
          <wp:simplePos x="0" y="0"/>
          <wp:positionH relativeFrom="column">
            <wp:posOffset>4018915</wp:posOffset>
          </wp:positionH>
          <wp:positionV relativeFrom="paragraph">
            <wp:posOffset>2945130</wp:posOffset>
          </wp:positionV>
          <wp:extent cx="3533775" cy="5276850"/>
          <wp:effectExtent l="0" t="0" r="9525" b="0"/>
          <wp:wrapNone/>
          <wp:docPr id="4" name="Picture 4"/>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2">
                    <a:extLst>
                      <a:ext uri="{28A0092B-C50C-407E-A947-70E740481C1C}">
                        <a14:useLocalDpi xmlns:a14="http://schemas.microsoft.com/office/drawing/2010/main" val="0"/>
                      </a:ext>
                    </a:extLst>
                  </a:blip>
                  <a:srcRect l="13839" r="5235" b="4500"/>
                  <a:stretch/>
                </pic:blipFill>
                <pic:spPr bwMode="auto">
                  <a:xfrm>
                    <a:off x="0" y="0"/>
                    <a:ext cx="3533775" cy="5276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04C5" w:rsidRPr="00413A71">
      <w:rPr>
        <w:noProof/>
        <w:lang w:eastAsia="en-AU"/>
      </w:rPr>
      <w:drawing>
        <wp:anchor distT="0" distB="0" distL="114300" distR="114300" simplePos="0" relativeHeight="251652096" behindDoc="0" locked="0" layoutInCell="1" allowOverlap="1" wp14:anchorId="53D973E8" wp14:editId="62B5BFC1">
          <wp:simplePos x="0" y="0"/>
          <wp:positionH relativeFrom="column">
            <wp:posOffset>-361950</wp:posOffset>
          </wp:positionH>
          <wp:positionV relativeFrom="paragraph">
            <wp:posOffset>-369570</wp:posOffset>
          </wp:positionV>
          <wp:extent cx="3895725" cy="3933825"/>
          <wp:effectExtent l="0" t="0" r="9525" b="9525"/>
          <wp:wrapNone/>
          <wp:docPr id="51" name="Picture 51"/>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3">
                    <a:extLst>
                      <a:ext uri="{28A0092B-C50C-407E-A947-70E740481C1C}">
                        <a14:useLocalDpi xmlns:a14="http://schemas.microsoft.com/office/drawing/2010/main" val="0"/>
                      </a:ext>
                    </a:extLst>
                  </a:blip>
                  <a:stretch>
                    <a:fillRect/>
                  </a:stretch>
                </pic:blipFill>
                <pic:spPr>
                  <a:xfrm>
                    <a:off x="0" y="0"/>
                    <a:ext cx="3895725" cy="3933825"/>
                  </a:xfrm>
                  <a:prstGeom prst="rect">
                    <a:avLst/>
                  </a:prstGeom>
                </pic:spPr>
              </pic:pic>
            </a:graphicData>
          </a:graphic>
          <wp14:sizeRelH relativeFrom="margin">
            <wp14:pctWidth>0</wp14:pctWidth>
          </wp14:sizeRelH>
          <wp14:sizeRelV relativeFrom="margin">
            <wp14:pctHeight>0</wp14:pctHeight>
          </wp14:sizeRelV>
        </wp:anchor>
      </w:drawing>
    </w:r>
    <w:r w:rsidR="000404C5" w:rsidRPr="00413A71">
      <w:rPr>
        <w:noProof/>
        <w:lang w:eastAsia="en-AU"/>
      </w:rPr>
      <w:drawing>
        <wp:anchor distT="0" distB="0" distL="114300" distR="114300" simplePos="0" relativeHeight="251654144" behindDoc="0" locked="0" layoutInCell="1" allowOverlap="1" wp14:anchorId="3C73A567" wp14:editId="61C6EB75">
          <wp:simplePos x="0" y="0"/>
          <wp:positionH relativeFrom="column">
            <wp:posOffset>3342005</wp:posOffset>
          </wp:positionH>
          <wp:positionV relativeFrom="paragraph">
            <wp:posOffset>-644525</wp:posOffset>
          </wp:positionV>
          <wp:extent cx="4401820" cy="4015740"/>
          <wp:effectExtent l="2540" t="0" r="1270" b="1270"/>
          <wp:wrapNone/>
          <wp:docPr id="53" name="Picture 53"/>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rotWithShape="1">
                  <a:blip r:embed="rId4">
                    <a:extLst>
                      <a:ext uri="{28A0092B-C50C-407E-A947-70E740481C1C}">
                        <a14:useLocalDpi xmlns:a14="http://schemas.microsoft.com/office/drawing/2010/main" val="0"/>
                      </a:ext>
                    </a:extLst>
                  </a:blip>
                  <a:srcRect l="6492" t="12055" r="7417" b="5690"/>
                  <a:stretch/>
                </pic:blipFill>
                <pic:spPr bwMode="auto">
                  <a:xfrm rot="5400000">
                    <a:off x="0" y="0"/>
                    <a:ext cx="4401820" cy="4015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04C5">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11E13" w14:textId="1D366230" w:rsidR="009D3FAF" w:rsidRDefault="00000000">
    <w:pPr>
      <w:pStyle w:val="Header"/>
    </w:pPr>
    <w:r>
      <w:rPr>
        <w:noProof/>
      </w:rPr>
      <w:pict w14:anchorId="1162FAA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76" o:spid="_x0000_s1089" type="#_x0000_t136" style="position:absolute;left:0;text-align:left;margin-left:0;margin-top:0;width:499.3pt;height:199.7pt;rotation:315;z-index:-25159680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73600" behindDoc="0" locked="0" layoutInCell="1" allowOverlap="1" wp14:anchorId="5E9260C1" wp14:editId="13673E71">
              <wp:simplePos x="635" y="635"/>
              <wp:positionH relativeFrom="column">
                <wp:align>center</wp:align>
              </wp:positionH>
              <wp:positionV relativeFrom="paragraph">
                <wp:posOffset>635</wp:posOffset>
              </wp:positionV>
              <wp:extent cx="443865" cy="443865"/>
              <wp:effectExtent l="0" t="0" r="18415" b="15240"/>
              <wp:wrapSquare wrapText="bothSides"/>
              <wp:docPr id="46" name="Text Box 4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24DEC00" w14:textId="2263885B"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E9260C1" id="_x0000_t202" coordsize="21600,21600" o:spt="202" path="m,l,21600r21600,l21600,xe">
              <v:stroke joinstyle="miter"/>
              <v:path gradientshapeok="t" o:connecttype="rect"/>
            </v:shapetype>
            <v:shape id="Text Box 46" o:spid="_x0000_s1047" type="#_x0000_t202" alt="OFFICIAL" style="position:absolute;left:0;text-align:left;margin-left:0;margin-top:.05pt;width:34.95pt;height:34.95pt;z-index:25167360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LEcUngQCAAAYBAAADgAAAAAAAAAAAAAA&#10;AAAuAgAAZHJzL2Uyb0RvYy54bWxQSwECLQAUAAYACAAAACEAhLDTKNYAAAADAQAADwAAAAAAAAAA&#10;AAAAAABeBAAAZHJzL2Rvd25yZXYueG1sUEsFBgAAAAAEAAQA8wAAAGEFAAAAAA==&#10;" filled="f" stroked="f">
              <v:textbox style="mso-fit-shape-to-text:t" inset="0,0,0,0">
                <w:txbxContent>
                  <w:p w14:paraId="224DEC00" w14:textId="2263885B"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B2643" w14:textId="49E8DADF" w:rsidR="009D3FAF" w:rsidRDefault="00000000">
    <w:pPr>
      <w:pStyle w:val="Header"/>
    </w:pPr>
    <w:r>
      <w:rPr>
        <w:noProof/>
      </w:rPr>
      <w:pict w14:anchorId="5A88B7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74" o:spid="_x0000_s1087" type="#_x0000_t136" style="position:absolute;left:0;text-align:left;margin-left:0;margin-top:0;width:499.3pt;height:199.7pt;rotation:315;z-index:-2516008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71552" behindDoc="0" locked="0" layoutInCell="1" allowOverlap="1" wp14:anchorId="23B0B81E" wp14:editId="2B8C7E4A">
              <wp:simplePos x="635" y="635"/>
              <wp:positionH relativeFrom="column">
                <wp:align>center</wp:align>
              </wp:positionH>
              <wp:positionV relativeFrom="paragraph">
                <wp:posOffset>635</wp:posOffset>
              </wp:positionV>
              <wp:extent cx="443865" cy="443865"/>
              <wp:effectExtent l="0" t="0" r="18415" b="15240"/>
              <wp:wrapSquare wrapText="bothSides"/>
              <wp:docPr id="44" name="Text Box 4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B8BC8D8" w14:textId="2CA4CFFA"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23B0B81E" id="_x0000_t202" coordsize="21600,21600" o:spt="202" path="m,l,21600r21600,l21600,xe">
              <v:stroke joinstyle="miter"/>
              <v:path gradientshapeok="t" o:connecttype="rect"/>
            </v:shapetype>
            <v:shape id="Text Box 44" o:spid="_x0000_s1048" type="#_x0000_t202" alt="OFFICIAL" style="position:absolute;left:0;text-align:left;margin-left:0;margin-top:.05pt;width:34.95pt;height:34.95pt;z-index:25167155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Amy4e8FAgAAGAQAAA4AAAAAAAAAAAAA&#10;AAAALgIAAGRycy9lMm9Eb2MueG1sUEsBAi0AFAAGAAgAAAAhAISw0yjWAAAAAwEAAA8AAAAAAAAA&#10;AAAAAAAAXwQAAGRycy9kb3ducmV2LnhtbFBLBQYAAAAABAAEAPMAAABiBQAAAAA=&#10;" filled="f" stroked="f">
              <v:textbox style="mso-fit-shape-to-text:t" inset="0,0,0,0">
                <w:txbxContent>
                  <w:p w14:paraId="2B8BC8D8" w14:textId="2CA4CFFA"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6D905" w14:textId="35B634DF" w:rsidR="009D3FAF" w:rsidRDefault="00000000">
    <w:pPr>
      <w:pStyle w:val="Header"/>
    </w:pPr>
    <w:r>
      <w:rPr>
        <w:noProof/>
      </w:rPr>
      <w:pict w14:anchorId="77EF630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78" o:spid="_x0000_s1091" type="#_x0000_t136" style="position:absolute;left:0;text-align:left;margin-left:0;margin-top:0;width:499.3pt;height:199.7pt;rotation:315;z-index:-25159270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75648" behindDoc="0" locked="0" layoutInCell="1" allowOverlap="1" wp14:anchorId="1530470D" wp14:editId="656B773E">
              <wp:simplePos x="635" y="635"/>
              <wp:positionH relativeFrom="column">
                <wp:align>center</wp:align>
              </wp:positionH>
              <wp:positionV relativeFrom="paragraph">
                <wp:posOffset>635</wp:posOffset>
              </wp:positionV>
              <wp:extent cx="443865" cy="443865"/>
              <wp:effectExtent l="0" t="0" r="18415" b="15240"/>
              <wp:wrapSquare wrapText="bothSides"/>
              <wp:docPr id="48" name="Text Box 4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2CFDD24" w14:textId="0B63848D"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530470D" id="_x0000_t202" coordsize="21600,21600" o:spt="202" path="m,l,21600r21600,l21600,xe">
              <v:stroke joinstyle="miter"/>
              <v:path gradientshapeok="t" o:connecttype="rect"/>
            </v:shapetype>
            <v:shape id="Text Box 48" o:spid="_x0000_s1049" type="#_x0000_t202" alt="OFFICIAL" style="position:absolute;left:0;text-align:left;margin-left:0;margin-top:.05pt;width:34.95pt;height:34.95pt;z-index:25167564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" filled="f" stroked="f">
              <v:textbox style="mso-fit-shape-to-text:t" inset="0,0,0,0">
                <w:txbxContent>
                  <w:p w14:paraId="52CFDD24" w14:textId="0B63848D"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02250" w14:textId="63E93996" w:rsidR="009D3FAF" w:rsidRDefault="00000000">
    <w:pPr>
      <w:pStyle w:val="Header"/>
    </w:pPr>
    <w:r>
      <w:rPr>
        <w:noProof/>
      </w:rPr>
      <w:pict w14:anchorId="1CB4EC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79" o:spid="_x0000_s1092" type="#_x0000_t136" style="position:absolute;left:0;text-align:left;margin-left:0;margin-top:0;width:499.3pt;height:199.7pt;rotation:315;z-index:-25159065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76672" behindDoc="0" locked="0" layoutInCell="1" allowOverlap="1" wp14:anchorId="1FEB8DE9" wp14:editId="03676355">
              <wp:simplePos x="635" y="635"/>
              <wp:positionH relativeFrom="column">
                <wp:align>center</wp:align>
              </wp:positionH>
              <wp:positionV relativeFrom="paragraph">
                <wp:posOffset>635</wp:posOffset>
              </wp:positionV>
              <wp:extent cx="443865" cy="443865"/>
              <wp:effectExtent l="0" t="0" r="18415" b="15240"/>
              <wp:wrapSquare wrapText="bothSides"/>
              <wp:docPr id="49" name="Text Box 4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E42DE1A" w14:textId="264F7373"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FEB8DE9" id="_x0000_t202" coordsize="21600,21600" o:spt="202" path="m,l,21600r21600,l21600,xe">
              <v:stroke joinstyle="miter"/>
              <v:path gradientshapeok="t" o:connecttype="rect"/>
            </v:shapetype>
            <v:shape id="Text Box 49" o:spid="_x0000_s1050" type="#_x0000_t202" alt="OFFICIAL" style="position:absolute;left:0;text-align:left;margin-left:0;margin-top:.05pt;width:34.95pt;height:34.95pt;z-index:25167667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" filled="f" stroked="f">
              <v:textbox style="mso-fit-shape-to-text:t" inset="0,0,0,0">
                <w:txbxContent>
                  <w:p w14:paraId="3E42DE1A" w14:textId="264F7373"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6D508" w14:textId="18CB44B2" w:rsidR="009D3FAF" w:rsidRDefault="00000000">
    <w:pPr>
      <w:pStyle w:val="Header"/>
    </w:pPr>
    <w:r>
      <w:rPr>
        <w:noProof/>
      </w:rPr>
      <w:pict w14:anchorId="61E4923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77" o:spid="_x0000_s1090" type="#_x0000_t136" style="position:absolute;left:0;text-align:left;margin-left:0;margin-top:0;width:499.3pt;height:199.7pt;rotation:315;z-index:-25159475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74624" behindDoc="0" locked="0" layoutInCell="1" allowOverlap="1" wp14:anchorId="1E9B3D36" wp14:editId="545CEE2E">
              <wp:simplePos x="635" y="635"/>
              <wp:positionH relativeFrom="column">
                <wp:align>center</wp:align>
              </wp:positionH>
              <wp:positionV relativeFrom="paragraph">
                <wp:posOffset>635</wp:posOffset>
              </wp:positionV>
              <wp:extent cx="443865" cy="443865"/>
              <wp:effectExtent l="0" t="0" r="18415" b="15240"/>
              <wp:wrapSquare wrapText="bothSides"/>
              <wp:docPr id="47" name="Text Box 4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7AAEA8D" w14:textId="12F4D5F4"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E9B3D36" id="_x0000_t202" coordsize="21600,21600" o:spt="202" path="m,l,21600r21600,l21600,xe">
              <v:stroke joinstyle="miter"/>
              <v:path gradientshapeok="t" o:connecttype="rect"/>
            </v:shapetype>
            <v:shape id="Text Box 47" o:spid="_x0000_s1051" type="#_x0000_t202" alt="OFFICIAL" style="position:absolute;left:0;text-align:left;margin-left:0;margin-top:.05pt;width:34.95pt;height:34.95pt;z-index:25167462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" filled="f" stroked="f">
              <v:textbox style="mso-fit-shape-to-text:t" inset="0,0,0,0">
                <w:txbxContent>
                  <w:p w14:paraId="17AAEA8D" w14:textId="12F4D5F4"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6338E" w14:textId="3B12CE24" w:rsidR="000404C5" w:rsidRDefault="00000000" w:rsidP="009878C2">
    <w:pPr>
      <w:pStyle w:val="EmptyHeader"/>
    </w:pPr>
    <w:r>
      <w:rPr>
        <w:noProof/>
      </w:rPr>
      <w:pict w14:anchorId="091664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56" o:spid="_x0000_s1069" type="#_x0000_t136" style="position:absolute;left:0;text-align:left;margin-left:0;margin-top:0;width:499.3pt;height:199.7pt;rotation:315;z-index:-25163776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50048" behindDoc="0" locked="0" layoutInCell="1" allowOverlap="1" wp14:anchorId="11D3A087" wp14:editId="5477AD66">
              <wp:simplePos x="635" y="635"/>
              <wp:positionH relativeFrom="column">
                <wp:align>center</wp:align>
              </wp:positionH>
              <wp:positionV relativeFrom="paragraph">
                <wp:posOffset>635</wp:posOffset>
              </wp:positionV>
              <wp:extent cx="443865" cy="443865"/>
              <wp:effectExtent l="0" t="0" r="18415" b="15240"/>
              <wp:wrapSquare wrapText="bothSides"/>
              <wp:docPr id="2"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A177F14" w14:textId="5272FFB3"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11D3A087" id="_x0000_t202" coordsize="21600,21600" o:spt="202" path="m,l,21600r21600,l21600,xe">
              <v:stroke joinstyle="miter"/>
              <v:path gradientshapeok="t" o:connecttype="rect"/>
            </v:shapetype>
            <v:shape id="Text Box 2" o:spid="_x0000_s1030" type="#_x0000_t202" alt="OFFICIAL" style="position:absolute;left:0;text-align:left;margin-left:0;margin-top:.05pt;width:34.95pt;height:34.95pt;z-index:25165004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YmBQIAABcEAAAOAAAAZHJzL2Uyb0RvYy54bWysU01v2zAMvQ/YfxB0X5y0X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Dtj9iYFAgAAFwQAAA4AAAAAAAAAAAAA&#10;AAAALgIAAGRycy9lMm9Eb2MueG1sUEsBAi0AFAAGAAgAAAAhAISw0yjWAAAAAwEAAA8AAAAAAAAA&#10;AAAAAAAAXwQAAGRycy9kb3ducmV2LnhtbFBLBQYAAAAABAAEAPMAAABiBQAAAAA=&#10;" filled="f" stroked="f">
              <v:textbox style="mso-fit-shape-to-text:t" inset="0,0,0,0">
                <w:txbxContent>
                  <w:p w14:paraId="5A177F14" w14:textId="5272FFB3"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r w:rsidR="000404C5">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19FED" w14:textId="549EF0A4" w:rsidR="009D3FAF" w:rsidRDefault="00000000">
    <w:pPr>
      <w:pStyle w:val="Header"/>
    </w:pPr>
    <w:r>
      <w:rPr>
        <w:noProof/>
      </w:rPr>
      <w:pict w14:anchorId="20FAE7E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60" o:spid="_x0000_s1073" type="#_x0000_t136" style="position:absolute;left:0;text-align:left;margin-left:0;margin-top:0;width:499.3pt;height:199.7pt;rotation:315;z-index:-25162956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55168" behindDoc="0" locked="0" layoutInCell="1" allowOverlap="1" wp14:anchorId="79D468D8" wp14:editId="2743DF51">
              <wp:simplePos x="635" y="635"/>
              <wp:positionH relativeFrom="column">
                <wp:align>center</wp:align>
              </wp:positionH>
              <wp:positionV relativeFrom="paragraph">
                <wp:posOffset>635</wp:posOffset>
              </wp:positionV>
              <wp:extent cx="443865" cy="443865"/>
              <wp:effectExtent l="0" t="0" r="18415" b="15240"/>
              <wp:wrapSquare wrapText="bothSides"/>
              <wp:docPr id="20"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0780708" w14:textId="57B28935"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9D468D8" id="_x0000_t202" coordsize="21600,21600" o:spt="202" path="m,l,21600r21600,l21600,xe">
              <v:stroke joinstyle="miter"/>
              <v:path gradientshapeok="t" o:connecttype="rect"/>
            </v:shapetype>
            <v:shape id="Text Box 20" o:spid="_x0000_s1031" type="#_x0000_t202" alt="OFFICIAL" style="position:absolute;left:0;text-align:left;margin-left:0;margin-top:.05pt;width:34.95pt;height:34.95pt;z-index:25165516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" filled="f" stroked="f">
              <v:textbox style="mso-fit-shape-to-text:t" inset="0,0,0,0">
                <w:txbxContent>
                  <w:p w14:paraId="40780708" w14:textId="57B28935"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6E666" w14:textId="7CB4E830" w:rsidR="000404C5" w:rsidRDefault="00000000" w:rsidP="009878C2">
    <w:pPr>
      <w:pStyle w:val="EmptyHeader"/>
    </w:pPr>
    <w:r>
      <w:rPr>
        <w:noProof/>
      </w:rPr>
      <w:pict w14:anchorId="5F5937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61" o:spid="_x0000_s1074" type="#_x0000_t136" style="position:absolute;left:0;text-align:left;margin-left:0;margin-top:0;width:499.3pt;height:199.7pt;rotation:315;z-index:-251627520;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58240" behindDoc="0" locked="0" layoutInCell="1" allowOverlap="1" wp14:anchorId="7CCAE3C4" wp14:editId="645662B0">
              <wp:simplePos x="360680" y="360680"/>
              <wp:positionH relativeFrom="column">
                <wp:align>center</wp:align>
              </wp:positionH>
              <wp:positionV relativeFrom="paragraph">
                <wp:posOffset>635</wp:posOffset>
              </wp:positionV>
              <wp:extent cx="443865" cy="443865"/>
              <wp:effectExtent l="0" t="0" r="18415" b="15240"/>
              <wp:wrapSquare wrapText="bothSides"/>
              <wp:docPr id="21" name="Text Box 2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E38AF32" w14:textId="5FA614D0"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7CCAE3C4" id="_x0000_t202" coordsize="21600,21600" o:spt="202" path="m,l,21600r21600,l21600,xe">
              <v:stroke joinstyle="miter"/>
              <v:path gradientshapeok="t" o:connecttype="rect"/>
            </v:shapetype>
            <v:shape id="Text Box 21" o:spid="_x0000_s1032" type="#_x0000_t202" alt="OFFICIAL" style="position:absolute;left:0;text-align:left;margin-left:0;margin-top:.05pt;width:34.95pt;height:34.95pt;z-index:25165824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KRbu9kFAgAAFwQAAA4AAAAAAAAAAAAA&#10;AAAALgIAAGRycy9lMm9Eb2MueG1sUEsBAi0AFAAGAAgAAAAhAISw0yjWAAAAAwEAAA8AAAAAAAAA&#10;AAAAAAAAXwQAAGRycy9kb3ducmV2LnhtbFBLBQYAAAAABAAEAPMAAABiBQAAAAA=&#10;" filled="f" stroked="f">
              <v:textbox style="mso-fit-shape-to-text:t" inset="0,0,0,0">
                <w:txbxContent>
                  <w:p w14:paraId="7E38AF32" w14:textId="5FA614D0"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r w:rsidR="000404C5">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A3E87" w14:textId="0FB0C6E9" w:rsidR="009D3FAF" w:rsidRDefault="00000000">
    <w:pPr>
      <w:pStyle w:val="Header"/>
    </w:pPr>
    <w:r>
      <w:rPr>
        <w:noProof/>
      </w:rPr>
      <w:pict w14:anchorId="08FDE7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59" o:spid="_x0000_s1072" type="#_x0000_t136" style="position:absolute;left:0;text-align:left;margin-left:0;margin-top:0;width:499.3pt;height:199.7pt;rotation:315;z-index:-25163161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53120" behindDoc="0" locked="0" layoutInCell="1" allowOverlap="1" wp14:anchorId="55AEB928" wp14:editId="718A4D5D">
              <wp:simplePos x="635" y="635"/>
              <wp:positionH relativeFrom="column">
                <wp:align>center</wp:align>
              </wp:positionH>
              <wp:positionV relativeFrom="paragraph">
                <wp:posOffset>635</wp:posOffset>
              </wp:positionV>
              <wp:extent cx="443865" cy="443865"/>
              <wp:effectExtent l="0" t="0" r="18415" b="15240"/>
              <wp:wrapSquare wrapText="bothSides"/>
              <wp:docPr id="17"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5FD54B6" w14:textId="22A7ACBA"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55AEB928" id="_x0000_t202" coordsize="21600,21600" o:spt="202" path="m,l,21600r21600,l21600,xe">
              <v:stroke joinstyle="miter"/>
              <v:path gradientshapeok="t" o:connecttype="rect"/>
            </v:shapetype>
            <v:shape id="Text Box 17" o:spid="_x0000_s1033" type="#_x0000_t202" alt="OFFICIAL" style="position:absolute;left:0;text-align:left;margin-left:0;margin-top:.05pt;width:34.95pt;height:34.95pt;z-index:251653120;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MtEpUsFAgAAFwQAAA4AAAAAAAAAAAAA&#10;AAAALgIAAGRycy9lMm9Eb2MueG1sUEsBAi0AFAAGAAgAAAAhAISw0yjWAAAAAwEAAA8AAAAAAAAA&#10;AAAAAAAAXwQAAGRycy9kb3ducmV2LnhtbFBLBQYAAAAABAAEAPMAAABiBQAAAAA=&#10;" filled="f" stroked="f">
              <v:textbox style="mso-fit-shape-to-text:t" inset="0,0,0,0">
                <w:txbxContent>
                  <w:p w14:paraId="45FD54B6" w14:textId="22A7ACBA"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237F2" w14:textId="4C654BF3" w:rsidR="009D3FAF" w:rsidRDefault="00000000">
    <w:pPr>
      <w:pStyle w:val="Header"/>
    </w:pPr>
    <w:r>
      <w:rPr>
        <w:noProof/>
      </w:rPr>
      <w:pict w14:anchorId="57A412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63" o:spid="_x0000_s1076" type="#_x0000_t136" style="position:absolute;left:0;text-align:left;margin-left:0;margin-top:0;width:499.3pt;height:199.7pt;rotation:315;z-index:-25162342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60288" behindDoc="0" locked="0" layoutInCell="1" allowOverlap="1" wp14:anchorId="0D9050A7" wp14:editId="2E354A71">
              <wp:simplePos x="635" y="635"/>
              <wp:positionH relativeFrom="column">
                <wp:align>center</wp:align>
              </wp:positionH>
              <wp:positionV relativeFrom="paragraph">
                <wp:posOffset>635</wp:posOffset>
              </wp:positionV>
              <wp:extent cx="443865" cy="443865"/>
              <wp:effectExtent l="0" t="0" r="18415" b="15240"/>
              <wp:wrapSquare wrapText="bothSides"/>
              <wp:docPr id="24" name="Text Box 2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000E434" w14:textId="3D3F57C3"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D9050A7" id="_x0000_t202" coordsize="21600,21600" o:spt="202" path="m,l,21600r21600,l21600,xe">
              <v:stroke joinstyle="miter"/>
              <v:path gradientshapeok="t" o:connecttype="rect"/>
            </v:shapetype>
            <v:shape id="Text Box 24" o:spid="_x0000_s1034" type="#_x0000_t202" alt="OFFICIAL" style="position:absolute;left:0;text-align:left;margin-left:0;margin-top:.05pt;width:34.95pt;height:34.95pt;z-index:251660288;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O6xUDoFAgAAFwQAAA4AAAAAAAAAAAAA&#10;AAAALgIAAGRycy9lMm9Eb2MueG1sUEsBAi0AFAAGAAgAAAAhAISw0yjWAAAAAwEAAA8AAAAAAAAA&#10;AAAAAAAAXwQAAGRycy9kb3ducmV2LnhtbFBLBQYAAAAABAAEAPMAAABiBQAAAAA=&#10;" filled="f" stroked="f">
              <v:textbox style="mso-fit-shape-to-text:t" inset="0,0,0,0">
                <w:txbxContent>
                  <w:p w14:paraId="0000E434" w14:textId="3D3F57C3"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59F68" w14:textId="628F0DCC" w:rsidR="009D3FAF" w:rsidRDefault="00000000">
    <w:pPr>
      <w:pStyle w:val="Header"/>
    </w:pPr>
    <w:r>
      <w:rPr>
        <w:noProof/>
      </w:rPr>
      <w:pict w14:anchorId="2948A28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64" o:spid="_x0000_s1077" type="#_x0000_t136" style="position:absolute;left:0;text-align:left;margin-left:0;margin-top:0;width:499.3pt;height:199.7pt;rotation:315;z-index:-25162137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61312" behindDoc="0" locked="0" layoutInCell="1" allowOverlap="1" wp14:anchorId="3540AB55" wp14:editId="7672C73B">
              <wp:simplePos x="635" y="635"/>
              <wp:positionH relativeFrom="column">
                <wp:align>center</wp:align>
              </wp:positionH>
              <wp:positionV relativeFrom="paragraph">
                <wp:posOffset>635</wp:posOffset>
              </wp:positionV>
              <wp:extent cx="443865" cy="443865"/>
              <wp:effectExtent l="0" t="0" r="18415" b="15240"/>
              <wp:wrapSquare wrapText="bothSides"/>
              <wp:docPr id="25" name="Text Box 2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03223D9" w14:textId="4E962C99"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3540AB55" id="_x0000_t202" coordsize="21600,21600" o:spt="202" path="m,l,21600r21600,l21600,xe">
              <v:stroke joinstyle="miter"/>
              <v:path gradientshapeok="t" o:connecttype="rect"/>
            </v:shapetype>
            <v:shape id="Text Box 25" o:spid="_x0000_s1035" type="#_x0000_t202" alt="OFFICIAL" style="position:absolute;left:0;text-align:left;margin-left:0;margin-top:.05pt;width:34.95pt;height:34.95pt;z-index:251661312;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P7ZpY0FAgAAFwQAAA4AAAAAAAAAAAAA&#10;AAAALgIAAGRycy9lMm9Eb2MueG1sUEsBAi0AFAAGAAgAAAAhAISw0yjWAAAAAwEAAA8AAAAAAAAA&#10;AAAAAAAAXwQAAGRycy9kb3ducmV2LnhtbFBLBQYAAAAABAAEAPMAAABiBQAAAAA=&#10;" filled="f" stroked="f">
              <v:textbox style="mso-fit-shape-to-text:t" inset="0,0,0,0">
                <w:txbxContent>
                  <w:p w14:paraId="703223D9" w14:textId="4E962C99"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6503F" w14:textId="5064257F" w:rsidR="009D3FAF" w:rsidRDefault="00000000">
    <w:pPr>
      <w:pStyle w:val="Header"/>
    </w:pPr>
    <w:r>
      <w:rPr>
        <w:noProof/>
      </w:rPr>
      <w:pict w14:anchorId="0F55247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2162" o:spid="_x0000_s1075" type="#_x0000_t136" style="position:absolute;left:0;text-align:left;margin-left:0;margin-top:0;width:499.3pt;height:199.7pt;rotation:315;z-index:-25162547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9D3FAF">
      <w:rPr>
        <w:noProof/>
      </w:rPr>
      <mc:AlternateContent>
        <mc:Choice Requires="wps">
          <w:drawing>
            <wp:anchor distT="0" distB="0" distL="0" distR="0" simplePos="0" relativeHeight="251659264" behindDoc="0" locked="0" layoutInCell="1" allowOverlap="1" wp14:anchorId="092B1690" wp14:editId="3234B373">
              <wp:simplePos x="635" y="635"/>
              <wp:positionH relativeFrom="column">
                <wp:align>center</wp:align>
              </wp:positionH>
              <wp:positionV relativeFrom="paragraph">
                <wp:posOffset>635</wp:posOffset>
              </wp:positionV>
              <wp:extent cx="443865" cy="443865"/>
              <wp:effectExtent l="0" t="0" r="18415" b="15240"/>
              <wp:wrapSquare wrapText="bothSides"/>
              <wp:docPr id="22" name="Text Box 2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4ED7831" w14:textId="4528A7C6" w:rsidR="009D3FAF" w:rsidRPr="009D3FAF" w:rsidRDefault="009D3FAF">
                          <w:pPr>
                            <w:rPr>
                              <w:rFonts w:eastAsia="Arial" w:cs="Arial"/>
                              <w:noProof/>
                              <w:color w:val="A80000"/>
                              <w:sz w:val="24"/>
                            </w:rPr>
                          </w:pPr>
                          <w:r w:rsidRPr="009D3FAF">
                            <w:rPr>
                              <w:rFonts w:eastAsia="Arial" w:cs="Arial"/>
                              <w:noProof/>
                              <w:color w:val="A80000"/>
                              <w:sz w:val="24"/>
                            </w:rPr>
                            <w:t>OFFICIAL</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anchor>
          </w:drawing>
        </mc:Choice>
        <mc:Fallback>
          <w:pict>
            <v:shapetype w14:anchorId="092B1690" id="_x0000_t202" coordsize="21600,21600" o:spt="202" path="m,l,21600r21600,l21600,xe">
              <v:stroke joinstyle="miter"/>
              <v:path gradientshapeok="t" o:connecttype="rect"/>
            </v:shapetype>
            <v:shape id="Text Box 22" o:spid="_x0000_s1036" type="#_x0000_t202" alt="OFFICIAL" style="position:absolute;left:0;text-align:left;margin-left:0;margin-top:.05pt;width:34.95pt;height:34.95pt;z-index:251659264;visibility:visible;mso-wrap-style:none;mso-wrap-distance-left:0;mso-wrap-distance-top:0;mso-wrap-distance-right:0;mso-wrap-distance-bottom:0;mso-position-horizontal:center;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" filled="f" stroked="f">
              <v:textbox style="mso-fit-shape-to-text:t" inset="0,0,0,0">
                <w:txbxContent>
                  <w:p w14:paraId="24ED7831" w14:textId="4528A7C6" w:rsidR="009D3FAF" w:rsidRPr="009D3FAF" w:rsidRDefault="009D3FAF">
                    <w:pPr>
                      <w:rPr>
                        <w:rFonts w:eastAsia="Arial" w:cs="Arial"/>
                        <w:noProof/>
                        <w:color w:val="A80000"/>
                        <w:sz w:val="24"/>
                      </w:rPr>
                    </w:pPr>
                    <w:r w:rsidRPr="009D3FAF">
                      <w:rPr>
                        <w:rFonts w:eastAsia="Arial" w:cs="Arial"/>
                        <w:noProof/>
                        <w:color w:val="A80000"/>
                        <w:sz w:val="24"/>
                      </w:rPr>
                      <w:t>OFFICIAL</w:t>
                    </w: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F981C9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56BCE71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FF47F0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3FA8A03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9CF4DBD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CAD27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2DCF09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82A44F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56EAC6A"/>
    <w:lvl w:ilvl="0">
      <w:start w:val="1"/>
      <w:numFmt w:val="decimal"/>
      <w:pStyle w:val="ListNumber"/>
      <w:lvlText w:val="%1."/>
      <w:lvlJc w:val="left"/>
      <w:pPr>
        <w:tabs>
          <w:tab w:val="num" w:pos="360"/>
        </w:tabs>
        <w:ind w:left="360" w:hanging="360"/>
      </w:pPr>
    </w:lvl>
  </w:abstractNum>
  <w:abstractNum w:abstractNumId="9" w15:restartNumberingAfterBreak="0">
    <w:nsid w:val="02D00E14"/>
    <w:multiLevelType w:val="multilevel"/>
    <w:tmpl w:val="6098423A"/>
    <w:styleLink w:val="SKMTablesmallitem"/>
    <w:lvl w:ilvl="0">
      <w:start w:val="1"/>
      <w:numFmt w:val="decimal"/>
      <w:pStyle w:val="Tablesmallitem"/>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10" w15:restartNumberingAfterBreak="0">
    <w:nsid w:val="034651F5"/>
    <w:multiLevelType w:val="hybridMultilevel"/>
    <w:tmpl w:val="AD60DF16"/>
    <w:lvl w:ilvl="0" w:tplc="D6562F0E">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 w15:restartNumberingAfterBreak="0">
    <w:nsid w:val="05D44D75"/>
    <w:multiLevelType w:val="multilevel"/>
    <w:tmpl w:val="F474C104"/>
    <w:styleLink w:val="SKMNumberedList2"/>
    <w:lvl w:ilvl="0">
      <w:start w:val="1"/>
      <w:numFmt w:val="lowerLetter"/>
      <w:pStyle w:val="Para0letter"/>
      <w:lvlText w:val="%1)"/>
      <w:lvlJc w:val="left"/>
      <w:pPr>
        <w:ind w:left="425" w:hanging="425"/>
      </w:pPr>
      <w:rPr>
        <w:rFonts w:hint="default"/>
      </w:rPr>
    </w:lvl>
    <w:lvl w:ilvl="1">
      <w:start w:val="1"/>
      <w:numFmt w:val="lowerRoman"/>
      <w:lvlText w:val="%2."/>
      <w:lvlJc w:val="left"/>
      <w:pPr>
        <w:ind w:left="851" w:hanging="426"/>
      </w:pPr>
      <w:rPr>
        <w:rFonts w:hint="default"/>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2" w15:restartNumberingAfterBreak="0">
    <w:nsid w:val="09CF0B20"/>
    <w:multiLevelType w:val="hybridMultilevel"/>
    <w:tmpl w:val="54BADBDC"/>
    <w:lvl w:ilvl="0" w:tplc="092C556A">
      <w:start w:val="1"/>
      <w:numFmt w:val="bullet"/>
      <w:pStyle w:val="ContentBulletsArrow"/>
      <w:lvlText w:val="&gt;"/>
      <w:lvlJc w:val="left"/>
      <w:pPr>
        <w:ind w:left="4298" w:hanging="851"/>
      </w:pPr>
      <w:rPr>
        <w:rFonts w:ascii="Arial" w:hAnsi="Arial" w:hint="default"/>
      </w:rPr>
    </w:lvl>
    <w:lvl w:ilvl="1" w:tplc="04090003" w:tentative="1">
      <w:start w:val="1"/>
      <w:numFmt w:val="bullet"/>
      <w:lvlText w:val="o"/>
      <w:lvlJc w:val="left"/>
      <w:pPr>
        <w:ind w:left="5171" w:hanging="360"/>
      </w:pPr>
      <w:rPr>
        <w:rFonts w:ascii="Courier New" w:hAnsi="Courier New" w:hint="default"/>
      </w:rPr>
    </w:lvl>
    <w:lvl w:ilvl="2" w:tplc="04090005" w:tentative="1">
      <w:start w:val="1"/>
      <w:numFmt w:val="bullet"/>
      <w:lvlText w:val=""/>
      <w:lvlJc w:val="left"/>
      <w:pPr>
        <w:ind w:left="5891" w:hanging="360"/>
      </w:pPr>
      <w:rPr>
        <w:rFonts w:ascii="Wingdings" w:hAnsi="Wingdings" w:hint="default"/>
      </w:rPr>
    </w:lvl>
    <w:lvl w:ilvl="3" w:tplc="04090001" w:tentative="1">
      <w:start w:val="1"/>
      <w:numFmt w:val="bullet"/>
      <w:lvlText w:val=""/>
      <w:lvlJc w:val="left"/>
      <w:pPr>
        <w:ind w:left="6611" w:hanging="360"/>
      </w:pPr>
      <w:rPr>
        <w:rFonts w:ascii="Symbol" w:hAnsi="Symbol" w:hint="default"/>
      </w:rPr>
    </w:lvl>
    <w:lvl w:ilvl="4" w:tplc="04090003" w:tentative="1">
      <w:start w:val="1"/>
      <w:numFmt w:val="bullet"/>
      <w:lvlText w:val="o"/>
      <w:lvlJc w:val="left"/>
      <w:pPr>
        <w:ind w:left="7331" w:hanging="360"/>
      </w:pPr>
      <w:rPr>
        <w:rFonts w:ascii="Courier New" w:hAnsi="Courier New" w:hint="default"/>
      </w:rPr>
    </w:lvl>
    <w:lvl w:ilvl="5" w:tplc="04090005" w:tentative="1">
      <w:start w:val="1"/>
      <w:numFmt w:val="bullet"/>
      <w:lvlText w:val=""/>
      <w:lvlJc w:val="left"/>
      <w:pPr>
        <w:ind w:left="8051" w:hanging="360"/>
      </w:pPr>
      <w:rPr>
        <w:rFonts w:ascii="Wingdings" w:hAnsi="Wingdings" w:hint="default"/>
      </w:rPr>
    </w:lvl>
    <w:lvl w:ilvl="6" w:tplc="04090001" w:tentative="1">
      <w:start w:val="1"/>
      <w:numFmt w:val="bullet"/>
      <w:lvlText w:val=""/>
      <w:lvlJc w:val="left"/>
      <w:pPr>
        <w:ind w:left="8771" w:hanging="360"/>
      </w:pPr>
      <w:rPr>
        <w:rFonts w:ascii="Symbol" w:hAnsi="Symbol" w:hint="default"/>
      </w:rPr>
    </w:lvl>
    <w:lvl w:ilvl="7" w:tplc="04090003" w:tentative="1">
      <w:start w:val="1"/>
      <w:numFmt w:val="bullet"/>
      <w:lvlText w:val="o"/>
      <w:lvlJc w:val="left"/>
      <w:pPr>
        <w:ind w:left="9491" w:hanging="360"/>
      </w:pPr>
      <w:rPr>
        <w:rFonts w:ascii="Courier New" w:hAnsi="Courier New" w:hint="default"/>
      </w:rPr>
    </w:lvl>
    <w:lvl w:ilvl="8" w:tplc="04090005" w:tentative="1">
      <w:start w:val="1"/>
      <w:numFmt w:val="bullet"/>
      <w:lvlText w:val=""/>
      <w:lvlJc w:val="left"/>
      <w:pPr>
        <w:ind w:left="10211" w:hanging="360"/>
      </w:pPr>
      <w:rPr>
        <w:rFonts w:ascii="Wingdings" w:hAnsi="Wingdings" w:hint="default"/>
      </w:rPr>
    </w:lvl>
  </w:abstractNum>
  <w:abstractNum w:abstractNumId="13" w15:restartNumberingAfterBreak="0">
    <w:nsid w:val="09E53B47"/>
    <w:multiLevelType w:val="hybridMultilevel"/>
    <w:tmpl w:val="255CAABC"/>
    <w:lvl w:ilvl="0" w:tplc="14CC1B92">
      <w:start w:val="1"/>
      <w:numFmt w:val="bullet"/>
      <w:pStyle w:val="ContentBulletsDash"/>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B47EB3"/>
    <w:multiLevelType w:val="hybridMultilevel"/>
    <w:tmpl w:val="C9B6C70E"/>
    <w:lvl w:ilvl="0" w:tplc="E9DC2B20">
      <w:start w:val="3"/>
      <w:numFmt w:val="decimal"/>
      <w:lvlText w:val="%1."/>
      <w:lvlJc w:val="left"/>
      <w:pPr>
        <w:ind w:left="1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CB5AD9BE">
      <w:start w:val="1"/>
      <w:numFmt w:val="lowerLetter"/>
      <w:lvlText w:val="%2"/>
      <w:lvlJc w:val="left"/>
      <w:pPr>
        <w:ind w:left="1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F6BC36B0">
      <w:start w:val="1"/>
      <w:numFmt w:val="lowerRoman"/>
      <w:lvlText w:val="%3"/>
      <w:lvlJc w:val="left"/>
      <w:pPr>
        <w:ind w:left="1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62222460">
      <w:start w:val="1"/>
      <w:numFmt w:val="decimal"/>
      <w:lvlText w:val="%4"/>
      <w:lvlJc w:val="left"/>
      <w:pPr>
        <w:ind w:left="2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F170F090">
      <w:start w:val="1"/>
      <w:numFmt w:val="lowerLetter"/>
      <w:lvlText w:val="%5"/>
      <w:lvlJc w:val="left"/>
      <w:pPr>
        <w:ind w:left="32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566287D6">
      <w:start w:val="1"/>
      <w:numFmt w:val="lowerRoman"/>
      <w:lvlText w:val="%6"/>
      <w:lvlJc w:val="left"/>
      <w:pPr>
        <w:ind w:left="39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C1986A10">
      <w:start w:val="1"/>
      <w:numFmt w:val="decimal"/>
      <w:lvlText w:val="%7"/>
      <w:lvlJc w:val="left"/>
      <w:pPr>
        <w:ind w:left="46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56404D6E">
      <w:start w:val="1"/>
      <w:numFmt w:val="lowerLetter"/>
      <w:lvlText w:val="%8"/>
      <w:lvlJc w:val="left"/>
      <w:pPr>
        <w:ind w:left="54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C5D87580">
      <w:start w:val="1"/>
      <w:numFmt w:val="lowerRoman"/>
      <w:lvlText w:val="%9"/>
      <w:lvlJc w:val="left"/>
      <w:pPr>
        <w:ind w:left="61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15" w15:restartNumberingAfterBreak="0">
    <w:nsid w:val="0FA97530"/>
    <w:multiLevelType w:val="multilevel"/>
    <w:tmpl w:val="9A9A8116"/>
    <w:styleLink w:val="SKMSmallTableNumberedList1"/>
    <w:lvl w:ilvl="0">
      <w:start w:val="1"/>
      <w:numFmt w:val="decimal"/>
      <w:pStyle w:val="Tablesmall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16" w15:restartNumberingAfterBreak="0">
    <w:nsid w:val="102216D3"/>
    <w:multiLevelType w:val="hybridMultilevel"/>
    <w:tmpl w:val="85FC940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208774F"/>
    <w:multiLevelType w:val="hybridMultilevel"/>
    <w:tmpl w:val="DBA8596C"/>
    <w:lvl w:ilvl="0" w:tplc="1DB87E06">
      <w:start w:val="1"/>
      <w:numFmt w:val="bullet"/>
      <w:pStyle w:val="Dash"/>
      <w:lvlText w:val="―"/>
      <w:lvlJc w:val="left"/>
      <w:pPr>
        <w:tabs>
          <w:tab w:val="num" w:pos="2835"/>
        </w:tabs>
        <w:ind w:left="2835" w:hanging="567"/>
      </w:pPr>
      <w:rPr>
        <w:rFonts w:ascii="Arial Narrow" w:hAnsi="Arial Narrow"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3D220C7"/>
    <w:multiLevelType w:val="multilevel"/>
    <w:tmpl w:val="3BA44F1A"/>
    <w:numStyleLink w:val="SKMTableList1"/>
  </w:abstractNum>
  <w:abstractNum w:abstractNumId="19" w15:restartNumberingAfterBreak="0">
    <w:nsid w:val="15156EB2"/>
    <w:multiLevelType w:val="multilevel"/>
    <w:tmpl w:val="BD3067A6"/>
    <w:styleLink w:val="SKMNumberedList3"/>
    <w:lvl w:ilvl="0">
      <w:start w:val="1"/>
      <w:numFmt w:val="lowerRoman"/>
      <w:pStyle w:val="Para0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20" w15:restartNumberingAfterBreak="0">
    <w:nsid w:val="17C10C25"/>
    <w:multiLevelType w:val="multilevel"/>
    <w:tmpl w:val="080ABF0C"/>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21" w15:restartNumberingAfterBreak="0">
    <w:nsid w:val="1A363CC4"/>
    <w:multiLevelType w:val="hybridMultilevel"/>
    <w:tmpl w:val="AD60DF16"/>
    <w:lvl w:ilvl="0" w:tplc="D6562F0E">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2" w15:restartNumberingAfterBreak="0">
    <w:nsid w:val="1C412923"/>
    <w:multiLevelType w:val="hybridMultilevel"/>
    <w:tmpl w:val="F8801202"/>
    <w:lvl w:ilvl="0" w:tplc="FFFFFFFF">
      <w:start w:val="1"/>
      <w:numFmt w:val="upperLetter"/>
      <w:lvlText w:val="%1."/>
      <w:lvlJc w:val="left"/>
      <w:pPr>
        <w:ind w:left="785" w:hanging="360"/>
      </w:pPr>
    </w:lvl>
    <w:lvl w:ilvl="1" w:tplc="FFFFFFFF">
      <w:start w:val="1"/>
      <w:numFmt w:val="lowerLetter"/>
      <w:lvlText w:val="%2."/>
      <w:lvlJc w:val="left"/>
      <w:pPr>
        <w:ind w:left="1505" w:hanging="360"/>
      </w:pPr>
    </w:lvl>
    <w:lvl w:ilvl="2" w:tplc="FFFFFFFF">
      <w:start w:val="1"/>
      <w:numFmt w:val="lowerRoman"/>
      <w:lvlText w:val="%3."/>
      <w:lvlJc w:val="right"/>
      <w:pPr>
        <w:ind w:left="2225" w:hanging="180"/>
      </w:pPr>
    </w:lvl>
    <w:lvl w:ilvl="3" w:tplc="FFFFFFFF" w:tentative="1">
      <w:start w:val="1"/>
      <w:numFmt w:val="decimal"/>
      <w:lvlText w:val="%4."/>
      <w:lvlJc w:val="left"/>
      <w:pPr>
        <w:ind w:left="2945" w:hanging="360"/>
      </w:pPr>
    </w:lvl>
    <w:lvl w:ilvl="4" w:tplc="FFFFFFFF">
      <w:start w:val="1"/>
      <w:numFmt w:val="lowerLetter"/>
      <w:lvlText w:val="%5."/>
      <w:lvlJc w:val="left"/>
      <w:pPr>
        <w:ind w:left="3665" w:hanging="360"/>
      </w:pPr>
    </w:lvl>
    <w:lvl w:ilvl="5" w:tplc="FFFFFFFF" w:tentative="1">
      <w:start w:val="1"/>
      <w:numFmt w:val="lowerRoman"/>
      <w:lvlText w:val="%6."/>
      <w:lvlJc w:val="right"/>
      <w:pPr>
        <w:ind w:left="4385" w:hanging="180"/>
      </w:pPr>
    </w:lvl>
    <w:lvl w:ilvl="6" w:tplc="FFFFFFFF" w:tentative="1">
      <w:start w:val="1"/>
      <w:numFmt w:val="decimal"/>
      <w:lvlText w:val="%7."/>
      <w:lvlJc w:val="left"/>
      <w:pPr>
        <w:ind w:left="5105" w:hanging="360"/>
      </w:pPr>
    </w:lvl>
    <w:lvl w:ilvl="7" w:tplc="FFFFFFFF" w:tentative="1">
      <w:start w:val="1"/>
      <w:numFmt w:val="lowerLetter"/>
      <w:lvlText w:val="%8."/>
      <w:lvlJc w:val="left"/>
      <w:pPr>
        <w:ind w:left="5825" w:hanging="360"/>
      </w:pPr>
    </w:lvl>
    <w:lvl w:ilvl="8" w:tplc="FFFFFFFF" w:tentative="1">
      <w:start w:val="1"/>
      <w:numFmt w:val="lowerRoman"/>
      <w:lvlText w:val="%9."/>
      <w:lvlJc w:val="right"/>
      <w:pPr>
        <w:ind w:left="6545" w:hanging="180"/>
      </w:pPr>
    </w:lvl>
  </w:abstractNum>
  <w:abstractNum w:abstractNumId="23" w15:restartNumberingAfterBreak="0">
    <w:nsid w:val="208F3C23"/>
    <w:multiLevelType w:val="multilevel"/>
    <w:tmpl w:val="6098423A"/>
    <w:numStyleLink w:val="SKMTablesmallitem"/>
  </w:abstractNum>
  <w:abstractNum w:abstractNumId="24" w15:restartNumberingAfterBreak="0">
    <w:nsid w:val="20A93BB0"/>
    <w:multiLevelType w:val="multilevel"/>
    <w:tmpl w:val="A462EF18"/>
    <w:styleLink w:val="SKMNumberedList1"/>
    <w:lvl w:ilvl="0">
      <w:start w:val="1"/>
      <w:numFmt w:val="decimal"/>
      <w:pStyle w:val="Para0number"/>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pStyle w:val="Para2roman"/>
      <w:lvlText w:val="%3."/>
      <w:lvlJc w:val="left"/>
      <w:pPr>
        <w:ind w:left="1276" w:hanging="425"/>
      </w:pPr>
      <w:rPr>
        <w:rFonts w:hint="default"/>
      </w:rPr>
    </w:lvl>
    <w:lvl w:ilvl="3">
      <w:start w:val="1"/>
      <w:numFmt w:val="none"/>
      <w:lvlRestart w:val="0"/>
      <w:lvlText w:val=""/>
      <w:lvlJc w:val="left"/>
      <w:pPr>
        <w:ind w:left="1276" w:hanging="425"/>
      </w:pPr>
      <w:rPr>
        <w:rFonts w:hint="default"/>
      </w:rPr>
    </w:lvl>
    <w:lvl w:ilvl="4">
      <w:start w:val="1"/>
      <w:numFmt w:val="none"/>
      <w:lvlRestart w:val="0"/>
      <w:lvlText w:val=""/>
      <w:lvlJc w:val="left"/>
      <w:pPr>
        <w:ind w:left="1276" w:hanging="425"/>
      </w:pPr>
      <w:rPr>
        <w:rFonts w:hint="default"/>
      </w:rPr>
    </w:lvl>
    <w:lvl w:ilvl="5">
      <w:start w:val="1"/>
      <w:numFmt w:val="none"/>
      <w:lvlRestart w:val="0"/>
      <w:lvlText w:val=""/>
      <w:lvlJc w:val="left"/>
      <w:pPr>
        <w:ind w:left="1276" w:hanging="425"/>
      </w:pPr>
      <w:rPr>
        <w:rFonts w:hint="default"/>
      </w:rPr>
    </w:lvl>
    <w:lvl w:ilvl="6">
      <w:start w:val="1"/>
      <w:numFmt w:val="none"/>
      <w:lvlRestart w:val="0"/>
      <w:lvlText w:val=""/>
      <w:lvlJc w:val="left"/>
      <w:pPr>
        <w:ind w:left="1276" w:hanging="425"/>
      </w:pPr>
      <w:rPr>
        <w:rFonts w:hint="default"/>
      </w:rPr>
    </w:lvl>
    <w:lvl w:ilvl="7">
      <w:start w:val="1"/>
      <w:numFmt w:val="none"/>
      <w:lvlRestart w:val="0"/>
      <w:lvlText w:val=""/>
      <w:lvlJc w:val="left"/>
      <w:pPr>
        <w:ind w:left="1276" w:hanging="425"/>
      </w:pPr>
      <w:rPr>
        <w:rFonts w:hint="default"/>
      </w:rPr>
    </w:lvl>
    <w:lvl w:ilvl="8">
      <w:start w:val="1"/>
      <w:numFmt w:val="none"/>
      <w:lvlRestart w:val="0"/>
      <w:lvlText w:val=""/>
      <w:lvlJc w:val="left"/>
      <w:pPr>
        <w:ind w:left="1276" w:hanging="425"/>
      </w:pPr>
      <w:rPr>
        <w:rFonts w:hint="default"/>
      </w:rPr>
    </w:lvl>
  </w:abstractNum>
  <w:abstractNum w:abstractNumId="25" w15:restartNumberingAfterBreak="0">
    <w:nsid w:val="21572DE9"/>
    <w:multiLevelType w:val="hybridMultilevel"/>
    <w:tmpl w:val="1F4E69B6"/>
    <w:lvl w:ilvl="0" w:tplc="027801B0">
      <w:start w:val="1"/>
      <w:numFmt w:val="decimal"/>
      <w:lvlText w:val="%1"/>
      <w:lvlJc w:val="left"/>
      <w:pPr>
        <w:ind w:left="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2714B7D8">
      <w:start w:val="1"/>
      <w:numFmt w:val="decimal"/>
      <w:lvlText w:val="(%2)"/>
      <w:lvlJc w:val="left"/>
      <w:pPr>
        <w:ind w:left="8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75FEFC10">
      <w:start w:val="1"/>
      <w:numFmt w:val="lowerRoman"/>
      <w:lvlText w:val="%3"/>
      <w:lvlJc w:val="left"/>
      <w:pPr>
        <w:ind w:left="15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8CE4A4CA">
      <w:start w:val="1"/>
      <w:numFmt w:val="decimal"/>
      <w:lvlText w:val="%4"/>
      <w:lvlJc w:val="left"/>
      <w:pPr>
        <w:ind w:left="22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5F0E2D90">
      <w:start w:val="1"/>
      <w:numFmt w:val="lowerLetter"/>
      <w:lvlText w:val="%5"/>
      <w:lvlJc w:val="left"/>
      <w:pPr>
        <w:ind w:left="30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56D0D68A">
      <w:start w:val="1"/>
      <w:numFmt w:val="lowerRoman"/>
      <w:lvlText w:val="%6"/>
      <w:lvlJc w:val="left"/>
      <w:pPr>
        <w:ind w:left="37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FCC48F66">
      <w:start w:val="1"/>
      <w:numFmt w:val="decimal"/>
      <w:lvlText w:val="%7"/>
      <w:lvlJc w:val="left"/>
      <w:pPr>
        <w:ind w:left="44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CC7C28C0">
      <w:start w:val="1"/>
      <w:numFmt w:val="lowerLetter"/>
      <w:lvlText w:val="%8"/>
      <w:lvlJc w:val="left"/>
      <w:pPr>
        <w:ind w:left="51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B7F4ABD8">
      <w:start w:val="1"/>
      <w:numFmt w:val="lowerRoman"/>
      <w:lvlText w:val="%9"/>
      <w:lvlJc w:val="left"/>
      <w:pPr>
        <w:ind w:left="58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26" w15:restartNumberingAfterBreak="0">
    <w:nsid w:val="2319309A"/>
    <w:multiLevelType w:val="multilevel"/>
    <w:tmpl w:val="4AEE2348"/>
    <w:styleLink w:val="SKMSmallTableList1"/>
    <w:lvl w:ilvl="0">
      <w:start w:val="1"/>
      <w:numFmt w:val="bullet"/>
      <w:pStyle w:val="Tablesmal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7" w15:restartNumberingAfterBreak="0">
    <w:nsid w:val="24545FA9"/>
    <w:multiLevelType w:val="hybridMultilevel"/>
    <w:tmpl w:val="043A65D6"/>
    <w:lvl w:ilvl="0" w:tplc="95846B98">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284C29EE"/>
    <w:multiLevelType w:val="hybridMultilevel"/>
    <w:tmpl w:val="A444698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28B73D60"/>
    <w:multiLevelType w:val="hybridMultilevel"/>
    <w:tmpl w:val="98D6E7C8"/>
    <w:lvl w:ilvl="0" w:tplc="D1A080D2">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297D5DDB"/>
    <w:multiLevelType w:val="multilevel"/>
    <w:tmpl w:val="E8662322"/>
    <w:styleLink w:val="SKMBulletList3"/>
    <w:lvl w:ilvl="0">
      <w:start w:val="1"/>
      <w:numFmt w:val="bullet"/>
      <w:pStyle w:val="Para0arrow"/>
      <w:lvlText w:val=""/>
      <w:lvlJc w:val="left"/>
      <w:pPr>
        <w:ind w:left="425" w:hanging="425"/>
      </w:pPr>
      <w:rPr>
        <w:rFonts w:ascii="Symbol" w:hAnsi="Symbol" w:hint="default"/>
        <w:color w:val="auto"/>
      </w:rPr>
    </w:lvl>
    <w:lvl w:ilvl="1">
      <w:start w:val="1"/>
      <w:numFmt w:val="none"/>
      <w:lvlText w:val=""/>
      <w:lvlJc w:val="left"/>
      <w:pPr>
        <w:ind w:left="425" w:hanging="425"/>
      </w:pPr>
      <w:rPr>
        <w:rFonts w:hint="default"/>
      </w:rPr>
    </w:lvl>
    <w:lvl w:ilvl="2">
      <w:start w:val="1"/>
      <w:numFmt w:val="none"/>
      <w:lvlRestart w:val="1"/>
      <w:lvlText w:val=""/>
      <w:lvlJc w:val="left"/>
      <w:pPr>
        <w:ind w:left="425" w:hanging="425"/>
      </w:pPr>
      <w:rPr>
        <w:rFonts w:hint="default"/>
      </w:rPr>
    </w:lvl>
    <w:lvl w:ilvl="3">
      <w:start w:val="1"/>
      <w:numFmt w:val="none"/>
      <w:lvlRestart w:val="1"/>
      <w:lvlText w:val=""/>
      <w:lvlJc w:val="left"/>
      <w:pPr>
        <w:ind w:left="425" w:hanging="425"/>
      </w:pPr>
      <w:rPr>
        <w:rFonts w:hint="default"/>
      </w:rPr>
    </w:lvl>
    <w:lvl w:ilvl="4">
      <w:start w:val="1"/>
      <w:numFmt w:val="none"/>
      <w:lvlRestart w:val="1"/>
      <w:lvlText w:val=""/>
      <w:lvlJc w:val="left"/>
      <w:pPr>
        <w:ind w:left="425" w:hanging="425"/>
      </w:pPr>
      <w:rPr>
        <w:rFonts w:hint="default"/>
      </w:rPr>
    </w:lvl>
    <w:lvl w:ilvl="5">
      <w:start w:val="1"/>
      <w:numFmt w:val="none"/>
      <w:lvlRestart w:val="1"/>
      <w:lvlText w:val=""/>
      <w:lvlJc w:val="left"/>
      <w:pPr>
        <w:ind w:left="425" w:hanging="425"/>
      </w:pPr>
      <w:rPr>
        <w:rFonts w:hint="default"/>
      </w:rPr>
    </w:lvl>
    <w:lvl w:ilvl="6">
      <w:start w:val="1"/>
      <w:numFmt w:val="none"/>
      <w:lvlRestart w:val="1"/>
      <w:lvlText w:val=""/>
      <w:lvlJc w:val="left"/>
      <w:pPr>
        <w:ind w:left="425" w:hanging="425"/>
      </w:pPr>
      <w:rPr>
        <w:rFonts w:hint="default"/>
      </w:rPr>
    </w:lvl>
    <w:lvl w:ilvl="7">
      <w:start w:val="1"/>
      <w:numFmt w:val="none"/>
      <w:lvlRestart w:val="1"/>
      <w:lvlText w:val=""/>
      <w:lvlJc w:val="left"/>
      <w:pPr>
        <w:ind w:left="425" w:hanging="425"/>
      </w:pPr>
      <w:rPr>
        <w:rFonts w:hint="default"/>
      </w:rPr>
    </w:lvl>
    <w:lvl w:ilvl="8">
      <w:start w:val="1"/>
      <w:numFmt w:val="none"/>
      <w:lvlRestart w:val="1"/>
      <w:lvlText w:val=""/>
      <w:lvlJc w:val="left"/>
      <w:pPr>
        <w:ind w:left="425" w:hanging="425"/>
      </w:pPr>
      <w:rPr>
        <w:rFonts w:hint="default"/>
      </w:rPr>
    </w:lvl>
  </w:abstractNum>
  <w:abstractNum w:abstractNumId="31" w15:restartNumberingAfterBreak="0">
    <w:nsid w:val="2AFC3193"/>
    <w:multiLevelType w:val="hybridMultilevel"/>
    <w:tmpl w:val="AC8AB024"/>
    <w:lvl w:ilvl="0" w:tplc="A02EA252">
      <w:start w:val="1"/>
      <w:numFmt w:val="lowerLetter"/>
      <w:pStyle w:val="ContentBulletsLetter"/>
      <w:lvlText w:val="%1)"/>
      <w:lvlJc w:val="left"/>
      <w:pPr>
        <w:ind w:left="1418" w:hanging="851"/>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EF47A25"/>
    <w:multiLevelType w:val="multilevel"/>
    <w:tmpl w:val="8BC81D84"/>
    <w:styleLink w:val="SKMSmallTableNumberedList2"/>
    <w:lvl w:ilvl="0">
      <w:start w:val="1"/>
      <w:numFmt w:val="lowerLetter"/>
      <w:pStyle w:val="Tablesmall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33" w15:restartNumberingAfterBreak="0">
    <w:nsid w:val="32D54839"/>
    <w:multiLevelType w:val="multilevel"/>
    <w:tmpl w:val="4AEE2348"/>
    <w:numStyleLink w:val="SKMSmallTableList1"/>
  </w:abstractNum>
  <w:abstractNum w:abstractNumId="34" w15:restartNumberingAfterBreak="0">
    <w:nsid w:val="34555BA7"/>
    <w:multiLevelType w:val="hybridMultilevel"/>
    <w:tmpl w:val="1BB093FC"/>
    <w:lvl w:ilvl="0" w:tplc="F8EE6AEA">
      <w:start w:val="1"/>
      <w:numFmt w:val="lowerRoman"/>
      <w:pStyle w:val="ContentBulletsRomanNumeral"/>
      <w:lvlText w:val="%1."/>
      <w:lvlJc w:val="left"/>
      <w:pPr>
        <w:ind w:left="1418" w:hanging="851"/>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49E4ED8"/>
    <w:multiLevelType w:val="hybridMultilevel"/>
    <w:tmpl w:val="EF8EDBBA"/>
    <w:lvl w:ilvl="0" w:tplc="4170B022">
      <w:start w:val="1"/>
      <w:numFmt w:val="decimal"/>
      <w:lvlText w:val="(%1)"/>
      <w:lvlJc w:val="left"/>
      <w:pPr>
        <w:ind w:left="785" w:hanging="360"/>
      </w:pPr>
      <w:rPr>
        <w:rFonts w:hint="default"/>
      </w:rPr>
    </w:lvl>
    <w:lvl w:ilvl="1" w:tplc="E6F607C0">
      <w:start w:val="1"/>
      <w:numFmt w:val="lowerLetter"/>
      <w:lvlText w:val="(%2)"/>
      <w:lvlJc w:val="left"/>
      <w:pPr>
        <w:ind w:left="1505" w:hanging="360"/>
      </w:pPr>
      <w:rPr>
        <w:rFonts w:eastAsia="Arial" w:hint="default"/>
        <w:color w:val="333333"/>
      </w:r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36" w15:restartNumberingAfterBreak="0">
    <w:nsid w:val="372669CA"/>
    <w:multiLevelType w:val="hybridMultilevel"/>
    <w:tmpl w:val="4DB46306"/>
    <w:lvl w:ilvl="0" w:tplc="58CC0E3E">
      <w:start w:val="1"/>
      <w:numFmt w:val="decimal"/>
      <w:lvlText w:val="%1."/>
      <w:lvlJc w:val="left"/>
      <w:pPr>
        <w:ind w:left="282"/>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A60EE230">
      <w:start w:val="1"/>
      <w:numFmt w:val="lowerLetter"/>
      <w:lvlText w:val="(%2)"/>
      <w:lvlJc w:val="left"/>
      <w:pPr>
        <w:ind w:left="81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DF1E0F9E">
      <w:start w:val="1"/>
      <w:numFmt w:val="lowerRoman"/>
      <w:lvlText w:val="(%3)"/>
      <w:lvlJc w:val="left"/>
      <w:pPr>
        <w:ind w:left="1153"/>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76BC94D2">
      <w:start w:val="1"/>
      <w:numFmt w:val="decimal"/>
      <w:lvlText w:val="%4"/>
      <w:lvlJc w:val="left"/>
      <w:pPr>
        <w:ind w:left="192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BFA4847C">
      <w:start w:val="1"/>
      <w:numFmt w:val="lowerLetter"/>
      <w:lvlText w:val="%5"/>
      <w:lvlJc w:val="left"/>
      <w:pPr>
        <w:ind w:left="264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31E8FCB0">
      <w:start w:val="1"/>
      <w:numFmt w:val="lowerRoman"/>
      <w:lvlText w:val="%6"/>
      <w:lvlJc w:val="left"/>
      <w:pPr>
        <w:ind w:left="336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9686344A">
      <w:start w:val="1"/>
      <w:numFmt w:val="decimal"/>
      <w:lvlText w:val="%7"/>
      <w:lvlJc w:val="left"/>
      <w:pPr>
        <w:ind w:left="408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5F5CB43C">
      <w:start w:val="1"/>
      <w:numFmt w:val="lowerLetter"/>
      <w:lvlText w:val="%8"/>
      <w:lvlJc w:val="left"/>
      <w:pPr>
        <w:ind w:left="480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ED266F22">
      <w:start w:val="1"/>
      <w:numFmt w:val="lowerRoman"/>
      <w:lvlText w:val="%9"/>
      <w:lvlJc w:val="left"/>
      <w:pPr>
        <w:ind w:left="5526"/>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37" w15:restartNumberingAfterBreak="0">
    <w:nsid w:val="3AD53A78"/>
    <w:multiLevelType w:val="hybridMultilevel"/>
    <w:tmpl w:val="BA422C3C"/>
    <w:lvl w:ilvl="0" w:tplc="01C8CC56">
      <w:start w:val="1"/>
      <w:numFmt w:val="decimal"/>
      <w:pStyle w:val="ContentBulletsNumber"/>
      <w:lvlText w:val="%1."/>
      <w:lvlJc w:val="left"/>
      <w:pPr>
        <w:ind w:left="1418" w:hanging="851"/>
      </w:pPr>
      <w:rPr>
        <w:rFonts w:ascii="Arial" w:hAnsi="Arial" w:hint="default"/>
        <w:b w:val="0"/>
        <w:bCs w:val="0"/>
        <w:i w:val="0"/>
        <w:iCs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D116354"/>
    <w:multiLevelType w:val="multilevel"/>
    <w:tmpl w:val="F5AC586E"/>
    <w:styleLink w:val="SKMBulletList2"/>
    <w:lvl w:ilvl="0">
      <w:start w:val="1"/>
      <w:numFmt w:val="bullet"/>
      <w:pStyle w:val="Para0dash"/>
      <w:lvlText w:val="-"/>
      <w:lvlJc w:val="left"/>
      <w:pPr>
        <w:ind w:left="425" w:hanging="425"/>
      </w:pPr>
      <w:rPr>
        <w:rFonts w:ascii="Arial" w:hAnsi="Arial" w:hint="default"/>
        <w:color w:val="000000"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39" w15:restartNumberingAfterBreak="0">
    <w:nsid w:val="40997431"/>
    <w:multiLevelType w:val="hybridMultilevel"/>
    <w:tmpl w:val="91F289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42D76D76"/>
    <w:multiLevelType w:val="multilevel"/>
    <w:tmpl w:val="0060B47C"/>
    <w:styleLink w:val="SKMBodyList"/>
    <w:lvl w:ilvl="0">
      <w:start w:val="1"/>
      <w:numFmt w:val="bullet"/>
      <w:pStyle w:val="Bodynarrowbullet"/>
      <w:lvlText w:val=""/>
      <w:lvlJc w:val="left"/>
      <w:pPr>
        <w:tabs>
          <w:tab w:val="num" w:pos="3600"/>
        </w:tabs>
        <w:ind w:left="3600" w:hanging="3600"/>
      </w:pPr>
      <w:rPr>
        <w:rFonts w:ascii="Symbol" w:hAnsi="Symbol" w:hint="default"/>
        <w:color w:val="auto"/>
      </w:rPr>
    </w:lvl>
    <w:lvl w:ilvl="1">
      <w:start w:val="1"/>
      <w:numFmt w:val="bullet"/>
      <w:lvlRestart w:val="0"/>
      <w:pStyle w:val="Bodynarrowarrow"/>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41" w15:restartNumberingAfterBreak="0">
    <w:nsid w:val="43195147"/>
    <w:multiLevelType w:val="multilevel"/>
    <w:tmpl w:val="B04275A2"/>
    <w:styleLink w:val="SKMTableNumberedList2"/>
    <w:lvl w:ilvl="0">
      <w:start w:val="1"/>
      <w:numFmt w:val="lowerLetter"/>
      <w:pStyle w:val="Table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42" w15:restartNumberingAfterBreak="0">
    <w:nsid w:val="446A46FF"/>
    <w:multiLevelType w:val="multilevel"/>
    <w:tmpl w:val="3BA44F1A"/>
    <w:styleLink w:val="SKMTableList1"/>
    <w:lvl w:ilvl="0">
      <w:start w:val="1"/>
      <w:numFmt w:val="bullet"/>
      <w:pStyle w:val="Table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43" w15:restartNumberingAfterBreak="0">
    <w:nsid w:val="449D7975"/>
    <w:multiLevelType w:val="hybridMultilevel"/>
    <w:tmpl w:val="D42E94CE"/>
    <w:lvl w:ilvl="0" w:tplc="098ED66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46D23207"/>
    <w:multiLevelType w:val="multilevel"/>
    <w:tmpl w:val="BFACDB88"/>
    <w:styleLink w:val="SKMSidebarList"/>
    <w:lvl w:ilvl="0">
      <w:start w:val="1"/>
      <w:numFmt w:val="bullet"/>
      <w:pStyle w:val="Sidebar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45" w15:restartNumberingAfterBreak="0">
    <w:nsid w:val="46F6032E"/>
    <w:multiLevelType w:val="hybridMultilevel"/>
    <w:tmpl w:val="423A3E74"/>
    <w:lvl w:ilvl="0" w:tplc="0C090015">
      <w:start w:val="1"/>
      <w:numFmt w:val="upperLetter"/>
      <w:lvlText w:val="%1."/>
      <w:lvlJc w:val="left"/>
      <w:pPr>
        <w:ind w:left="780" w:hanging="360"/>
      </w:pPr>
    </w:lvl>
    <w:lvl w:ilvl="1" w:tplc="0C090019">
      <w:start w:val="1"/>
      <w:numFmt w:val="lowerLetter"/>
      <w:lvlText w:val="%2."/>
      <w:lvlJc w:val="left"/>
      <w:pPr>
        <w:ind w:left="1500" w:hanging="360"/>
      </w:pPr>
    </w:lvl>
    <w:lvl w:ilvl="2" w:tplc="0C09001B">
      <w:start w:val="1"/>
      <w:numFmt w:val="lowerRoman"/>
      <w:lvlText w:val="%3."/>
      <w:lvlJc w:val="right"/>
      <w:pPr>
        <w:ind w:left="1172" w:hanging="180"/>
      </w:pPr>
    </w:lvl>
    <w:lvl w:ilvl="3" w:tplc="0C09000F" w:tentative="1">
      <w:start w:val="1"/>
      <w:numFmt w:val="decimal"/>
      <w:lvlText w:val="%4."/>
      <w:lvlJc w:val="left"/>
      <w:pPr>
        <w:ind w:left="2940" w:hanging="360"/>
      </w:pPr>
    </w:lvl>
    <w:lvl w:ilvl="4" w:tplc="0C090019">
      <w:start w:val="1"/>
      <w:numFmt w:val="lowerLetter"/>
      <w:lvlText w:val="%5."/>
      <w:lvlJc w:val="left"/>
      <w:pPr>
        <w:ind w:left="1777"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46" w15:restartNumberingAfterBreak="0">
    <w:nsid w:val="4B3F6411"/>
    <w:multiLevelType w:val="hybridMultilevel"/>
    <w:tmpl w:val="4C56F6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F971BDE"/>
    <w:multiLevelType w:val="hybridMultilevel"/>
    <w:tmpl w:val="03D21324"/>
    <w:lvl w:ilvl="0" w:tplc="0C09000F">
      <w:start w:val="1"/>
      <w:numFmt w:val="decimal"/>
      <w:lvlText w:val="%1."/>
      <w:lvlJc w:val="left"/>
      <w:pPr>
        <w:ind w:left="780" w:hanging="360"/>
      </w:pPr>
    </w:lvl>
    <w:lvl w:ilvl="1" w:tplc="FA2065EC">
      <w:start w:val="1"/>
      <w:numFmt w:val="upperLetter"/>
      <w:lvlText w:val="%2."/>
      <w:lvlJc w:val="left"/>
      <w:pPr>
        <w:ind w:left="1440" w:hanging="360"/>
      </w:pPr>
      <w:rPr>
        <w:rFonts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56EE3610"/>
    <w:multiLevelType w:val="hybridMultilevel"/>
    <w:tmpl w:val="79B6DD3C"/>
    <w:lvl w:ilvl="0" w:tplc="95846B98">
      <w:start w:val="1"/>
      <w:numFmt w:val="lowerLetter"/>
      <w:lvlText w:val="(%1)"/>
      <w:lvlJc w:val="left"/>
      <w:pPr>
        <w:ind w:left="1210" w:hanging="360"/>
      </w:pPr>
      <w:rPr>
        <w:rFonts w:hint="default"/>
      </w:rPr>
    </w:lvl>
    <w:lvl w:ilvl="1" w:tplc="0C090019">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49" w15:restartNumberingAfterBreak="0">
    <w:nsid w:val="57441F1E"/>
    <w:multiLevelType w:val="multilevel"/>
    <w:tmpl w:val="07F22186"/>
    <w:styleLink w:val="SKMTableItem"/>
    <w:lvl w:ilvl="0">
      <w:start w:val="1"/>
      <w:numFmt w:val="decimal"/>
      <w:pStyle w:val="Tableitem"/>
      <w:suff w:val="nothing"/>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50" w15:restartNumberingAfterBreak="0">
    <w:nsid w:val="596F4E39"/>
    <w:multiLevelType w:val="hybridMultilevel"/>
    <w:tmpl w:val="55B0BBB4"/>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5ADA1599"/>
    <w:multiLevelType w:val="hybridMultilevel"/>
    <w:tmpl w:val="935EE66A"/>
    <w:lvl w:ilvl="0" w:tplc="1390FDA0">
      <w:start w:val="1"/>
      <w:numFmt w:val="decimal"/>
      <w:lvlText w:val="%1"/>
      <w:lvlJc w:val="left"/>
      <w:pPr>
        <w:ind w:left="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99302E66">
      <w:start w:val="1"/>
      <w:numFmt w:val="lowerLetter"/>
      <w:lvlText w:val="%2"/>
      <w:lvlJc w:val="left"/>
      <w:pPr>
        <w:ind w:left="7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84E6EFA8">
      <w:start w:val="2"/>
      <w:numFmt w:val="lowerRoman"/>
      <w:lvlText w:val="(%3)"/>
      <w:lvlJc w:val="left"/>
      <w:pPr>
        <w:ind w:left="1238"/>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BC4C595C">
      <w:start w:val="1"/>
      <w:numFmt w:val="decimal"/>
      <w:lvlText w:val="%4"/>
      <w:lvlJc w:val="left"/>
      <w:pPr>
        <w:ind w:left="19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70CE16DE">
      <w:start w:val="1"/>
      <w:numFmt w:val="lowerLetter"/>
      <w:lvlText w:val="%5"/>
      <w:lvlJc w:val="left"/>
      <w:pPr>
        <w:ind w:left="264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8F205C08">
      <w:start w:val="1"/>
      <w:numFmt w:val="lowerRoman"/>
      <w:lvlText w:val="%6"/>
      <w:lvlJc w:val="left"/>
      <w:pPr>
        <w:ind w:left="336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F4B6982A">
      <w:start w:val="1"/>
      <w:numFmt w:val="decimal"/>
      <w:lvlText w:val="%7"/>
      <w:lvlJc w:val="left"/>
      <w:pPr>
        <w:ind w:left="408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024A0840">
      <w:start w:val="1"/>
      <w:numFmt w:val="lowerLetter"/>
      <w:lvlText w:val="%8"/>
      <w:lvlJc w:val="left"/>
      <w:pPr>
        <w:ind w:left="480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C23E4DFC">
      <w:start w:val="1"/>
      <w:numFmt w:val="lowerRoman"/>
      <w:lvlText w:val="%9"/>
      <w:lvlJc w:val="left"/>
      <w:pPr>
        <w:ind w:left="552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52" w15:restartNumberingAfterBreak="0">
    <w:nsid w:val="5C7C4E77"/>
    <w:multiLevelType w:val="multilevel"/>
    <w:tmpl w:val="78AAB3A4"/>
    <w:lvl w:ilvl="0">
      <w:start w:val="1"/>
      <w:numFmt w:val="decimal"/>
      <w:pStyle w:val="Heading1"/>
      <w:lvlText w:val="%1."/>
      <w:lvlJc w:val="left"/>
      <w:pPr>
        <w:ind w:left="785" w:hanging="360"/>
      </w:pPr>
      <w:rPr>
        <w:rFonts w:ascii="Arial" w:hAnsi="Arial" w:hint="default"/>
        <w:b/>
        <w:bCs/>
        <w:i w:val="0"/>
        <w:iCs w:val="0"/>
        <w:color w:val="00338D"/>
        <w:sz w:val="32"/>
        <w:szCs w:val="32"/>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decimal"/>
      <w:pStyle w:val="Heading6"/>
      <w:lvlText w:val="%1.%2.%3.%4.%5.%6"/>
      <w:lvlJc w:val="left"/>
      <w:pPr>
        <w:ind w:left="851" w:hanging="851"/>
      </w:pPr>
      <w:rPr>
        <w:rFonts w:ascii="Arial" w:hAnsi="Arial" w:hint="default"/>
        <w:b/>
        <w:i w:val="0"/>
        <w:sz w:val="20"/>
      </w:rPr>
    </w:lvl>
    <w:lvl w:ilvl="6">
      <w:numFmt w:val="decimal"/>
      <w:pStyle w:val="Heading7"/>
      <w:lvlText w:val="%1.%2.%3.%4.%5.%6.%7"/>
      <w:lvlJc w:val="left"/>
      <w:pPr>
        <w:ind w:left="851" w:hanging="851"/>
      </w:pPr>
      <w:rPr>
        <w:rFonts w:ascii="Arial Narrow" w:hAnsi="Arial Narrow" w:hint="default"/>
        <w:b/>
        <w:i w:val="0"/>
        <w:sz w:val="20"/>
      </w:rPr>
    </w:lvl>
    <w:lvl w:ilvl="7">
      <w:numFmt w:val="decimal"/>
      <w:pStyle w:val="Heading8"/>
      <w:lvlText w:val="%1.%2.%3.%4.%5.%6.%8"/>
      <w:lvlJc w:val="left"/>
      <w:pPr>
        <w:ind w:left="851" w:hanging="851"/>
      </w:pPr>
      <w:rPr>
        <w:rFonts w:ascii="Arial Narrow" w:hAnsi="Arial Narrow" w:hint="default"/>
        <w:b/>
        <w:i w:val="0"/>
        <w:sz w:val="20"/>
      </w:rPr>
    </w:lvl>
    <w:lvl w:ilvl="8">
      <w:numFmt w:val="none"/>
      <w:lvlRestart w:val="0"/>
      <w:suff w:val="nothing"/>
      <w:lvlText w:val=""/>
      <w:lvlJc w:val="left"/>
      <w:pPr>
        <w:ind w:left="-32767" w:firstLine="0"/>
      </w:pPr>
      <w:rPr>
        <w:rFonts w:hint="default"/>
      </w:rPr>
    </w:lvl>
  </w:abstractNum>
  <w:abstractNum w:abstractNumId="53" w15:restartNumberingAfterBreak="0">
    <w:nsid w:val="6144297B"/>
    <w:multiLevelType w:val="multilevel"/>
    <w:tmpl w:val="348EA36E"/>
    <w:styleLink w:val="SKMTableNumberedList1"/>
    <w:lvl w:ilvl="0">
      <w:start w:val="1"/>
      <w:numFmt w:val="decimal"/>
      <w:pStyle w:val="Table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tabs>
          <w:tab w:val="num" w:pos="2835"/>
        </w:tabs>
        <w:ind w:left="567" w:firstLine="2268"/>
      </w:pPr>
      <w:rPr>
        <w:rFonts w:hint="default"/>
      </w:rPr>
    </w:lvl>
  </w:abstractNum>
  <w:abstractNum w:abstractNumId="54" w15:restartNumberingAfterBreak="0">
    <w:nsid w:val="61B061A8"/>
    <w:multiLevelType w:val="multilevel"/>
    <w:tmpl w:val="5AFCE06A"/>
    <w:styleLink w:val="SKM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55" w15:restartNumberingAfterBreak="0">
    <w:nsid w:val="633D6386"/>
    <w:multiLevelType w:val="multilevel"/>
    <w:tmpl w:val="191CAEB2"/>
    <w:lvl w:ilvl="0">
      <w:start w:val="1"/>
      <w:numFmt w:val="upperLetter"/>
      <w:pStyle w:val="Heading9"/>
      <w:suff w:val="space"/>
      <w:lvlText w:val="Appendix %1."/>
      <w:lvlJc w:val="left"/>
      <w:pPr>
        <w:ind w:left="2344" w:hanging="360"/>
      </w:pPr>
      <w:rPr>
        <w:rFonts w:ascii="Arial" w:hAnsi="Arial" w:hint="default"/>
        <w:b/>
        <w:i w:val="0"/>
        <w:sz w:val="32"/>
      </w:rPr>
    </w:lvl>
    <w:lvl w:ilvl="1">
      <w:start w:val="1"/>
      <w:numFmt w:val="decimal"/>
      <w:pStyle w:val="Appendixsubheading1"/>
      <w:lvlText w:val="%1.%2"/>
      <w:lvlJc w:val="left"/>
      <w:pPr>
        <w:ind w:left="851" w:hanging="851"/>
      </w:pPr>
      <w:rPr>
        <w:rFonts w:ascii="Arial" w:hAnsi="Arial" w:hint="default"/>
        <w:b/>
        <w:i w:val="0"/>
        <w:sz w:val="24"/>
      </w:rPr>
    </w:lvl>
    <w:lvl w:ilvl="2">
      <w:start w:val="1"/>
      <w:numFmt w:val="decimal"/>
      <w:pStyle w:val="Appendixsubheading2"/>
      <w:lvlText w:val="%1.%2.%3"/>
      <w:lvlJc w:val="left"/>
      <w:pPr>
        <w:ind w:left="851" w:hanging="851"/>
      </w:pPr>
      <w:rPr>
        <w:rFonts w:ascii="Arial" w:hAnsi="Arial" w:hint="default"/>
        <w:b/>
        <w:i w:val="0"/>
        <w:sz w:val="20"/>
      </w:rPr>
    </w:lvl>
    <w:lvl w:ilvl="3">
      <w:start w:val="1"/>
      <w:numFmt w:val="decimal"/>
      <w:pStyle w:val="Appendixsubheading3"/>
      <w:lvlText w:val="%1.%2.%3.%4"/>
      <w:lvlJc w:val="left"/>
      <w:pPr>
        <w:ind w:left="851" w:hanging="851"/>
      </w:pPr>
      <w:rPr>
        <w:rFonts w:ascii="Arial" w:hAnsi="Arial" w:hint="default"/>
        <w:b/>
        <w:i w:val="0"/>
        <w:sz w:val="20"/>
      </w:rPr>
    </w:lvl>
    <w:lvl w:ilvl="4">
      <w:numFmt w:val="none"/>
      <w:lvlRestart w:val="0"/>
      <w:suff w:val="nothing"/>
      <w:lvlText w:val=""/>
      <w:lvlJc w:val="left"/>
      <w:pPr>
        <w:ind w:left="-32767" w:firstLine="32767"/>
      </w:pPr>
      <w:rPr>
        <w:rFonts w:ascii="Arial Narrow" w:hAnsi="Arial Narrow" w:hint="default"/>
        <w:b/>
        <w:i w:val="0"/>
        <w:sz w:val="20"/>
      </w:rPr>
    </w:lvl>
    <w:lvl w:ilvl="5">
      <w:numFmt w:val="none"/>
      <w:lvlRestart w:val="0"/>
      <w:suff w:val="nothing"/>
      <w:lvlText w:val=""/>
      <w:lvlJc w:val="left"/>
      <w:pPr>
        <w:ind w:left="-32767" w:firstLine="0"/>
      </w:pPr>
      <w:rPr>
        <w:rFonts w:hint="default"/>
      </w:rPr>
    </w:lvl>
    <w:lvl w:ilvl="6">
      <w:numFmt w:val="none"/>
      <w:lvlRestart w:val="0"/>
      <w:suff w:val="nothing"/>
      <w:lvlText w:val=""/>
      <w:lvlJc w:val="left"/>
      <w:pPr>
        <w:ind w:left="-32767" w:firstLine="0"/>
      </w:pPr>
      <w:rPr>
        <w:rFonts w:hint="default"/>
      </w:rPr>
    </w:lvl>
    <w:lvl w:ilvl="7">
      <w:numFmt w:val="none"/>
      <w:lvlRestart w:val="0"/>
      <w:suff w:val="nothing"/>
      <w:lvlText w:val=""/>
      <w:lvlJc w:val="left"/>
      <w:pPr>
        <w:ind w:left="-32767" w:firstLine="0"/>
      </w:pPr>
      <w:rPr>
        <w:rFonts w:hint="default"/>
      </w:rPr>
    </w:lvl>
    <w:lvl w:ilvl="8">
      <w:numFmt w:val="none"/>
      <w:lvlRestart w:val="0"/>
      <w:suff w:val="nothing"/>
      <w:lvlText w:val=""/>
      <w:lvlJc w:val="left"/>
      <w:pPr>
        <w:ind w:left="-32767" w:firstLine="0"/>
      </w:pPr>
      <w:rPr>
        <w:rFonts w:hint="default"/>
      </w:rPr>
    </w:lvl>
  </w:abstractNum>
  <w:abstractNum w:abstractNumId="56" w15:restartNumberingAfterBreak="0">
    <w:nsid w:val="6604740D"/>
    <w:multiLevelType w:val="hybridMultilevel"/>
    <w:tmpl w:val="B98A7F32"/>
    <w:lvl w:ilvl="0" w:tplc="375AFC76">
      <w:start w:val="1"/>
      <w:numFmt w:val="lowerLetter"/>
      <w:lvlText w:val="%1."/>
      <w:lvlJc w:val="left"/>
      <w:pPr>
        <w:ind w:left="780" w:hanging="360"/>
      </w:pPr>
      <w:rPr>
        <w:rFonts w:hint="default"/>
      </w:rPr>
    </w:lvl>
    <w:lvl w:ilvl="1" w:tplc="FFFFFFFF">
      <w:start w:val="1"/>
      <w:numFmt w:val="lowerLetter"/>
      <w:lvlText w:val="%2."/>
      <w:lvlJc w:val="left"/>
      <w:pPr>
        <w:ind w:left="1500" w:hanging="360"/>
      </w:pPr>
    </w:lvl>
    <w:lvl w:ilvl="2" w:tplc="FFFFFFFF">
      <w:start w:val="1"/>
      <w:numFmt w:val="lowerRoman"/>
      <w:lvlText w:val="%3."/>
      <w:lvlJc w:val="right"/>
      <w:pPr>
        <w:ind w:left="2220" w:hanging="180"/>
      </w:pPr>
    </w:lvl>
    <w:lvl w:ilvl="3" w:tplc="FFFFFFFF" w:tentative="1">
      <w:start w:val="1"/>
      <w:numFmt w:val="decimal"/>
      <w:lvlText w:val="%4."/>
      <w:lvlJc w:val="left"/>
      <w:pPr>
        <w:ind w:left="2940" w:hanging="360"/>
      </w:pPr>
    </w:lvl>
    <w:lvl w:ilvl="4" w:tplc="FFFFFFFF">
      <w:start w:val="1"/>
      <w:numFmt w:val="lowerLetter"/>
      <w:lvlText w:val="%5."/>
      <w:lvlJc w:val="left"/>
      <w:pPr>
        <w:ind w:left="3660" w:hanging="360"/>
      </w:pPr>
    </w:lvl>
    <w:lvl w:ilvl="5" w:tplc="FFFFFFFF" w:tentative="1">
      <w:start w:val="1"/>
      <w:numFmt w:val="lowerRoman"/>
      <w:lvlText w:val="%6."/>
      <w:lvlJc w:val="right"/>
      <w:pPr>
        <w:ind w:left="4380" w:hanging="180"/>
      </w:pPr>
    </w:lvl>
    <w:lvl w:ilvl="6" w:tplc="FFFFFFFF" w:tentative="1">
      <w:start w:val="1"/>
      <w:numFmt w:val="decimal"/>
      <w:lvlText w:val="%7."/>
      <w:lvlJc w:val="left"/>
      <w:pPr>
        <w:ind w:left="5100" w:hanging="360"/>
      </w:pPr>
    </w:lvl>
    <w:lvl w:ilvl="7" w:tplc="FFFFFFFF" w:tentative="1">
      <w:start w:val="1"/>
      <w:numFmt w:val="lowerLetter"/>
      <w:lvlText w:val="%8."/>
      <w:lvlJc w:val="left"/>
      <w:pPr>
        <w:ind w:left="5820" w:hanging="360"/>
      </w:pPr>
    </w:lvl>
    <w:lvl w:ilvl="8" w:tplc="FFFFFFFF" w:tentative="1">
      <w:start w:val="1"/>
      <w:numFmt w:val="lowerRoman"/>
      <w:lvlText w:val="%9."/>
      <w:lvlJc w:val="right"/>
      <w:pPr>
        <w:ind w:left="6540" w:hanging="180"/>
      </w:pPr>
    </w:lvl>
  </w:abstractNum>
  <w:abstractNum w:abstractNumId="57" w15:restartNumberingAfterBreak="0">
    <w:nsid w:val="6831683F"/>
    <w:multiLevelType w:val="hybridMultilevel"/>
    <w:tmpl w:val="1DAA7772"/>
    <w:lvl w:ilvl="0" w:tplc="7BFE6408">
      <w:start w:val="1"/>
      <w:numFmt w:val="decimal"/>
      <w:lvlText w:val="(%1)"/>
      <w:lvlJc w:val="left"/>
      <w:pPr>
        <w:ind w:left="750" w:hanging="39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69576E75"/>
    <w:multiLevelType w:val="hybridMultilevel"/>
    <w:tmpl w:val="94562622"/>
    <w:lvl w:ilvl="0" w:tplc="2CDEBB6C">
      <w:start w:val="1"/>
      <w:numFmt w:val="lowerRoman"/>
      <w:lvlText w:val="(%1)"/>
      <w:lvlJc w:val="left"/>
      <w:pPr>
        <w:ind w:left="1190"/>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1" w:tplc="AAC8241C">
      <w:start w:val="1"/>
      <w:numFmt w:val="lowerLetter"/>
      <w:lvlText w:val="%2"/>
      <w:lvlJc w:val="left"/>
      <w:pPr>
        <w:ind w:left="1874"/>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2" w:tplc="9E5E08D6">
      <w:start w:val="1"/>
      <w:numFmt w:val="lowerRoman"/>
      <w:lvlText w:val="%3"/>
      <w:lvlJc w:val="left"/>
      <w:pPr>
        <w:ind w:left="2594"/>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3" w:tplc="46966342">
      <w:start w:val="1"/>
      <w:numFmt w:val="decimal"/>
      <w:lvlText w:val="%4"/>
      <w:lvlJc w:val="left"/>
      <w:pPr>
        <w:ind w:left="3314"/>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4" w:tplc="7666C1B4">
      <w:start w:val="1"/>
      <w:numFmt w:val="lowerLetter"/>
      <w:lvlText w:val="%5"/>
      <w:lvlJc w:val="left"/>
      <w:pPr>
        <w:ind w:left="4034"/>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5" w:tplc="AFA85B94">
      <w:start w:val="1"/>
      <w:numFmt w:val="lowerRoman"/>
      <w:lvlText w:val="%6"/>
      <w:lvlJc w:val="left"/>
      <w:pPr>
        <w:ind w:left="4754"/>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6" w:tplc="91561CE6">
      <w:start w:val="1"/>
      <w:numFmt w:val="decimal"/>
      <w:lvlText w:val="%7"/>
      <w:lvlJc w:val="left"/>
      <w:pPr>
        <w:ind w:left="5474"/>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7" w:tplc="E5DA61CC">
      <w:start w:val="1"/>
      <w:numFmt w:val="lowerLetter"/>
      <w:lvlText w:val="%8"/>
      <w:lvlJc w:val="left"/>
      <w:pPr>
        <w:ind w:left="6194"/>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lvl w:ilvl="8" w:tplc="5F06CE68">
      <w:start w:val="1"/>
      <w:numFmt w:val="lowerRoman"/>
      <w:lvlText w:val="%9"/>
      <w:lvlJc w:val="left"/>
      <w:pPr>
        <w:ind w:left="6914"/>
      </w:pPr>
      <w:rPr>
        <w:rFonts w:ascii="Arial" w:eastAsia="Arial" w:hAnsi="Arial" w:cs="Arial"/>
        <w:b w:val="0"/>
        <w:i w:val="0"/>
        <w:strike w:val="0"/>
        <w:dstrike w:val="0"/>
        <w:color w:val="000000"/>
        <w:sz w:val="21"/>
        <w:szCs w:val="21"/>
        <w:u w:val="none" w:color="000000"/>
        <w:bdr w:val="none" w:sz="0" w:space="0" w:color="auto"/>
        <w:shd w:val="clear" w:color="auto" w:fill="auto"/>
        <w:vertAlign w:val="baseline"/>
      </w:rPr>
    </w:lvl>
  </w:abstractNum>
  <w:abstractNum w:abstractNumId="59" w15:restartNumberingAfterBreak="0">
    <w:nsid w:val="6E2012E9"/>
    <w:multiLevelType w:val="hybridMultilevel"/>
    <w:tmpl w:val="C630B16C"/>
    <w:lvl w:ilvl="0" w:tplc="0B2611CA">
      <w:start w:val="1"/>
      <w:numFmt w:val="bullet"/>
      <w:pStyle w:val="Bulletshort"/>
      <w:lvlText w:val=""/>
      <w:lvlJc w:val="left"/>
      <w:pPr>
        <w:tabs>
          <w:tab w:val="num" w:pos="113"/>
        </w:tabs>
        <w:ind w:left="-170" w:firstLine="0"/>
      </w:pPr>
      <w:rPr>
        <w:rFonts w:ascii="Wingdings 2" w:hAnsi="Wingdings 2" w:cs="Tunga" w:hint="default"/>
        <w:sz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733B6855"/>
    <w:multiLevelType w:val="hybridMultilevel"/>
    <w:tmpl w:val="68F296FE"/>
    <w:lvl w:ilvl="0" w:tplc="6B6C78CA">
      <w:start w:val="1"/>
      <w:numFmt w:val="bullet"/>
      <w:pStyle w:val="ContentBulletsRound"/>
      <w:lvlText w:val=""/>
      <w:lvlJc w:val="left"/>
      <w:pPr>
        <w:ind w:left="1418" w:hanging="851"/>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5E76A4C"/>
    <w:multiLevelType w:val="hybridMultilevel"/>
    <w:tmpl w:val="B978D820"/>
    <w:lvl w:ilvl="0" w:tplc="4170B022">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2" w15:restartNumberingAfterBreak="0">
    <w:nsid w:val="76EB6498"/>
    <w:multiLevelType w:val="hybridMultilevel"/>
    <w:tmpl w:val="DC14AE32"/>
    <w:lvl w:ilvl="0" w:tplc="633C82A4">
      <w:start w:val="1"/>
      <w:numFmt w:val="bullet"/>
      <w:pStyle w:val="TableBullet0"/>
      <w:lvlText w:val=""/>
      <w:lvlJc w:val="left"/>
      <w:pPr>
        <w:tabs>
          <w:tab w:val="num" w:pos="1758"/>
        </w:tabs>
        <w:ind w:left="1985" w:firstLine="0"/>
      </w:pPr>
      <w:rPr>
        <w:rFonts w:ascii="Wingdings" w:hAnsi="Wingdings" w:cs="Tunga"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84A74F1"/>
    <w:multiLevelType w:val="multilevel"/>
    <w:tmpl w:val="07F22186"/>
    <w:numStyleLink w:val="SKMTableItem"/>
  </w:abstractNum>
  <w:abstractNum w:abstractNumId="64" w15:restartNumberingAfterBreak="0">
    <w:nsid w:val="78FE6F06"/>
    <w:multiLevelType w:val="hybridMultilevel"/>
    <w:tmpl w:val="1F8EDEFE"/>
    <w:lvl w:ilvl="0" w:tplc="E6F86CB6">
      <w:start w:val="1"/>
      <w:numFmt w:val="decimal"/>
      <w:lvlText w:val="(%1)"/>
      <w:lvlJc w:val="left"/>
      <w:pPr>
        <w:ind w:left="785" w:hanging="360"/>
      </w:pPr>
      <w:rPr>
        <w:rFonts w:eastAsia="Arial" w:hint="default"/>
        <w:color w:val="333333"/>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65" w15:restartNumberingAfterBreak="0">
    <w:nsid w:val="7D12637D"/>
    <w:multiLevelType w:val="hybridMultilevel"/>
    <w:tmpl w:val="17F69F8C"/>
    <w:lvl w:ilvl="0" w:tplc="3FE4669E">
      <w:start w:val="1"/>
      <w:numFmt w:val="decimal"/>
      <w:pStyle w:val="Para1number"/>
      <w:lvlText w:val="%1)"/>
      <w:lvlJc w:val="left"/>
      <w:pPr>
        <w:ind w:left="1145" w:hanging="360"/>
      </w:p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66" w15:restartNumberingAfterBreak="0">
    <w:nsid w:val="7EF42D4E"/>
    <w:multiLevelType w:val="hybridMultilevel"/>
    <w:tmpl w:val="80141556"/>
    <w:lvl w:ilvl="0" w:tplc="F926DD66">
      <w:start w:val="1"/>
      <w:numFmt w:val="bullet"/>
      <w:pStyle w:val="Bulletlong"/>
      <w:lvlText w:val=""/>
      <w:lvlJc w:val="left"/>
      <w:pPr>
        <w:tabs>
          <w:tab w:val="num" w:pos="2268"/>
        </w:tabs>
        <w:ind w:left="1985" w:firstLine="0"/>
      </w:pPr>
      <w:rPr>
        <w:rFonts w:ascii="Wingdings 2" w:hAnsi="Wingdings 2" w:cs="Tunga" w:hint="default"/>
        <w:sz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434328870">
    <w:abstractNumId w:val="12"/>
  </w:num>
  <w:num w:numId="2" w16cid:durableId="2025158699">
    <w:abstractNumId w:val="13"/>
  </w:num>
  <w:num w:numId="3" w16cid:durableId="1306355997">
    <w:abstractNumId w:val="31"/>
  </w:num>
  <w:num w:numId="4" w16cid:durableId="2019039846">
    <w:abstractNumId w:val="37"/>
  </w:num>
  <w:num w:numId="5" w16cid:durableId="1341196445">
    <w:abstractNumId w:val="34"/>
  </w:num>
  <w:num w:numId="6" w16cid:durableId="812407572">
    <w:abstractNumId w:val="60"/>
  </w:num>
  <w:num w:numId="7" w16cid:durableId="1476992759">
    <w:abstractNumId w:val="52"/>
  </w:num>
  <w:num w:numId="8" w16cid:durableId="1249850264">
    <w:abstractNumId w:val="40"/>
  </w:num>
  <w:num w:numId="9" w16cid:durableId="781806154">
    <w:abstractNumId w:val="20"/>
  </w:num>
  <w:num w:numId="10" w16cid:durableId="650132793">
    <w:abstractNumId w:val="38"/>
  </w:num>
  <w:num w:numId="11" w16cid:durableId="440952649">
    <w:abstractNumId w:val="30"/>
  </w:num>
  <w:num w:numId="12" w16cid:durableId="41908857">
    <w:abstractNumId w:val="54"/>
  </w:num>
  <w:num w:numId="13" w16cid:durableId="1779332482">
    <w:abstractNumId w:val="24"/>
  </w:num>
  <w:num w:numId="14" w16cid:durableId="534150653">
    <w:abstractNumId w:val="11"/>
  </w:num>
  <w:num w:numId="15" w16cid:durableId="239873199">
    <w:abstractNumId w:val="19"/>
  </w:num>
  <w:num w:numId="16" w16cid:durableId="1446997224">
    <w:abstractNumId w:val="44"/>
  </w:num>
  <w:num w:numId="17" w16cid:durableId="2079210703">
    <w:abstractNumId w:val="26"/>
  </w:num>
  <w:num w:numId="18" w16cid:durableId="61298873">
    <w:abstractNumId w:val="15"/>
  </w:num>
  <w:num w:numId="19" w16cid:durableId="1448966315">
    <w:abstractNumId w:val="32"/>
  </w:num>
  <w:num w:numId="20" w16cid:durableId="906720682">
    <w:abstractNumId w:val="49"/>
  </w:num>
  <w:num w:numId="21" w16cid:durableId="1469005767">
    <w:abstractNumId w:val="42"/>
  </w:num>
  <w:num w:numId="22" w16cid:durableId="1908345099">
    <w:abstractNumId w:val="53"/>
  </w:num>
  <w:num w:numId="23" w16cid:durableId="1454205100">
    <w:abstractNumId w:val="41"/>
  </w:num>
  <w:num w:numId="24" w16cid:durableId="2017726966">
    <w:abstractNumId w:val="9"/>
  </w:num>
  <w:num w:numId="25" w16cid:durableId="1646162807">
    <w:abstractNumId w:val="18"/>
  </w:num>
  <w:num w:numId="26" w16cid:durableId="2045641564">
    <w:abstractNumId w:val="63"/>
  </w:num>
  <w:num w:numId="27" w16cid:durableId="1392539031">
    <w:abstractNumId w:val="41"/>
  </w:num>
  <w:num w:numId="28" w16cid:durableId="992442490">
    <w:abstractNumId w:val="53"/>
  </w:num>
  <w:num w:numId="29" w16cid:durableId="2033144078">
    <w:abstractNumId w:val="33"/>
  </w:num>
  <w:num w:numId="30" w16cid:durableId="1300694764">
    <w:abstractNumId w:val="23"/>
  </w:num>
  <w:num w:numId="31" w16cid:durableId="1897158160">
    <w:abstractNumId w:val="32"/>
  </w:num>
  <w:num w:numId="32" w16cid:durableId="1679887523">
    <w:abstractNumId w:val="15"/>
  </w:num>
  <w:num w:numId="33" w16cid:durableId="1321815480">
    <w:abstractNumId w:val="55"/>
  </w:num>
  <w:num w:numId="34" w16cid:durableId="847061898">
    <w:abstractNumId w:val="30"/>
  </w:num>
  <w:num w:numId="35" w16cid:durableId="1058556614">
    <w:abstractNumId w:val="65"/>
  </w:num>
  <w:num w:numId="36" w16cid:durableId="1923758976">
    <w:abstractNumId w:val="19"/>
  </w:num>
  <w:num w:numId="37" w16cid:durableId="625543408">
    <w:abstractNumId w:val="20"/>
  </w:num>
  <w:num w:numId="38" w16cid:durableId="2104716289">
    <w:abstractNumId w:val="38"/>
  </w:num>
  <w:num w:numId="39" w16cid:durableId="1569000057">
    <w:abstractNumId w:val="11"/>
  </w:num>
  <w:num w:numId="40" w16cid:durableId="1390030927">
    <w:abstractNumId w:val="24"/>
  </w:num>
  <w:num w:numId="41" w16cid:durableId="2036803553">
    <w:abstractNumId w:val="66"/>
  </w:num>
  <w:num w:numId="42" w16cid:durableId="2050564439">
    <w:abstractNumId w:val="62"/>
  </w:num>
  <w:num w:numId="43" w16cid:durableId="576481769">
    <w:abstractNumId w:val="17"/>
  </w:num>
  <w:num w:numId="44" w16cid:durableId="1132551893">
    <w:abstractNumId w:val="59"/>
  </w:num>
  <w:num w:numId="45" w16cid:durableId="11300552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635520694">
    <w:abstractNumId w:val="21"/>
  </w:num>
  <w:num w:numId="47" w16cid:durableId="2224507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192304776">
    <w:abstractNumId w:val="50"/>
  </w:num>
  <w:num w:numId="49" w16cid:durableId="339620890">
    <w:abstractNumId w:val="16"/>
  </w:num>
  <w:num w:numId="50" w16cid:durableId="1108812744">
    <w:abstractNumId w:val="28"/>
  </w:num>
  <w:num w:numId="51" w16cid:durableId="154868527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890216778">
    <w:abstractNumId w:val="7"/>
  </w:num>
  <w:num w:numId="53" w16cid:durableId="1355691121">
    <w:abstractNumId w:val="6"/>
  </w:num>
  <w:num w:numId="54" w16cid:durableId="562835583">
    <w:abstractNumId w:val="5"/>
  </w:num>
  <w:num w:numId="55" w16cid:durableId="2110468988">
    <w:abstractNumId w:val="4"/>
  </w:num>
  <w:num w:numId="56" w16cid:durableId="1349988460">
    <w:abstractNumId w:val="8"/>
  </w:num>
  <w:num w:numId="57" w16cid:durableId="338964736">
    <w:abstractNumId w:val="3"/>
  </w:num>
  <w:num w:numId="58" w16cid:durableId="1014649839">
    <w:abstractNumId w:val="2"/>
  </w:num>
  <w:num w:numId="59" w16cid:durableId="2126194976">
    <w:abstractNumId w:val="1"/>
  </w:num>
  <w:num w:numId="60" w16cid:durableId="960188396">
    <w:abstractNumId w:val="0"/>
  </w:num>
  <w:num w:numId="61" w16cid:durableId="34738889">
    <w:abstractNumId w:val="10"/>
  </w:num>
  <w:num w:numId="62" w16cid:durableId="1491410231">
    <w:abstractNumId w:val="46"/>
  </w:num>
  <w:num w:numId="63" w16cid:durableId="792670478">
    <w:abstractNumId w:val="61"/>
  </w:num>
  <w:num w:numId="64" w16cid:durableId="380783892">
    <w:abstractNumId w:val="52"/>
  </w:num>
  <w:num w:numId="65" w16cid:durableId="49037361">
    <w:abstractNumId w:val="52"/>
  </w:num>
  <w:num w:numId="66" w16cid:durableId="471485429">
    <w:abstractNumId w:val="52"/>
  </w:num>
  <w:num w:numId="67" w16cid:durableId="1790078489">
    <w:abstractNumId w:val="52"/>
  </w:num>
  <w:num w:numId="68" w16cid:durableId="2016033413">
    <w:abstractNumId w:val="29"/>
  </w:num>
  <w:num w:numId="69" w16cid:durableId="1828859183">
    <w:abstractNumId w:val="43"/>
  </w:num>
  <w:num w:numId="70" w16cid:durableId="1855075735">
    <w:abstractNumId w:val="57"/>
  </w:num>
  <w:num w:numId="71" w16cid:durableId="413281712">
    <w:abstractNumId w:val="27"/>
  </w:num>
  <w:num w:numId="72" w16cid:durableId="1513955820">
    <w:abstractNumId w:val="45"/>
  </w:num>
  <w:num w:numId="73" w16cid:durableId="1465541723">
    <w:abstractNumId w:val="39"/>
  </w:num>
  <w:num w:numId="74" w16cid:durableId="2004384776">
    <w:abstractNumId w:val="22"/>
  </w:num>
  <w:num w:numId="75" w16cid:durableId="1744134917">
    <w:abstractNumId w:val="47"/>
  </w:num>
  <w:num w:numId="76" w16cid:durableId="840045957">
    <w:abstractNumId w:val="56"/>
  </w:num>
  <w:num w:numId="77" w16cid:durableId="386346961">
    <w:abstractNumId w:val="35"/>
  </w:num>
  <w:num w:numId="78" w16cid:durableId="1401439395">
    <w:abstractNumId w:val="64"/>
  </w:num>
  <w:num w:numId="79" w16cid:durableId="697127182">
    <w:abstractNumId w:val="48"/>
  </w:num>
  <w:num w:numId="80" w16cid:durableId="1201434776">
    <w:abstractNumId w:val="36"/>
  </w:num>
  <w:num w:numId="81" w16cid:durableId="1509977185">
    <w:abstractNumId w:val="51"/>
  </w:num>
  <w:num w:numId="82" w16cid:durableId="273445858">
    <w:abstractNumId w:val="25"/>
  </w:num>
  <w:num w:numId="83" w16cid:durableId="1772120484">
    <w:abstractNumId w:val="58"/>
  </w:num>
  <w:num w:numId="84" w16cid:durableId="356397171">
    <w:abstractNumId w:val="1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PaneFormatFilter w:val="7F24" w:allStyles="0" w:customStyles="0" w:latentStyles="1" w:stylesInUse="0" w:headingStyles="1" w:numberingStyles="0" w:tableStyles="0" w:directFormattingOnRuns="1" w:directFormattingOnParagraphs="1" w:directFormattingOnNumbering="1" w:directFormattingOnTables="1" w:clearFormatting="1" w:top3HeadingStyles="1" w:visibleStyles="1" w:alternateStyleNames="0"/>
  <w:defaultTabStop w:val="425"/>
  <w:drawingGridHorizontalSpacing w:val="10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dd1" w:val="Jacobs Group (Australia) Pty Limited"/>
    <w:docVar w:name="Add2" w:val="Level 5, 33 King William Street"/>
    <w:docVar w:name="Add3" w:val="Adelaide SA 5000 Australia"/>
    <w:docVar w:name="Add4" w:val="PO Box 8291"/>
    <w:docVar w:name="Add5" w:val="Station Arcade SA 5000 Australia"/>
    <w:docVar w:name="Add6" w:val=" "/>
    <w:docVar w:name="AuthorEmail" w:val="nprobinson@globalskm.com"/>
    <w:docVar w:name="AuthorName" w:val="Niki Robinson"/>
    <w:docVar w:name="AuthorPhone" w:val="0412 527 740"/>
    <w:docVar w:name="AuthorTitle" w:val="Assignment Manager"/>
    <w:docVar w:name="Branding" w:val="JACOBS"/>
    <w:docVar w:name="CoverBusinessRegoNo" w:val="ABN 37 001 024 095"/>
    <w:docVar w:name="CoverCopyright" w:val="Jacobs Group (Australia) Pty Limited"/>
    <w:docVar w:name="CoverLimitation" w:val="Jacobs"/>
    <w:docVar w:name="DirectorsFile" w:val=" "/>
    <w:docVar w:name="EntityName" w:val="JACOBS AUSTRALIA"/>
    <w:docVar w:name="Fax" w:val="F +61 8 8424 3810"/>
    <w:docVar w:name="FaxFooter" w:val="Jacobs Group (Australia) Pty Limited ABN 37 001 024 095"/>
    <w:docVar w:name="FaxFooterFollowOn" w:val=" "/>
    <w:docVar w:name="Footer" w:val="Jacobs Group (Australia) Pty Limited ABN 37 001 024 095"/>
    <w:docVar w:name="FooterFollowOn" w:val=" "/>
    <w:docVar w:name="LetterFooter1" w:val="Jacobs Group (Australia) Pty Limited ABN 37 001 024 095"/>
    <w:docVar w:name="LetterFooter2" w:val="Jacobs® is a trademark of Jacobs Engineering Group Inc."/>
    <w:docVar w:name="LetterFooter3" w:val=" "/>
    <w:docVar w:name="LetterFooterFollowOn" w:val=" "/>
    <w:docVar w:name="Logo" w:val="Jacobs cover logo A4"/>
    <w:docVar w:name="LogoLandscape" w:val="Jacobs landscape logo A4"/>
    <w:docVar w:name="LogoLandscapeA3" w:val="Jacobs landscape logo A3"/>
    <w:docVar w:name="LogoLandscapeA3USL" w:val="Jacobs landscape logo USL A3"/>
    <w:docVar w:name="LogoLandscapeUSL" w:val="Jacobs landscape logo USL"/>
    <w:docVar w:name="LogoPortrait" w:val="Jacobs portrait logo A4"/>
    <w:docVar w:name="LogoPortraitUSL" w:val="Jacobs portrait logo USL"/>
    <w:docVar w:name="LogoStationeryCoverImageA4" w:val=" "/>
    <w:docVar w:name="LogoStationeryCoverImageA4Landscape" w:val=" "/>
    <w:docVar w:name="LogoStationeryCoverImageUSLLandscape" w:val=" "/>
    <w:docVar w:name="LogoStationeryCoverImageUSLPortrait" w:val=" "/>
    <w:docVar w:name="LogoStationeryGeneral" w:val="Jacobs stationery logo A4"/>
    <w:docVar w:name="LogoStationeryGeneralUSL" w:val="Jacobs stationery logo USL"/>
    <w:docVar w:name="LogoStationeryLetterFax" w:val="Jacobs letfax logo A4"/>
    <w:docVar w:name="LogoStationeryLetterFaxUSL" w:val="Jacobs letfax logo USL"/>
    <w:docVar w:name="LogoStationeryReportFly" w:val=" "/>
    <w:docVar w:name="LogoStationeryReportFlyL" w:val=" "/>
    <w:docVar w:name="LogoStationeryReportFlyLUSL" w:val=" "/>
    <w:docVar w:name="LogoStationeryReportFlyUSL" w:val=" "/>
    <w:docVar w:name="LogoStationeryReportPages" w:val=" "/>
    <w:docVar w:name="LogoStationeryReportPagesUSL" w:val=" "/>
    <w:docVar w:name="LogoUSL" w:val="Jacobs cover logo USL"/>
    <w:docVar w:name="OfficeName" w:val="Jacobs Adelaide"/>
    <w:docVar w:name="Paper Size" w:val="A4"/>
    <w:docVar w:name="Phone" w:val="T +61 8 8424 3800"/>
    <w:docVar w:name="RegisteredTradeMark" w:val="Jacobs® is a trademark of Jacobs Engineering Group Inc."/>
    <w:docVar w:name="ShortAddress1" w:val="33 King William Street"/>
    <w:docVar w:name="ShortAddress2" w:val="Adelaide SA 5000 Australia"/>
    <w:docVar w:name="Web" w:val="www.jacobs.com"/>
  </w:docVars>
  <w:rsids>
    <w:rsidRoot w:val="00806D23"/>
    <w:rsid w:val="00000E1D"/>
    <w:rsid w:val="000014B3"/>
    <w:rsid w:val="000015E0"/>
    <w:rsid w:val="000016DE"/>
    <w:rsid w:val="00001723"/>
    <w:rsid w:val="00001959"/>
    <w:rsid w:val="0000197A"/>
    <w:rsid w:val="00001E3F"/>
    <w:rsid w:val="0000215A"/>
    <w:rsid w:val="00002A99"/>
    <w:rsid w:val="00002E18"/>
    <w:rsid w:val="00003122"/>
    <w:rsid w:val="00003143"/>
    <w:rsid w:val="000034FE"/>
    <w:rsid w:val="000040B9"/>
    <w:rsid w:val="00004761"/>
    <w:rsid w:val="00005331"/>
    <w:rsid w:val="0000576B"/>
    <w:rsid w:val="000060F1"/>
    <w:rsid w:val="000060F4"/>
    <w:rsid w:val="000063FF"/>
    <w:rsid w:val="000066A4"/>
    <w:rsid w:val="000069A9"/>
    <w:rsid w:val="00006B5A"/>
    <w:rsid w:val="00006C8C"/>
    <w:rsid w:val="00007410"/>
    <w:rsid w:val="00007B43"/>
    <w:rsid w:val="00007B69"/>
    <w:rsid w:val="00007C50"/>
    <w:rsid w:val="000103AB"/>
    <w:rsid w:val="0001095D"/>
    <w:rsid w:val="000109E7"/>
    <w:rsid w:val="00010EB0"/>
    <w:rsid w:val="00011476"/>
    <w:rsid w:val="00011B27"/>
    <w:rsid w:val="000120F6"/>
    <w:rsid w:val="00012480"/>
    <w:rsid w:val="000128DD"/>
    <w:rsid w:val="00012F85"/>
    <w:rsid w:val="0001364E"/>
    <w:rsid w:val="000149BC"/>
    <w:rsid w:val="00014FD8"/>
    <w:rsid w:val="0001533F"/>
    <w:rsid w:val="00015523"/>
    <w:rsid w:val="000157E5"/>
    <w:rsid w:val="00015920"/>
    <w:rsid w:val="00015C3A"/>
    <w:rsid w:val="00015CB4"/>
    <w:rsid w:val="00016CF3"/>
    <w:rsid w:val="0001705B"/>
    <w:rsid w:val="0002014E"/>
    <w:rsid w:val="000205B3"/>
    <w:rsid w:val="00020957"/>
    <w:rsid w:val="00020BE1"/>
    <w:rsid w:val="00020F53"/>
    <w:rsid w:val="000217C0"/>
    <w:rsid w:val="00021AAB"/>
    <w:rsid w:val="00021E6D"/>
    <w:rsid w:val="00021F4E"/>
    <w:rsid w:val="00022343"/>
    <w:rsid w:val="00022A52"/>
    <w:rsid w:val="00022FBA"/>
    <w:rsid w:val="000237A4"/>
    <w:rsid w:val="00023925"/>
    <w:rsid w:val="00024B85"/>
    <w:rsid w:val="00024CB5"/>
    <w:rsid w:val="00025193"/>
    <w:rsid w:val="000252CA"/>
    <w:rsid w:val="00025944"/>
    <w:rsid w:val="00026231"/>
    <w:rsid w:val="000267D6"/>
    <w:rsid w:val="000269E6"/>
    <w:rsid w:val="00026B19"/>
    <w:rsid w:val="00026B1F"/>
    <w:rsid w:val="0002723E"/>
    <w:rsid w:val="000278F7"/>
    <w:rsid w:val="000278FF"/>
    <w:rsid w:val="00027C09"/>
    <w:rsid w:val="00030E9D"/>
    <w:rsid w:val="000313A3"/>
    <w:rsid w:val="000316D9"/>
    <w:rsid w:val="000319D4"/>
    <w:rsid w:val="00031A18"/>
    <w:rsid w:val="0003209A"/>
    <w:rsid w:val="00032B20"/>
    <w:rsid w:val="00033078"/>
    <w:rsid w:val="0003310C"/>
    <w:rsid w:val="000335FB"/>
    <w:rsid w:val="00033B06"/>
    <w:rsid w:val="00033C3D"/>
    <w:rsid w:val="00034B92"/>
    <w:rsid w:val="00034BC5"/>
    <w:rsid w:val="000352B5"/>
    <w:rsid w:val="000363D6"/>
    <w:rsid w:val="0003733F"/>
    <w:rsid w:val="000373F0"/>
    <w:rsid w:val="00037461"/>
    <w:rsid w:val="00037A36"/>
    <w:rsid w:val="00037BB5"/>
    <w:rsid w:val="000403C7"/>
    <w:rsid w:val="000404C5"/>
    <w:rsid w:val="00040719"/>
    <w:rsid w:val="0004099E"/>
    <w:rsid w:val="00040A20"/>
    <w:rsid w:val="00040CC8"/>
    <w:rsid w:val="0004172B"/>
    <w:rsid w:val="00041982"/>
    <w:rsid w:val="0004217C"/>
    <w:rsid w:val="00042780"/>
    <w:rsid w:val="000427A2"/>
    <w:rsid w:val="0004302B"/>
    <w:rsid w:val="000434D3"/>
    <w:rsid w:val="00043C9F"/>
    <w:rsid w:val="00043DEB"/>
    <w:rsid w:val="00044D5F"/>
    <w:rsid w:val="00044DCC"/>
    <w:rsid w:val="000454C3"/>
    <w:rsid w:val="00045950"/>
    <w:rsid w:val="00045C80"/>
    <w:rsid w:val="000465EF"/>
    <w:rsid w:val="00047250"/>
    <w:rsid w:val="000501BA"/>
    <w:rsid w:val="00050360"/>
    <w:rsid w:val="00050D47"/>
    <w:rsid w:val="00051568"/>
    <w:rsid w:val="00051E33"/>
    <w:rsid w:val="0005220E"/>
    <w:rsid w:val="000522A3"/>
    <w:rsid w:val="000524AE"/>
    <w:rsid w:val="000525F9"/>
    <w:rsid w:val="0005266C"/>
    <w:rsid w:val="00052694"/>
    <w:rsid w:val="0005390A"/>
    <w:rsid w:val="000539B1"/>
    <w:rsid w:val="00054594"/>
    <w:rsid w:val="000548D5"/>
    <w:rsid w:val="0005491F"/>
    <w:rsid w:val="00054BFF"/>
    <w:rsid w:val="00055195"/>
    <w:rsid w:val="000558B0"/>
    <w:rsid w:val="00055EC7"/>
    <w:rsid w:val="00056010"/>
    <w:rsid w:val="000576FD"/>
    <w:rsid w:val="00057925"/>
    <w:rsid w:val="00060424"/>
    <w:rsid w:val="00060CA5"/>
    <w:rsid w:val="00061C35"/>
    <w:rsid w:val="00062407"/>
    <w:rsid w:val="000627DC"/>
    <w:rsid w:val="0006365D"/>
    <w:rsid w:val="0006418C"/>
    <w:rsid w:val="00064447"/>
    <w:rsid w:val="0006464F"/>
    <w:rsid w:val="000646C3"/>
    <w:rsid w:val="00064759"/>
    <w:rsid w:val="000652C8"/>
    <w:rsid w:val="00065C2B"/>
    <w:rsid w:val="00066CAE"/>
    <w:rsid w:val="00066EA5"/>
    <w:rsid w:val="000670B2"/>
    <w:rsid w:val="0006796E"/>
    <w:rsid w:val="00067BEB"/>
    <w:rsid w:val="00067EF1"/>
    <w:rsid w:val="000702AC"/>
    <w:rsid w:val="000702C8"/>
    <w:rsid w:val="000703A9"/>
    <w:rsid w:val="00070859"/>
    <w:rsid w:val="00070A16"/>
    <w:rsid w:val="00070AAC"/>
    <w:rsid w:val="00070B87"/>
    <w:rsid w:val="00070BF3"/>
    <w:rsid w:val="00070F48"/>
    <w:rsid w:val="00070FB4"/>
    <w:rsid w:val="00071A14"/>
    <w:rsid w:val="00071A83"/>
    <w:rsid w:val="00072313"/>
    <w:rsid w:val="000734EB"/>
    <w:rsid w:val="00074B80"/>
    <w:rsid w:val="00075D0D"/>
    <w:rsid w:val="00075F03"/>
    <w:rsid w:val="00076B25"/>
    <w:rsid w:val="00076BB8"/>
    <w:rsid w:val="000770A6"/>
    <w:rsid w:val="00077FDC"/>
    <w:rsid w:val="000806D3"/>
    <w:rsid w:val="000812C6"/>
    <w:rsid w:val="00081756"/>
    <w:rsid w:val="00081C6F"/>
    <w:rsid w:val="000821B5"/>
    <w:rsid w:val="00082E0A"/>
    <w:rsid w:val="00082F46"/>
    <w:rsid w:val="00082FCC"/>
    <w:rsid w:val="00083B13"/>
    <w:rsid w:val="00083FB6"/>
    <w:rsid w:val="000844B7"/>
    <w:rsid w:val="000847A8"/>
    <w:rsid w:val="00084879"/>
    <w:rsid w:val="00084D23"/>
    <w:rsid w:val="000859E3"/>
    <w:rsid w:val="000860D4"/>
    <w:rsid w:val="0008610F"/>
    <w:rsid w:val="000864CE"/>
    <w:rsid w:val="00086790"/>
    <w:rsid w:val="000867FF"/>
    <w:rsid w:val="00086942"/>
    <w:rsid w:val="00086E78"/>
    <w:rsid w:val="00086FF4"/>
    <w:rsid w:val="000872F8"/>
    <w:rsid w:val="000873E8"/>
    <w:rsid w:val="0008773D"/>
    <w:rsid w:val="00087A2E"/>
    <w:rsid w:val="00087E39"/>
    <w:rsid w:val="00087FDE"/>
    <w:rsid w:val="0009060B"/>
    <w:rsid w:val="000911DC"/>
    <w:rsid w:val="000914CC"/>
    <w:rsid w:val="000914EF"/>
    <w:rsid w:val="00091C04"/>
    <w:rsid w:val="00091D03"/>
    <w:rsid w:val="00092C0B"/>
    <w:rsid w:val="00093024"/>
    <w:rsid w:val="00093693"/>
    <w:rsid w:val="000938C7"/>
    <w:rsid w:val="00094190"/>
    <w:rsid w:val="00094383"/>
    <w:rsid w:val="00094778"/>
    <w:rsid w:val="00094A8B"/>
    <w:rsid w:val="00095349"/>
    <w:rsid w:val="0009574C"/>
    <w:rsid w:val="00095990"/>
    <w:rsid w:val="00096085"/>
    <w:rsid w:val="00096472"/>
    <w:rsid w:val="00096700"/>
    <w:rsid w:val="00096850"/>
    <w:rsid w:val="00097841"/>
    <w:rsid w:val="000978EC"/>
    <w:rsid w:val="00097AB6"/>
    <w:rsid w:val="00097B0E"/>
    <w:rsid w:val="000A043F"/>
    <w:rsid w:val="000A0A37"/>
    <w:rsid w:val="000A11EC"/>
    <w:rsid w:val="000A12F3"/>
    <w:rsid w:val="000A1438"/>
    <w:rsid w:val="000A1FA8"/>
    <w:rsid w:val="000A20EF"/>
    <w:rsid w:val="000A22AD"/>
    <w:rsid w:val="000A295B"/>
    <w:rsid w:val="000A3931"/>
    <w:rsid w:val="000A44CA"/>
    <w:rsid w:val="000A457F"/>
    <w:rsid w:val="000A4899"/>
    <w:rsid w:val="000A4983"/>
    <w:rsid w:val="000A4DED"/>
    <w:rsid w:val="000A593D"/>
    <w:rsid w:val="000A5A1D"/>
    <w:rsid w:val="000A71CC"/>
    <w:rsid w:val="000A7814"/>
    <w:rsid w:val="000A782F"/>
    <w:rsid w:val="000B04E1"/>
    <w:rsid w:val="000B0683"/>
    <w:rsid w:val="000B07EA"/>
    <w:rsid w:val="000B08C5"/>
    <w:rsid w:val="000B0F85"/>
    <w:rsid w:val="000B1568"/>
    <w:rsid w:val="000B1C61"/>
    <w:rsid w:val="000B2AE1"/>
    <w:rsid w:val="000B324C"/>
    <w:rsid w:val="000B3F2F"/>
    <w:rsid w:val="000B4540"/>
    <w:rsid w:val="000B472B"/>
    <w:rsid w:val="000B4ADA"/>
    <w:rsid w:val="000B5DC3"/>
    <w:rsid w:val="000B640A"/>
    <w:rsid w:val="000B6541"/>
    <w:rsid w:val="000B7020"/>
    <w:rsid w:val="000B7078"/>
    <w:rsid w:val="000B755B"/>
    <w:rsid w:val="000B7CBA"/>
    <w:rsid w:val="000C1453"/>
    <w:rsid w:val="000C1492"/>
    <w:rsid w:val="000C1D73"/>
    <w:rsid w:val="000C1FCB"/>
    <w:rsid w:val="000C299F"/>
    <w:rsid w:val="000C334E"/>
    <w:rsid w:val="000C3671"/>
    <w:rsid w:val="000C3C7C"/>
    <w:rsid w:val="000C4B63"/>
    <w:rsid w:val="000C5E3B"/>
    <w:rsid w:val="000C759B"/>
    <w:rsid w:val="000C75A7"/>
    <w:rsid w:val="000C7A09"/>
    <w:rsid w:val="000D0E47"/>
    <w:rsid w:val="000D0F48"/>
    <w:rsid w:val="000D12EB"/>
    <w:rsid w:val="000D1504"/>
    <w:rsid w:val="000D19BE"/>
    <w:rsid w:val="000D1B3D"/>
    <w:rsid w:val="000D1BAE"/>
    <w:rsid w:val="000D1C38"/>
    <w:rsid w:val="000D1D04"/>
    <w:rsid w:val="000D25F8"/>
    <w:rsid w:val="000D2EDA"/>
    <w:rsid w:val="000D2FC0"/>
    <w:rsid w:val="000D3176"/>
    <w:rsid w:val="000D333C"/>
    <w:rsid w:val="000D3821"/>
    <w:rsid w:val="000D3AF9"/>
    <w:rsid w:val="000D3B27"/>
    <w:rsid w:val="000D42A9"/>
    <w:rsid w:val="000D444B"/>
    <w:rsid w:val="000D46DF"/>
    <w:rsid w:val="000D48EC"/>
    <w:rsid w:val="000D4C74"/>
    <w:rsid w:val="000D4D1A"/>
    <w:rsid w:val="000D559E"/>
    <w:rsid w:val="000D55F6"/>
    <w:rsid w:val="000D601C"/>
    <w:rsid w:val="000D6168"/>
    <w:rsid w:val="000D646E"/>
    <w:rsid w:val="000D7E68"/>
    <w:rsid w:val="000E0280"/>
    <w:rsid w:val="000E074D"/>
    <w:rsid w:val="000E10EE"/>
    <w:rsid w:val="000E145A"/>
    <w:rsid w:val="000E1485"/>
    <w:rsid w:val="000E1942"/>
    <w:rsid w:val="000E1EA7"/>
    <w:rsid w:val="000E2676"/>
    <w:rsid w:val="000E26A7"/>
    <w:rsid w:val="000E29D4"/>
    <w:rsid w:val="000E2BAC"/>
    <w:rsid w:val="000E3302"/>
    <w:rsid w:val="000E337F"/>
    <w:rsid w:val="000E3EFF"/>
    <w:rsid w:val="000E4FD1"/>
    <w:rsid w:val="000E5B83"/>
    <w:rsid w:val="000E5E6E"/>
    <w:rsid w:val="000E79CB"/>
    <w:rsid w:val="000F0095"/>
    <w:rsid w:val="000F04B9"/>
    <w:rsid w:val="000F096E"/>
    <w:rsid w:val="000F0B84"/>
    <w:rsid w:val="000F0EE5"/>
    <w:rsid w:val="000F0FC0"/>
    <w:rsid w:val="000F151B"/>
    <w:rsid w:val="000F1818"/>
    <w:rsid w:val="000F18C2"/>
    <w:rsid w:val="000F2DCD"/>
    <w:rsid w:val="000F3100"/>
    <w:rsid w:val="000F38BE"/>
    <w:rsid w:val="000F4279"/>
    <w:rsid w:val="000F48F0"/>
    <w:rsid w:val="000F494A"/>
    <w:rsid w:val="000F49F4"/>
    <w:rsid w:val="000F4EB9"/>
    <w:rsid w:val="000F4F4B"/>
    <w:rsid w:val="000F5072"/>
    <w:rsid w:val="000F53A1"/>
    <w:rsid w:val="000F5B84"/>
    <w:rsid w:val="000F66AA"/>
    <w:rsid w:val="000F6B4E"/>
    <w:rsid w:val="000F6CD9"/>
    <w:rsid w:val="000F6E0D"/>
    <w:rsid w:val="000F6F05"/>
    <w:rsid w:val="000F7269"/>
    <w:rsid w:val="000F7528"/>
    <w:rsid w:val="000F7ED1"/>
    <w:rsid w:val="00100084"/>
    <w:rsid w:val="00101052"/>
    <w:rsid w:val="001019C9"/>
    <w:rsid w:val="00101CD7"/>
    <w:rsid w:val="00101FEF"/>
    <w:rsid w:val="00102B24"/>
    <w:rsid w:val="001035FB"/>
    <w:rsid w:val="00104670"/>
    <w:rsid w:val="00104C3B"/>
    <w:rsid w:val="001050D5"/>
    <w:rsid w:val="001055BE"/>
    <w:rsid w:val="001055FC"/>
    <w:rsid w:val="001057D9"/>
    <w:rsid w:val="00105A7F"/>
    <w:rsid w:val="0010651B"/>
    <w:rsid w:val="00106744"/>
    <w:rsid w:val="00106924"/>
    <w:rsid w:val="00106992"/>
    <w:rsid w:val="00106CB1"/>
    <w:rsid w:val="00106ECA"/>
    <w:rsid w:val="00107012"/>
    <w:rsid w:val="00107C37"/>
    <w:rsid w:val="001101BA"/>
    <w:rsid w:val="00110D3A"/>
    <w:rsid w:val="00111525"/>
    <w:rsid w:val="001117EE"/>
    <w:rsid w:val="0011226D"/>
    <w:rsid w:val="00112282"/>
    <w:rsid w:val="00112C28"/>
    <w:rsid w:val="00112F88"/>
    <w:rsid w:val="001138A1"/>
    <w:rsid w:val="00113EF1"/>
    <w:rsid w:val="001143B7"/>
    <w:rsid w:val="001145DB"/>
    <w:rsid w:val="00114A34"/>
    <w:rsid w:val="00114AEF"/>
    <w:rsid w:val="001152CC"/>
    <w:rsid w:val="00115E60"/>
    <w:rsid w:val="0011676B"/>
    <w:rsid w:val="00116FC4"/>
    <w:rsid w:val="001174F3"/>
    <w:rsid w:val="00117564"/>
    <w:rsid w:val="001175AB"/>
    <w:rsid w:val="00117715"/>
    <w:rsid w:val="00117869"/>
    <w:rsid w:val="0011799B"/>
    <w:rsid w:val="00121232"/>
    <w:rsid w:val="001216C1"/>
    <w:rsid w:val="001216CC"/>
    <w:rsid w:val="00121F3E"/>
    <w:rsid w:val="0012236E"/>
    <w:rsid w:val="0012250C"/>
    <w:rsid w:val="00122DF8"/>
    <w:rsid w:val="00122FBD"/>
    <w:rsid w:val="001239AE"/>
    <w:rsid w:val="00123BED"/>
    <w:rsid w:val="0012478C"/>
    <w:rsid w:val="001249A3"/>
    <w:rsid w:val="001266E0"/>
    <w:rsid w:val="00127A6B"/>
    <w:rsid w:val="00127C0E"/>
    <w:rsid w:val="00127C46"/>
    <w:rsid w:val="00127F5B"/>
    <w:rsid w:val="001300AD"/>
    <w:rsid w:val="00130461"/>
    <w:rsid w:val="0013088C"/>
    <w:rsid w:val="0013088D"/>
    <w:rsid w:val="00130C5E"/>
    <w:rsid w:val="00130CF9"/>
    <w:rsid w:val="00130E13"/>
    <w:rsid w:val="00130EA5"/>
    <w:rsid w:val="00130FCF"/>
    <w:rsid w:val="001314AD"/>
    <w:rsid w:val="00131836"/>
    <w:rsid w:val="00132191"/>
    <w:rsid w:val="0013226B"/>
    <w:rsid w:val="00132619"/>
    <w:rsid w:val="001329A5"/>
    <w:rsid w:val="00132C5E"/>
    <w:rsid w:val="001343B7"/>
    <w:rsid w:val="00134A58"/>
    <w:rsid w:val="00134D7D"/>
    <w:rsid w:val="00135504"/>
    <w:rsid w:val="001357B3"/>
    <w:rsid w:val="00135AF6"/>
    <w:rsid w:val="001362CD"/>
    <w:rsid w:val="0013680D"/>
    <w:rsid w:val="0013710D"/>
    <w:rsid w:val="00137443"/>
    <w:rsid w:val="0014018E"/>
    <w:rsid w:val="0014107C"/>
    <w:rsid w:val="00141211"/>
    <w:rsid w:val="001413A0"/>
    <w:rsid w:val="00141CBD"/>
    <w:rsid w:val="0014204D"/>
    <w:rsid w:val="00142DCF"/>
    <w:rsid w:val="00142DD3"/>
    <w:rsid w:val="00143E46"/>
    <w:rsid w:val="00143EF0"/>
    <w:rsid w:val="001441C2"/>
    <w:rsid w:val="00144A91"/>
    <w:rsid w:val="00144B33"/>
    <w:rsid w:val="00145A17"/>
    <w:rsid w:val="00145B8D"/>
    <w:rsid w:val="00146B3A"/>
    <w:rsid w:val="00146F8C"/>
    <w:rsid w:val="00147153"/>
    <w:rsid w:val="0014724D"/>
    <w:rsid w:val="00147DE6"/>
    <w:rsid w:val="001512AE"/>
    <w:rsid w:val="001515EE"/>
    <w:rsid w:val="001518CC"/>
    <w:rsid w:val="00151C42"/>
    <w:rsid w:val="0015231C"/>
    <w:rsid w:val="0015253E"/>
    <w:rsid w:val="00152A1F"/>
    <w:rsid w:val="00152CDD"/>
    <w:rsid w:val="00153090"/>
    <w:rsid w:val="0015401C"/>
    <w:rsid w:val="001551A8"/>
    <w:rsid w:val="00155244"/>
    <w:rsid w:val="0015582B"/>
    <w:rsid w:val="00156BFE"/>
    <w:rsid w:val="00157170"/>
    <w:rsid w:val="00160171"/>
    <w:rsid w:val="00160681"/>
    <w:rsid w:val="00161569"/>
    <w:rsid w:val="001618A9"/>
    <w:rsid w:val="00161E9D"/>
    <w:rsid w:val="00162083"/>
    <w:rsid w:val="00162A04"/>
    <w:rsid w:val="00162D2D"/>
    <w:rsid w:val="0016335F"/>
    <w:rsid w:val="0016336F"/>
    <w:rsid w:val="00163822"/>
    <w:rsid w:val="00163A01"/>
    <w:rsid w:val="0016503D"/>
    <w:rsid w:val="001664C8"/>
    <w:rsid w:val="0016654A"/>
    <w:rsid w:val="001668A8"/>
    <w:rsid w:val="00167866"/>
    <w:rsid w:val="00170125"/>
    <w:rsid w:val="00170954"/>
    <w:rsid w:val="00170D67"/>
    <w:rsid w:val="00170FDB"/>
    <w:rsid w:val="0017126C"/>
    <w:rsid w:val="00171500"/>
    <w:rsid w:val="001718C3"/>
    <w:rsid w:val="00172011"/>
    <w:rsid w:val="00172654"/>
    <w:rsid w:val="00172753"/>
    <w:rsid w:val="0017295D"/>
    <w:rsid w:val="00172B43"/>
    <w:rsid w:val="00173577"/>
    <w:rsid w:val="001736CF"/>
    <w:rsid w:val="00173FF0"/>
    <w:rsid w:val="00174377"/>
    <w:rsid w:val="00174872"/>
    <w:rsid w:val="00174944"/>
    <w:rsid w:val="00174C71"/>
    <w:rsid w:val="001755CB"/>
    <w:rsid w:val="001755FB"/>
    <w:rsid w:val="00176114"/>
    <w:rsid w:val="001766C1"/>
    <w:rsid w:val="001769C0"/>
    <w:rsid w:val="00177268"/>
    <w:rsid w:val="0017778D"/>
    <w:rsid w:val="0017789D"/>
    <w:rsid w:val="00177FDA"/>
    <w:rsid w:val="0018042B"/>
    <w:rsid w:val="00181066"/>
    <w:rsid w:val="001822B1"/>
    <w:rsid w:val="0018248A"/>
    <w:rsid w:val="0018280D"/>
    <w:rsid w:val="00182D55"/>
    <w:rsid w:val="00182EE8"/>
    <w:rsid w:val="0018361F"/>
    <w:rsid w:val="0018373C"/>
    <w:rsid w:val="00183A62"/>
    <w:rsid w:val="00183EB7"/>
    <w:rsid w:val="001853DC"/>
    <w:rsid w:val="001855CD"/>
    <w:rsid w:val="00185A0E"/>
    <w:rsid w:val="001860B5"/>
    <w:rsid w:val="00186109"/>
    <w:rsid w:val="00186666"/>
    <w:rsid w:val="00186903"/>
    <w:rsid w:val="001901DE"/>
    <w:rsid w:val="00190736"/>
    <w:rsid w:val="0019074C"/>
    <w:rsid w:val="0019162A"/>
    <w:rsid w:val="0019192E"/>
    <w:rsid w:val="0019244B"/>
    <w:rsid w:val="001927AA"/>
    <w:rsid w:val="00192EB9"/>
    <w:rsid w:val="001932BB"/>
    <w:rsid w:val="00193B35"/>
    <w:rsid w:val="00193D87"/>
    <w:rsid w:val="00194052"/>
    <w:rsid w:val="001942B3"/>
    <w:rsid w:val="001948D9"/>
    <w:rsid w:val="00195134"/>
    <w:rsid w:val="00195248"/>
    <w:rsid w:val="0019524B"/>
    <w:rsid w:val="00195C38"/>
    <w:rsid w:val="001963C7"/>
    <w:rsid w:val="0019669D"/>
    <w:rsid w:val="00196D13"/>
    <w:rsid w:val="001972E0"/>
    <w:rsid w:val="0019755B"/>
    <w:rsid w:val="001A0453"/>
    <w:rsid w:val="001A0F19"/>
    <w:rsid w:val="001A1359"/>
    <w:rsid w:val="001A1427"/>
    <w:rsid w:val="001A1526"/>
    <w:rsid w:val="001A175E"/>
    <w:rsid w:val="001A1D03"/>
    <w:rsid w:val="001A23B7"/>
    <w:rsid w:val="001A2785"/>
    <w:rsid w:val="001A3300"/>
    <w:rsid w:val="001A38A8"/>
    <w:rsid w:val="001A3F34"/>
    <w:rsid w:val="001A42CC"/>
    <w:rsid w:val="001A4B7B"/>
    <w:rsid w:val="001A521D"/>
    <w:rsid w:val="001A6263"/>
    <w:rsid w:val="001A64DC"/>
    <w:rsid w:val="001A6623"/>
    <w:rsid w:val="001A6D5F"/>
    <w:rsid w:val="001A6E31"/>
    <w:rsid w:val="001A7354"/>
    <w:rsid w:val="001B005A"/>
    <w:rsid w:val="001B03A8"/>
    <w:rsid w:val="001B04AE"/>
    <w:rsid w:val="001B062A"/>
    <w:rsid w:val="001B12D0"/>
    <w:rsid w:val="001B2136"/>
    <w:rsid w:val="001B274F"/>
    <w:rsid w:val="001B2790"/>
    <w:rsid w:val="001B2C6A"/>
    <w:rsid w:val="001B3759"/>
    <w:rsid w:val="001B39C9"/>
    <w:rsid w:val="001B3A8A"/>
    <w:rsid w:val="001B3AD7"/>
    <w:rsid w:val="001B40A3"/>
    <w:rsid w:val="001B40BE"/>
    <w:rsid w:val="001B4455"/>
    <w:rsid w:val="001B44AB"/>
    <w:rsid w:val="001B4C3A"/>
    <w:rsid w:val="001B4E83"/>
    <w:rsid w:val="001B4F8A"/>
    <w:rsid w:val="001B5766"/>
    <w:rsid w:val="001B5DCB"/>
    <w:rsid w:val="001B6798"/>
    <w:rsid w:val="001B6D0B"/>
    <w:rsid w:val="001B71DB"/>
    <w:rsid w:val="001B7A69"/>
    <w:rsid w:val="001B7B00"/>
    <w:rsid w:val="001B7CC3"/>
    <w:rsid w:val="001B7D33"/>
    <w:rsid w:val="001B7F09"/>
    <w:rsid w:val="001C0AA8"/>
    <w:rsid w:val="001C0E03"/>
    <w:rsid w:val="001C0EFE"/>
    <w:rsid w:val="001C0FD7"/>
    <w:rsid w:val="001C1EA8"/>
    <w:rsid w:val="001C1FCD"/>
    <w:rsid w:val="001C33DA"/>
    <w:rsid w:val="001C3AF5"/>
    <w:rsid w:val="001C3B15"/>
    <w:rsid w:val="001C4313"/>
    <w:rsid w:val="001C45CF"/>
    <w:rsid w:val="001C4EDA"/>
    <w:rsid w:val="001C510F"/>
    <w:rsid w:val="001C5B1C"/>
    <w:rsid w:val="001C6610"/>
    <w:rsid w:val="001C70B4"/>
    <w:rsid w:val="001C7157"/>
    <w:rsid w:val="001C725F"/>
    <w:rsid w:val="001C77DA"/>
    <w:rsid w:val="001C784E"/>
    <w:rsid w:val="001D04B4"/>
    <w:rsid w:val="001D0CB9"/>
    <w:rsid w:val="001D0CD7"/>
    <w:rsid w:val="001D10EA"/>
    <w:rsid w:val="001D1A59"/>
    <w:rsid w:val="001D1BAC"/>
    <w:rsid w:val="001D1EC1"/>
    <w:rsid w:val="001D21EA"/>
    <w:rsid w:val="001D2FDF"/>
    <w:rsid w:val="001D31EC"/>
    <w:rsid w:val="001D3623"/>
    <w:rsid w:val="001D3880"/>
    <w:rsid w:val="001D441E"/>
    <w:rsid w:val="001D4AF1"/>
    <w:rsid w:val="001D4B7B"/>
    <w:rsid w:val="001D4F8C"/>
    <w:rsid w:val="001D5E3F"/>
    <w:rsid w:val="001D64F0"/>
    <w:rsid w:val="001D65F3"/>
    <w:rsid w:val="001D6A60"/>
    <w:rsid w:val="001D74FA"/>
    <w:rsid w:val="001D77EF"/>
    <w:rsid w:val="001D7A25"/>
    <w:rsid w:val="001D7DE2"/>
    <w:rsid w:val="001E03EB"/>
    <w:rsid w:val="001E0ACC"/>
    <w:rsid w:val="001E0C6F"/>
    <w:rsid w:val="001E1256"/>
    <w:rsid w:val="001E1638"/>
    <w:rsid w:val="001E173F"/>
    <w:rsid w:val="001E189C"/>
    <w:rsid w:val="001E2198"/>
    <w:rsid w:val="001E331C"/>
    <w:rsid w:val="001E3658"/>
    <w:rsid w:val="001E4895"/>
    <w:rsid w:val="001E4D1D"/>
    <w:rsid w:val="001E4D1E"/>
    <w:rsid w:val="001E4EDA"/>
    <w:rsid w:val="001E5652"/>
    <w:rsid w:val="001E606D"/>
    <w:rsid w:val="001E656B"/>
    <w:rsid w:val="001E67A5"/>
    <w:rsid w:val="001E6AC1"/>
    <w:rsid w:val="001E7673"/>
    <w:rsid w:val="001E78CB"/>
    <w:rsid w:val="001E7B7D"/>
    <w:rsid w:val="001E7BEF"/>
    <w:rsid w:val="001F0697"/>
    <w:rsid w:val="001F1017"/>
    <w:rsid w:val="001F10DC"/>
    <w:rsid w:val="001F1409"/>
    <w:rsid w:val="001F150C"/>
    <w:rsid w:val="001F2831"/>
    <w:rsid w:val="001F3452"/>
    <w:rsid w:val="001F3738"/>
    <w:rsid w:val="001F37A9"/>
    <w:rsid w:val="001F39D0"/>
    <w:rsid w:val="001F3D0A"/>
    <w:rsid w:val="001F49C4"/>
    <w:rsid w:val="001F4BAA"/>
    <w:rsid w:val="001F511B"/>
    <w:rsid w:val="001F5420"/>
    <w:rsid w:val="001F5E0F"/>
    <w:rsid w:val="001F619C"/>
    <w:rsid w:val="001F74B3"/>
    <w:rsid w:val="001F7913"/>
    <w:rsid w:val="00200716"/>
    <w:rsid w:val="00200E70"/>
    <w:rsid w:val="0020155D"/>
    <w:rsid w:val="00202AF0"/>
    <w:rsid w:val="00202E90"/>
    <w:rsid w:val="00203497"/>
    <w:rsid w:val="0020378F"/>
    <w:rsid w:val="00203911"/>
    <w:rsid w:val="00203C7C"/>
    <w:rsid w:val="00203CC0"/>
    <w:rsid w:val="0020454A"/>
    <w:rsid w:val="00204B30"/>
    <w:rsid w:val="00204BAD"/>
    <w:rsid w:val="00206F76"/>
    <w:rsid w:val="002070B3"/>
    <w:rsid w:val="00207678"/>
    <w:rsid w:val="00207FE1"/>
    <w:rsid w:val="0021012A"/>
    <w:rsid w:val="00210470"/>
    <w:rsid w:val="0021074A"/>
    <w:rsid w:val="0021120F"/>
    <w:rsid w:val="00211486"/>
    <w:rsid w:val="00211628"/>
    <w:rsid w:val="00212399"/>
    <w:rsid w:val="00212A45"/>
    <w:rsid w:val="00212D62"/>
    <w:rsid w:val="00212DA3"/>
    <w:rsid w:val="002135F9"/>
    <w:rsid w:val="00213631"/>
    <w:rsid w:val="00213A60"/>
    <w:rsid w:val="00213E89"/>
    <w:rsid w:val="00214013"/>
    <w:rsid w:val="00214156"/>
    <w:rsid w:val="00214702"/>
    <w:rsid w:val="00215DD5"/>
    <w:rsid w:val="00216A73"/>
    <w:rsid w:val="00216B9E"/>
    <w:rsid w:val="00217113"/>
    <w:rsid w:val="00220441"/>
    <w:rsid w:val="00220A4D"/>
    <w:rsid w:val="00220A7D"/>
    <w:rsid w:val="00220D7B"/>
    <w:rsid w:val="00221514"/>
    <w:rsid w:val="0022169D"/>
    <w:rsid w:val="00221C4F"/>
    <w:rsid w:val="00221ED3"/>
    <w:rsid w:val="002223AD"/>
    <w:rsid w:val="00222A30"/>
    <w:rsid w:val="00222FCB"/>
    <w:rsid w:val="002233F0"/>
    <w:rsid w:val="00223616"/>
    <w:rsid w:val="00223951"/>
    <w:rsid w:val="00223A58"/>
    <w:rsid w:val="00223DEF"/>
    <w:rsid w:val="00223F79"/>
    <w:rsid w:val="00224068"/>
    <w:rsid w:val="00224FA7"/>
    <w:rsid w:val="00225DC0"/>
    <w:rsid w:val="00225F88"/>
    <w:rsid w:val="002260D7"/>
    <w:rsid w:val="002264C0"/>
    <w:rsid w:val="002266D3"/>
    <w:rsid w:val="002266E2"/>
    <w:rsid w:val="00226BBE"/>
    <w:rsid w:val="00226CEA"/>
    <w:rsid w:val="00226EAA"/>
    <w:rsid w:val="00226FBC"/>
    <w:rsid w:val="00230452"/>
    <w:rsid w:val="0023088B"/>
    <w:rsid w:val="00230CBF"/>
    <w:rsid w:val="00231940"/>
    <w:rsid w:val="00231AE2"/>
    <w:rsid w:val="002327E1"/>
    <w:rsid w:val="002327F7"/>
    <w:rsid w:val="00232B7E"/>
    <w:rsid w:val="00233168"/>
    <w:rsid w:val="002344A6"/>
    <w:rsid w:val="002346A1"/>
    <w:rsid w:val="00234B45"/>
    <w:rsid w:val="002352A7"/>
    <w:rsid w:val="00236A21"/>
    <w:rsid w:val="00236D81"/>
    <w:rsid w:val="00236E4F"/>
    <w:rsid w:val="00237471"/>
    <w:rsid w:val="00240EAC"/>
    <w:rsid w:val="0024108E"/>
    <w:rsid w:val="0024167D"/>
    <w:rsid w:val="00241814"/>
    <w:rsid w:val="00241F39"/>
    <w:rsid w:val="00242469"/>
    <w:rsid w:val="002430A2"/>
    <w:rsid w:val="00243B19"/>
    <w:rsid w:val="00243CAF"/>
    <w:rsid w:val="002440AE"/>
    <w:rsid w:val="0024455A"/>
    <w:rsid w:val="00244DE3"/>
    <w:rsid w:val="00244F7C"/>
    <w:rsid w:val="00244F82"/>
    <w:rsid w:val="0024573D"/>
    <w:rsid w:val="00246058"/>
    <w:rsid w:val="0024682F"/>
    <w:rsid w:val="00246CBF"/>
    <w:rsid w:val="002474CD"/>
    <w:rsid w:val="002474F0"/>
    <w:rsid w:val="00247B7C"/>
    <w:rsid w:val="00247BE0"/>
    <w:rsid w:val="00250EAE"/>
    <w:rsid w:val="00250F6F"/>
    <w:rsid w:val="002512FE"/>
    <w:rsid w:val="00251A44"/>
    <w:rsid w:val="00251A70"/>
    <w:rsid w:val="00251BAD"/>
    <w:rsid w:val="00251CEA"/>
    <w:rsid w:val="00251E2F"/>
    <w:rsid w:val="002520D0"/>
    <w:rsid w:val="00252149"/>
    <w:rsid w:val="002523AD"/>
    <w:rsid w:val="00252478"/>
    <w:rsid w:val="00252948"/>
    <w:rsid w:val="00252AD9"/>
    <w:rsid w:val="00252CD6"/>
    <w:rsid w:val="00252F06"/>
    <w:rsid w:val="00252FCB"/>
    <w:rsid w:val="002534D6"/>
    <w:rsid w:val="002535DC"/>
    <w:rsid w:val="0025363E"/>
    <w:rsid w:val="0025440F"/>
    <w:rsid w:val="00254916"/>
    <w:rsid w:val="00255E56"/>
    <w:rsid w:val="00256362"/>
    <w:rsid w:val="002566DE"/>
    <w:rsid w:val="002566FD"/>
    <w:rsid w:val="00256D21"/>
    <w:rsid w:val="0025702F"/>
    <w:rsid w:val="00257231"/>
    <w:rsid w:val="00257543"/>
    <w:rsid w:val="00257903"/>
    <w:rsid w:val="00257A09"/>
    <w:rsid w:val="00257C2F"/>
    <w:rsid w:val="0026018E"/>
    <w:rsid w:val="00260558"/>
    <w:rsid w:val="00260943"/>
    <w:rsid w:val="00260EED"/>
    <w:rsid w:val="0026116A"/>
    <w:rsid w:val="0026179A"/>
    <w:rsid w:val="002618B8"/>
    <w:rsid w:val="002619AE"/>
    <w:rsid w:val="0026251A"/>
    <w:rsid w:val="00262BB9"/>
    <w:rsid w:val="00262E79"/>
    <w:rsid w:val="00263091"/>
    <w:rsid w:val="002630FF"/>
    <w:rsid w:val="002636DA"/>
    <w:rsid w:val="00263825"/>
    <w:rsid w:val="00263F0D"/>
    <w:rsid w:val="0026400A"/>
    <w:rsid w:val="00264103"/>
    <w:rsid w:val="00264230"/>
    <w:rsid w:val="00264E19"/>
    <w:rsid w:val="00264F85"/>
    <w:rsid w:val="0026586C"/>
    <w:rsid w:val="00265FEB"/>
    <w:rsid w:val="002663E4"/>
    <w:rsid w:val="0026797F"/>
    <w:rsid w:val="00267BBB"/>
    <w:rsid w:val="0027066B"/>
    <w:rsid w:val="00270ED9"/>
    <w:rsid w:val="00270F32"/>
    <w:rsid w:val="00272230"/>
    <w:rsid w:val="00272347"/>
    <w:rsid w:val="002729A0"/>
    <w:rsid w:val="00272A26"/>
    <w:rsid w:val="00272D43"/>
    <w:rsid w:val="00272DE5"/>
    <w:rsid w:val="00272FD1"/>
    <w:rsid w:val="00273229"/>
    <w:rsid w:val="0027328B"/>
    <w:rsid w:val="00273455"/>
    <w:rsid w:val="00273AA2"/>
    <w:rsid w:val="00273E15"/>
    <w:rsid w:val="00274A6E"/>
    <w:rsid w:val="00274D62"/>
    <w:rsid w:val="00274FCE"/>
    <w:rsid w:val="002752B2"/>
    <w:rsid w:val="00275890"/>
    <w:rsid w:val="00275DB5"/>
    <w:rsid w:val="00276557"/>
    <w:rsid w:val="00276750"/>
    <w:rsid w:val="002770A9"/>
    <w:rsid w:val="0027714D"/>
    <w:rsid w:val="002773F4"/>
    <w:rsid w:val="0027759C"/>
    <w:rsid w:val="002776CE"/>
    <w:rsid w:val="00277D77"/>
    <w:rsid w:val="00281957"/>
    <w:rsid w:val="00281C61"/>
    <w:rsid w:val="00281E08"/>
    <w:rsid w:val="00281F45"/>
    <w:rsid w:val="0028203F"/>
    <w:rsid w:val="00283089"/>
    <w:rsid w:val="00283139"/>
    <w:rsid w:val="00283166"/>
    <w:rsid w:val="0028394F"/>
    <w:rsid w:val="00283DBE"/>
    <w:rsid w:val="002845F1"/>
    <w:rsid w:val="00284BAC"/>
    <w:rsid w:val="00284F1F"/>
    <w:rsid w:val="0028596B"/>
    <w:rsid w:val="00285CFC"/>
    <w:rsid w:val="00285FC2"/>
    <w:rsid w:val="00286FD4"/>
    <w:rsid w:val="00287864"/>
    <w:rsid w:val="00287F6A"/>
    <w:rsid w:val="00290A56"/>
    <w:rsid w:val="00290A79"/>
    <w:rsid w:val="002911B2"/>
    <w:rsid w:val="002911D7"/>
    <w:rsid w:val="00291A4A"/>
    <w:rsid w:val="00292170"/>
    <w:rsid w:val="002921BC"/>
    <w:rsid w:val="002925E2"/>
    <w:rsid w:val="00292753"/>
    <w:rsid w:val="00292B49"/>
    <w:rsid w:val="00292D30"/>
    <w:rsid w:val="00292D6C"/>
    <w:rsid w:val="00293704"/>
    <w:rsid w:val="00293B8B"/>
    <w:rsid w:val="00293C5C"/>
    <w:rsid w:val="00294439"/>
    <w:rsid w:val="002947A4"/>
    <w:rsid w:val="002949AE"/>
    <w:rsid w:val="00294F64"/>
    <w:rsid w:val="002952C6"/>
    <w:rsid w:val="002959C4"/>
    <w:rsid w:val="00295ABB"/>
    <w:rsid w:val="00295C11"/>
    <w:rsid w:val="00295EEC"/>
    <w:rsid w:val="002A00CE"/>
    <w:rsid w:val="002A0A77"/>
    <w:rsid w:val="002A0D8C"/>
    <w:rsid w:val="002A0FE2"/>
    <w:rsid w:val="002A1648"/>
    <w:rsid w:val="002A1C4E"/>
    <w:rsid w:val="002A250D"/>
    <w:rsid w:val="002A259A"/>
    <w:rsid w:val="002A33B3"/>
    <w:rsid w:val="002A35CB"/>
    <w:rsid w:val="002A3E36"/>
    <w:rsid w:val="002A41B2"/>
    <w:rsid w:val="002A4215"/>
    <w:rsid w:val="002A4544"/>
    <w:rsid w:val="002A4C5D"/>
    <w:rsid w:val="002A5A7E"/>
    <w:rsid w:val="002A5B26"/>
    <w:rsid w:val="002A61CE"/>
    <w:rsid w:val="002A629B"/>
    <w:rsid w:val="002A670C"/>
    <w:rsid w:val="002A6A17"/>
    <w:rsid w:val="002A6B32"/>
    <w:rsid w:val="002A787E"/>
    <w:rsid w:val="002A7CAB"/>
    <w:rsid w:val="002B0672"/>
    <w:rsid w:val="002B0673"/>
    <w:rsid w:val="002B0F96"/>
    <w:rsid w:val="002B1045"/>
    <w:rsid w:val="002B108D"/>
    <w:rsid w:val="002B165B"/>
    <w:rsid w:val="002B17D8"/>
    <w:rsid w:val="002B1824"/>
    <w:rsid w:val="002B2108"/>
    <w:rsid w:val="002B247A"/>
    <w:rsid w:val="002B33DB"/>
    <w:rsid w:val="002B3562"/>
    <w:rsid w:val="002B3695"/>
    <w:rsid w:val="002B3827"/>
    <w:rsid w:val="002B3A5D"/>
    <w:rsid w:val="002B3C2E"/>
    <w:rsid w:val="002B423D"/>
    <w:rsid w:val="002B4521"/>
    <w:rsid w:val="002B4A98"/>
    <w:rsid w:val="002B4ABA"/>
    <w:rsid w:val="002B4F82"/>
    <w:rsid w:val="002B5AC9"/>
    <w:rsid w:val="002B5E17"/>
    <w:rsid w:val="002B5EA8"/>
    <w:rsid w:val="002B61E1"/>
    <w:rsid w:val="002B6318"/>
    <w:rsid w:val="002B6F8B"/>
    <w:rsid w:val="002B79C6"/>
    <w:rsid w:val="002C02FB"/>
    <w:rsid w:val="002C03EF"/>
    <w:rsid w:val="002C0AA4"/>
    <w:rsid w:val="002C11A2"/>
    <w:rsid w:val="002C1272"/>
    <w:rsid w:val="002C1396"/>
    <w:rsid w:val="002C1813"/>
    <w:rsid w:val="002C1A23"/>
    <w:rsid w:val="002C2859"/>
    <w:rsid w:val="002C2F94"/>
    <w:rsid w:val="002C38C3"/>
    <w:rsid w:val="002C39D8"/>
    <w:rsid w:val="002C3B09"/>
    <w:rsid w:val="002C3EDD"/>
    <w:rsid w:val="002C3F72"/>
    <w:rsid w:val="002C4CAC"/>
    <w:rsid w:val="002C59C4"/>
    <w:rsid w:val="002C5A71"/>
    <w:rsid w:val="002C5C3A"/>
    <w:rsid w:val="002C6A76"/>
    <w:rsid w:val="002C70C7"/>
    <w:rsid w:val="002C7395"/>
    <w:rsid w:val="002C7422"/>
    <w:rsid w:val="002C787E"/>
    <w:rsid w:val="002D0232"/>
    <w:rsid w:val="002D0844"/>
    <w:rsid w:val="002D0C1F"/>
    <w:rsid w:val="002D0C2F"/>
    <w:rsid w:val="002D1459"/>
    <w:rsid w:val="002D14E3"/>
    <w:rsid w:val="002D1A9F"/>
    <w:rsid w:val="002D1BCA"/>
    <w:rsid w:val="002D1BDF"/>
    <w:rsid w:val="002D1FC7"/>
    <w:rsid w:val="002D236D"/>
    <w:rsid w:val="002D2438"/>
    <w:rsid w:val="002D2529"/>
    <w:rsid w:val="002D2E13"/>
    <w:rsid w:val="002D324A"/>
    <w:rsid w:val="002D385E"/>
    <w:rsid w:val="002D38E1"/>
    <w:rsid w:val="002D42AF"/>
    <w:rsid w:val="002D444F"/>
    <w:rsid w:val="002D44B1"/>
    <w:rsid w:val="002D46F5"/>
    <w:rsid w:val="002D549F"/>
    <w:rsid w:val="002D5793"/>
    <w:rsid w:val="002D59CD"/>
    <w:rsid w:val="002D5ED0"/>
    <w:rsid w:val="002D5F6A"/>
    <w:rsid w:val="002D7B56"/>
    <w:rsid w:val="002D7DEA"/>
    <w:rsid w:val="002D7F38"/>
    <w:rsid w:val="002E00E7"/>
    <w:rsid w:val="002E01CA"/>
    <w:rsid w:val="002E0A85"/>
    <w:rsid w:val="002E0AFC"/>
    <w:rsid w:val="002E0D09"/>
    <w:rsid w:val="002E16D5"/>
    <w:rsid w:val="002E1794"/>
    <w:rsid w:val="002E1D85"/>
    <w:rsid w:val="002E238D"/>
    <w:rsid w:val="002E25EA"/>
    <w:rsid w:val="002E27A8"/>
    <w:rsid w:val="002E2B55"/>
    <w:rsid w:val="002E2E2E"/>
    <w:rsid w:val="002E2FBF"/>
    <w:rsid w:val="002E3592"/>
    <w:rsid w:val="002E4777"/>
    <w:rsid w:val="002E4B4C"/>
    <w:rsid w:val="002E54B3"/>
    <w:rsid w:val="002E5D59"/>
    <w:rsid w:val="002E5EA3"/>
    <w:rsid w:val="002E5FD0"/>
    <w:rsid w:val="002E61CB"/>
    <w:rsid w:val="002E6583"/>
    <w:rsid w:val="002E6731"/>
    <w:rsid w:val="002E69A2"/>
    <w:rsid w:val="002E7085"/>
    <w:rsid w:val="002E7970"/>
    <w:rsid w:val="002E7DC6"/>
    <w:rsid w:val="002F026A"/>
    <w:rsid w:val="002F060F"/>
    <w:rsid w:val="002F1064"/>
    <w:rsid w:val="002F1579"/>
    <w:rsid w:val="002F195F"/>
    <w:rsid w:val="002F21BF"/>
    <w:rsid w:val="002F22BC"/>
    <w:rsid w:val="002F2727"/>
    <w:rsid w:val="002F3760"/>
    <w:rsid w:val="002F3C60"/>
    <w:rsid w:val="002F4511"/>
    <w:rsid w:val="002F4835"/>
    <w:rsid w:val="002F493A"/>
    <w:rsid w:val="002F4E46"/>
    <w:rsid w:val="002F5511"/>
    <w:rsid w:val="002F555E"/>
    <w:rsid w:val="002F7BE8"/>
    <w:rsid w:val="003004D9"/>
    <w:rsid w:val="00300E14"/>
    <w:rsid w:val="003013C3"/>
    <w:rsid w:val="0030181A"/>
    <w:rsid w:val="00301DA0"/>
    <w:rsid w:val="00301F11"/>
    <w:rsid w:val="00301F36"/>
    <w:rsid w:val="003020CA"/>
    <w:rsid w:val="00302656"/>
    <w:rsid w:val="00302E8B"/>
    <w:rsid w:val="00303289"/>
    <w:rsid w:val="00303D06"/>
    <w:rsid w:val="00303D19"/>
    <w:rsid w:val="00304077"/>
    <w:rsid w:val="00304417"/>
    <w:rsid w:val="00305295"/>
    <w:rsid w:val="00305F5C"/>
    <w:rsid w:val="00306A6E"/>
    <w:rsid w:val="00306DFA"/>
    <w:rsid w:val="0030764E"/>
    <w:rsid w:val="00307924"/>
    <w:rsid w:val="00307BF0"/>
    <w:rsid w:val="0031032C"/>
    <w:rsid w:val="00310F6A"/>
    <w:rsid w:val="00311964"/>
    <w:rsid w:val="00311DE9"/>
    <w:rsid w:val="003120DC"/>
    <w:rsid w:val="003129FD"/>
    <w:rsid w:val="00312B0C"/>
    <w:rsid w:val="00312D33"/>
    <w:rsid w:val="003130B4"/>
    <w:rsid w:val="003135C5"/>
    <w:rsid w:val="00314503"/>
    <w:rsid w:val="00314807"/>
    <w:rsid w:val="003153B0"/>
    <w:rsid w:val="00315A3D"/>
    <w:rsid w:val="00315BF9"/>
    <w:rsid w:val="00315EC7"/>
    <w:rsid w:val="00315F7A"/>
    <w:rsid w:val="00316296"/>
    <w:rsid w:val="00316352"/>
    <w:rsid w:val="00316722"/>
    <w:rsid w:val="00316C7C"/>
    <w:rsid w:val="003171B3"/>
    <w:rsid w:val="003176AE"/>
    <w:rsid w:val="00317D22"/>
    <w:rsid w:val="00317D24"/>
    <w:rsid w:val="00317D7C"/>
    <w:rsid w:val="0032013A"/>
    <w:rsid w:val="003202A7"/>
    <w:rsid w:val="00320383"/>
    <w:rsid w:val="003204CD"/>
    <w:rsid w:val="00321009"/>
    <w:rsid w:val="003212CE"/>
    <w:rsid w:val="00321BB7"/>
    <w:rsid w:val="003220C5"/>
    <w:rsid w:val="003222D8"/>
    <w:rsid w:val="00322A3D"/>
    <w:rsid w:val="00322BE7"/>
    <w:rsid w:val="00323BC8"/>
    <w:rsid w:val="00323E1C"/>
    <w:rsid w:val="00324783"/>
    <w:rsid w:val="00324B12"/>
    <w:rsid w:val="00324D11"/>
    <w:rsid w:val="003252EA"/>
    <w:rsid w:val="0032578E"/>
    <w:rsid w:val="00326475"/>
    <w:rsid w:val="00326730"/>
    <w:rsid w:val="003300FB"/>
    <w:rsid w:val="00330796"/>
    <w:rsid w:val="00330CF4"/>
    <w:rsid w:val="00330FB8"/>
    <w:rsid w:val="003312D5"/>
    <w:rsid w:val="00331735"/>
    <w:rsid w:val="00331BB4"/>
    <w:rsid w:val="00332088"/>
    <w:rsid w:val="003326ED"/>
    <w:rsid w:val="00332874"/>
    <w:rsid w:val="00332E35"/>
    <w:rsid w:val="003330E6"/>
    <w:rsid w:val="003337D4"/>
    <w:rsid w:val="00333AA9"/>
    <w:rsid w:val="0033429D"/>
    <w:rsid w:val="00334626"/>
    <w:rsid w:val="00334A78"/>
    <w:rsid w:val="003358DC"/>
    <w:rsid w:val="00335DAE"/>
    <w:rsid w:val="00336B76"/>
    <w:rsid w:val="00336DC3"/>
    <w:rsid w:val="00336DCC"/>
    <w:rsid w:val="00336E1A"/>
    <w:rsid w:val="003372F1"/>
    <w:rsid w:val="00337F4C"/>
    <w:rsid w:val="003400F6"/>
    <w:rsid w:val="0034047F"/>
    <w:rsid w:val="00340828"/>
    <w:rsid w:val="003412FA"/>
    <w:rsid w:val="00341AE0"/>
    <w:rsid w:val="00342736"/>
    <w:rsid w:val="00342776"/>
    <w:rsid w:val="00342EDE"/>
    <w:rsid w:val="003437D3"/>
    <w:rsid w:val="003438E1"/>
    <w:rsid w:val="00343DBB"/>
    <w:rsid w:val="00343E41"/>
    <w:rsid w:val="00344967"/>
    <w:rsid w:val="003459D3"/>
    <w:rsid w:val="00345D00"/>
    <w:rsid w:val="00345F90"/>
    <w:rsid w:val="00346DE4"/>
    <w:rsid w:val="003470CD"/>
    <w:rsid w:val="003473A4"/>
    <w:rsid w:val="0034782A"/>
    <w:rsid w:val="003478E6"/>
    <w:rsid w:val="00347B6D"/>
    <w:rsid w:val="00347D96"/>
    <w:rsid w:val="0035027A"/>
    <w:rsid w:val="003506DF"/>
    <w:rsid w:val="00350CD7"/>
    <w:rsid w:val="00351097"/>
    <w:rsid w:val="00351507"/>
    <w:rsid w:val="00351697"/>
    <w:rsid w:val="003537EA"/>
    <w:rsid w:val="00353BDC"/>
    <w:rsid w:val="00353C3E"/>
    <w:rsid w:val="00353E86"/>
    <w:rsid w:val="00353F07"/>
    <w:rsid w:val="003540B2"/>
    <w:rsid w:val="00354652"/>
    <w:rsid w:val="0035480C"/>
    <w:rsid w:val="00354921"/>
    <w:rsid w:val="00354B53"/>
    <w:rsid w:val="00354EA8"/>
    <w:rsid w:val="003552CE"/>
    <w:rsid w:val="00355A1D"/>
    <w:rsid w:val="00355A59"/>
    <w:rsid w:val="00355BA7"/>
    <w:rsid w:val="00355C1F"/>
    <w:rsid w:val="00355FB4"/>
    <w:rsid w:val="00356452"/>
    <w:rsid w:val="00356726"/>
    <w:rsid w:val="00356751"/>
    <w:rsid w:val="00356A15"/>
    <w:rsid w:val="00357C6D"/>
    <w:rsid w:val="00357E68"/>
    <w:rsid w:val="00360456"/>
    <w:rsid w:val="00360CFC"/>
    <w:rsid w:val="00360EFC"/>
    <w:rsid w:val="003611D2"/>
    <w:rsid w:val="00361267"/>
    <w:rsid w:val="00361F45"/>
    <w:rsid w:val="00362146"/>
    <w:rsid w:val="003629D1"/>
    <w:rsid w:val="003629F3"/>
    <w:rsid w:val="00362D25"/>
    <w:rsid w:val="003634D9"/>
    <w:rsid w:val="00363894"/>
    <w:rsid w:val="00363F6D"/>
    <w:rsid w:val="00364BCB"/>
    <w:rsid w:val="00364CFC"/>
    <w:rsid w:val="00365C4F"/>
    <w:rsid w:val="003664F9"/>
    <w:rsid w:val="0036665C"/>
    <w:rsid w:val="003666BF"/>
    <w:rsid w:val="00366CAC"/>
    <w:rsid w:val="00366D2E"/>
    <w:rsid w:val="003672A2"/>
    <w:rsid w:val="0036781D"/>
    <w:rsid w:val="00367E95"/>
    <w:rsid w:val="00370182"/>
    <w:rsid w:val="00370A07"/>
    <w:rsid w:val="00370C59"/>
    <w:rsid w:val="00370EED"/>
    <w:rsid w:val="00371B79"/>
    <w:rsid w:val="00372103"/>
    <w:rsid w:val="00372A66"/>
    <w:rsid w:val="003730BF"/>
    <w:rsid w:val="00373102"/>
    <w:rsid w:val="00373110"/>
    <w:rsid w:val="003733D6"/>
    <w:rsid w:val="00373B8F"/>
    <w:rsid w:val="003746CE"/>
    <w:rsid w:val="003753FE"/>
    <w:rsid w:val="00376AEF"/>
    <w:rsid w:val="003772ED"/>
    <w:rsid w:val="00380BBE"/>
    <w:rsid w:val="00381776"/>
    <w:rsid w:val="00381CE0"/>
    <w:rsid w:val="00381D1E"/>
    <w:rsid w:val="00383416"/>
    <w:rsid w:val="00383437"/>
    <w:rsid w:val="003835BA"/>
    <w:rsid w:val="00383798"/>
    <w:rsid w:val="0038422B"/>
    <w:rsid w:val="00384685"/>
    <w:rsid w:val="00384844"/>
    <w:rsid w:val="00384B1E"/>
    <w:rsid w:val="00384C69"/>
    <w:rsid w:val="00385342"/>
    <w:rsid w:val="0038565B"/>
    <w:rsid w:val="00385954"/>
    <w:rsid w:val="00386301"/>
    <w:rsid w:val="003863A2"/>
    <w:rsid w:val="00386723"/>
    <w:rsid w:val="00386984"/>
    <w:rsid w:val="00386A59"/>
    <w:rsid w:val="00386B5A"/>
    <w:rsid w:val="00390191"/>
    <w:rsid w:val="00390971"/>
    <w:rsid w:val="003909F3"/>
    <w:rsid w:val="00390D65"/>
    <w:rsid w:val="00390D9F"/>
    <w:rsid w:val="0039103B"/>
    <w:rsid w:val="0039131A"/>
    <w:rsid w:val="003914F5"/>
    <w:rsid w:val="00391781"/>
    <w:rsid w:val="003919F0"/>
    <w:rsid w:val="00391D94"/>
    <w:rsid w:val="003920B9"/>
    <w:rsid w:val="003925B8"/>
    <w:rsid w:val="00392730"/>
    <w:rsid w:val="00392FDF"/>
    <w:rsid w:val="003930C2"/>
    <w:rsid w:val="00393FC8"/>
    <w:rsid w:val="00395450"/>
    <w:rsid w:val="00395DA6"/>
    <w:rsid w:val="00396074"/>
    <w:rsid w:val="003962B9"/>
    <w:rsid w:val="003965D0"/>
    <w:rsid w:val="00396D0B"/>
    <w:rsid w:val="00396D30"/>
    <w:rsid w:val="003975FA"/>
    <w:rsid w:val="00397EE0"/>
    <w:rsid w:val="003A0037"/>
    <w:rsid w:val="003A00A6"/>
    <w:rsid w:val="003A03CE"/>
    <w:rsid w:val="003A0B83"/>
    <w:rsid w:val="003A0D3E"/>
    <w:rsid w:val="003A126A"/>
    <w:rsid w:val="003A14AA"/>
    <w:rsid w:val="003A16E9"/>
    <w:rsid w:val="003A175A"/>
    <w:rsid w:val="003A1821"/>
    <w:rsid w:val="003A2B0F"/>
    <w:rsid w:val="003A2C3D"/>
    <w:rsid w:val="003A3034"/>
    <w:rsid w:val="003A3406"/>
    <w:rsid w:val="003A35AB"/>
    <w:rsid w:val="003A3A3B"/>
    <w:rsid w:val="003A3A45"/>
    <w:rsid w:val="003A3BDC"/>
    <w:rsid w:val="003A47FA"/>
    <w:rsid w:val="003A52DF"/>
    <w:rsid w:val="003A56E1"/>
    <w:rsid w:val="003A5F6A"/>
    <w:rsid w:val="003A6A7F"/>
    <w:rsid w:val="003A6B1F"/>
    <w:rsid w:val="003A7050"/>
    <w:rsid w:val="003A78B2"/>
    <w:rsid w:val="003A7D62"/>
    <w:rsid w:val="003B0305"/>
    <w:rsid w:val="003B03DD"/>
    <w:rsid w:val="003B043C"/>
    <w:rsid w:val="003B0DED"/>
    <w:rsid w:val="003B1407"/>
    <w:rsid w:val="003B178B"/>
    <w:rsid w:val="003B1CBB"/>
    <w:rsid w:val="003B2407"/>
    <w:rsid w:val="003B2811"/>
    <w:rsid w:val="003B2BE1"/>
    <w:rsid w:val="003B2EED"/>
    <w:rsid w:val="003B3DD5"/>
    <w:rsid w:val="003B44F9"/>
    <w:rsid w:val="003B4CC6"/>
    <w:rsid w:val="003B5A3C"/>
    <w:rsid w:val="003B5D88"/>
    <w:rsid w:val="003B619E"/>
    <w:rsid w:val="003B666D"/>
    <w:rsid w:val="003B67F5"/>
    <w:rsid w:val="003B688E"/>
    <w:rsid w:val="003B6BEF"/>
    <w:rsid w:val="003B6ED5"/>
    <w:rsid w:val="003B781B"/>
    <w:rsid w:val="003B7827"/>
    <w:rsid w:val="003C021D"/>
    <w:rsid w:val="003C0471"/>
    <w:rsid w:val="003C057C"/>
    <w:rsid w:val="003C0DD7"/>
    <w:rsid w:val="003C105D"/>
    <w:rsid w:val="003C13F0"/>
    <w:rsid w:val="003C2BD6"/>
    <w:rsid w:val="003C315A"/>
    <w:rsid w:val="003C3D34"/>
    <w:rsid w:val="003C47E6"/>
    <w:rsid w:val="003C52B8"/>
    <w:rsid w:val="003C5494"/>
    <w:rsid w:val="003C5768"/>
    <w:rsid w:val="003C5E2E"/>
    <w:rsid w:val="003C6047"/>
    <w:rsid w:val="003C6452"/>
    <w:rsid w:val="003C6930"/>
    <w:rsid w:val="003C693A"/>
    <w:rsid w:val="003C6ACD"/>
    <w:rsid w:val="003C757B"/>
    <w:rsid w:val="003C7861"/>
    <w:rsid w:val="003D0057"/>
    <w:rsid w:val="003D026A"/>
    <w:rsid w:val="003D099B"/>
    <w:rsid w:val="003D1BAA"/>
    <w:rsid w:val="003D1D1B"/>
    <w:rsid w:val="003D26C5"/>
    <w:rsid w:val="003D2E6F"/>
    <w:rsid w:val="003D2ED5"/>
    <w:rsid w:val="003D4495"/>
    <w:rsid w:val="003D4B69"/>
    <w:rsid w:val="003D4D5E"/>
    <w:rsid w:val="003D5173"/>
    <w:rsid w:val="003D5C06"/>
    <w:rsid w:val="003D5EC6"/>
    <w:rsid w:val="003D619A"/>
    <w:rsid w:val="003D6614"/>
    <w:rsid w:val="003D6A6A"/>
    <w:rsid w:val="003D6FA2"/>
    <w:rsid w:val="003D7023"/>
    <w:rsid w:val="003D732B"/>
    <w:rsid w:val="003D73FA"/>
    <w:rsid w:val="003D7EE4"/>
    <w:rsid w:val="003E02BF"/>
    <w:rsid w:val="003E0542"/>
    <w:rsid w:val="003E17C5"/>
    <w:rsid w:val="003E21E8"/>
    <w:rsid w:val="003E2671"/>
    <w:rsid w:val="003E29B5"/>
    <w:rsid w:val="003E2BF2"/>
    <w:rsid w:val="003E2E84"/>
    <w:rsid w:val="003E359E"/>
    <w:rsid w:val="003E386D"/>
    <w:rsid w:val="003E39E2"/>
    <w:rsid w:val="003E469F"/>
    <w:rsid w:val="003E4704"/>
    <w:rsid w:val="003E4D3A"/>
    <w:rsid w:val="003E5057"/>
    <w:rsid w:val="003E5197"/>
    <w:rsid w:val="003E59A6"/>
    <w:rsid w:val="003E5EE0"/>
    <w:rsid w:val="003E66AF"/>
    <w:rsid w:val="003E6E41"/>
    <w:rsid w:val="003E6F2D"/>
    <w:rsid w:val="003E6F51"/>
    <w:rsid w:val="003E71F0"/>
    <w:rsid w:val="003E72BF"/>
    <w:rsid w:val="003E73A4"/>
    <w:rsid w:val="003E7454"/>
    <w:rsid w:val="003F00DC"/>
    <w:rsid w:val="003F0556"/>
    <w:rsid w:val="003F0E7F"/>
    <w:rsid w:val="003F106A"/>
    <w:rsid w:val="003F1226"/>
    <w:rsid w:val="003F155A"/>
    <w:rsid w:val="003F2663"/>
    <w:rsid w:val="003F2B10"/>
    <w:rsid w:val="003F2BFB"/>
    <w:rsid w:val="003F37F0"/>
    <w:rsid w:val="003F3B01"/>
    <w:rsid w:val="003F410A"/>
    <w:rsid w:val="003F41F9"/>
    <w:rsid w:val="003F4CE2"/>
    <w:rsid w:val="003F51DD"/>
    <w:rsid w:val="003F52BE"/>
    <w:rsid w:val="003F5870"/>
    <w:rsid w:val="003F5F7E"/>
    <w:rsid w:val="003F69DC"/>
    <w:rsid w:val="003F6C00"/>
    <w:rsid w:val="003F7C9F"/>
    <w:rsid w:val="0040029A"/>
    <w:rsid w:val="00400B48"/>
    <w:rsid w:val="00400C0B"/>
    <w:rsid w:val="00400F37"/>
    <w:rsid w:val="00400F43"/>
    <w:rsid w:val="004018D5"/>
    <w:rsid w:val="00401B40"/>
    <w:rsid w:val="00402A34"/>
    <w:rsid w:val="00402FD0"/>
    <w:rsid w:val="004031FE"/>
    <w:rsid w:val="00403561"/>
    <w:rsid w:val="00403866"/>
    <w:rsid w:val="004038E9"/>
    <w:rsid w:val="00403EED"/>
    <w:rsid w:val="004045D9"/>
    <w:rsid w:val="00404B3F"/>
    <w:rsid w:val="00405C39"/>
    <w:rsid w:val="00405F04"/>
    <w:rsid w:val="00406A89"/>
    <w:rsid w:val="00406A93"/>
    <w:rsid w:val="00406AA2"/>
    <w:rsid w:val="0040794B"/>
    <w:rsid w:val="0040796E"/>
    <w:rsid w:val="00407C0C"/>
    <w:rsid w:val="00410148"/>
    <w:rsid w:val="00410334"/>
    <w:rsid w:val="004105A3"/>
    <w:rsid w:val="00410ADE"/>
    <w:rsid w:val="004112AE"/>
    <w:rsid w:val="004120C2"/>
    <w:rsid w:val="00412221"/>
    <w:rsid w:val="004126E3"/>
    <w:rsid w:val="00412D40"/>
    <w:rsid w:val="00412FA7"/>
    <w:rsid w:val="00413A71"/>
    <w:rsid w:val="00414200"/>
    <w:rsid w:val="00414516"/>
    <w:rsid w:val="004149D2"/>
    <w:rsid w:val="00414DF0"/>
    <w:rsid w:val="004154AB"/>
    <w:rsid w:val="0041555E"/>
    <w:rsid w:val="00415A00"/>
    <w:rsid w:val="00415C91"/>
    <w:rsid w:val="004164CD"/>
    <w:rsid w:val="00416786"/>
    <w:rsid w:val="00417040"/>
    <w:rsid w:val="004200A9"/>
    <w:rsid w:val="00420660"/>
    <w:rsid w:val="00420AD6"/>
    <w:rsid w:val="00420B29"/>
    <w:rsid w:val="0042110B"/>
    <w:rsid w:val="004216CA"/>
    <w:rsid w:val="00421A54"/>
    <w:rsid w:val="00421E75"/>
    <w:rsid w:val="00422160"/>
    <w:rsid w:val="00422583"/>
    <w:rsid w:val="004226C2"/>
    <w:rsid w:val="00422D28"/>
    <w:rsid w:val="00422D6C"/>
    <w:rsid w:val="00422DFB"/>
    <w:rsid w:val="00423170"/>
    <w:rsid w:val="0042331D"/>
    <w:rsid w:val="0042357C"/>
    <w:rsid w:val="00423D9F"/>
    <w:rsid w:val="0042442C"/>
    <w:rsid w:val="00424556"/>
    <w:rsid w:val="00424584"/>
    <w:rsid w:val="00424850"/>
    <w:rsid w:val="00424E3C"/>
    <w:rsid w:val="00425E58"/>
    <w:rsid w:val="00425EA4"/>
    <w:rsid w:val="004260A1"/>
    <w:rsid w:val="004266E0"/>
    <w:rsid w:val="004267B2"/>
    <w:rsid w:val="0042681E"/>
    <w:rsid w:val="00426D99"/>
    <w:rsid w:val="00427197"/>
    <w:rsid w:val="00427BD1"/>
    <w:rsid w:val="00430658"/>
    <w:rsid w:val="00430F16"/>
    <w:rsid w:val="00431BD6"/>
    <w:rsid w:val="004322DB"/>
    <w:rsid w:val="004323C3"/>
    <w:rsid w:val="00432E76"/>
    <w:rsid w:val="0043300A"/>
    <w:rsid w:val="0043317F"/>
    <w:rsid w:val="00433242"/>
    <w:rsid w:val="0043347E"/>
    <w:rsid w:val="004335D0"/>
    <w:rsid w:val="00433A10"/>
    <w:rsid w:val="00433B4C"/>
    <w:rsid w:val="00433B4F"/>
    <w:rsid w:val="00433E4B"/>
    <w:rsid w:val="00434075"/>
    <w:rsid w:val="0043491A"/>
    <w:rsid w:val="00434A5B"/>
    <w:rsid w:val="00434E21"/>
    <w:rsid w:val="00434E2F"/>
    <w:rsid w:val="004356BF"/>
    <w:rsid w:val="004358DC"/>
    <w:rsid w:val="00435EE3"/>
    <w:rsid w:val="00436694"/>
    <w:rsid w:val="00436D50"/>
    <w:rsid w:val="00437472"/>
    <w:rsid w:val="00437867"/>
    <w:rsid w:val="00437AFE"/>
    <w:rsid w:val="00437B4C"/>
    <w:rsid w:val="0044077F"/>
    <w:rsid w:val="00441532"/>
    <w:rsid w:val="00441743"/>
    <w:rsid w:val="0044211B"/>
    <w:rsid w:val="00442170"/>
    <w:rsid w:val="00442E25"/>
    <w:rsid w:val="00443358"/>
    <w:rsid w:val="00443715"/>
    <w:rsid w:val="00443773"/>
    <w:rsid w:val="004438BE"/>
    <w:rsid w:val="00443B88"/>
    <w:rsid w:val="004442AE"/>
    <w:rsid w:val="0044473B"/>
    <w:rsid w:val="00444AFC"/>
    <w:rsid w:val="00444CE7"/>
    <w:rsid w:val="004450BB"/>
    <w:rsid w:val="0044531F"/>
    <w:rsid w:val="0044537D"/>
    <w:rsid w:val="00445A6C"/>
    <w:rsid w:val="004463FF"/>
    <w:rsid w:val="004464DE"/>
    <w:rsid w:val="00446D6E"/>
    <w:rsid w:val="00446ED9"/>
    <w:rsid w:val="0044751B"/>
    <w:rsid w:val="00447F26"/>
    <w:rsid w:val="004513C8"/>
    <w:rsid w:val="00451A80"/>
    <w:rsid w:val="00451B4B"/>
    <w:rsid w:val="00451E7E"/>
    <w:rsid w:val="00452072"/>
    <w:rsid w:val="004527A3"/>
    <w:rsid w:val="00452CD1"/>
    <w:rsid w:val="00452D5B"/>
    <w:rsid w:val="00453C8E"/>
    <w:rsid w:val="00454175"/>
    <w:rsid w:val="00454768"/>
    <w:rsid w:val="00454C68"/>
    <w:rsid w:val="00454E48"/>
    <w:rsid w:val="00455260"/>
    <w:rsid w:val="0045552D"/>
    <w:rsid w:val="00455936"/>
    <w:rsid w:val="00456954"/>
    <w:rsid w:val="00456CCE"/>
    <w:rsid w:val="00456CE0"/>
    <w:rsid w:val="00457FA7"/>
    <w:rsid w:val="00460241"/>
    <w:rsid w:val="00460741"/>
    <w:rsid w:val="004607BD"/>
    <w:rsid w:val="00460B10"/>
    <w:rsid w:val="00462CB3"/>
    <w:rsid w:val="00462D0D"/>
    <w:rsid w:val="00462F97"/>
    <w:rsid w:val="00463203"/>
    <w:rsid w:val="00463857"/>
    <w:rsid w:val="004646DE"/>
    <w:rsid w:val="00464DA8"/>
    <w:rsid w:val="00464E45"/>
    <w:rsid w:val="00464E96"/>
    <w:rsid w:val="0046501B"/>
    <w:rsid w:val="004650B5"/>
    <w:rsid w:val="004651F4"/>
    <w:rsid w:val="00465210"/>
    <w:rsid w:val="00465341"/>
    <w:rsid w:val="004659D9"/>
    <w:rsid w:val="00465A60"/>
    <w:rsid w:val="00466175"/>
    <w:rsid w:val="00466FF0"/>
    <w:rsid w:val="00467B08"/>
    <w:rsid w:val="00467C09"/>
    <w:rsid w:val="00467CCE"/>
    <w:rsid w:val="00467E35"/>
    <w:rsid w:val="0047102F"/>
    <w:rsid w:val="00471126"/>
    <w:rsid w:val="00471257"/>
    <w:rsid w:val="004720A2"/>
    <w:rsid w:val="00472625"/>
    <w:rsid w:val="00472931"/>
    <w:rsid w:val="00472D8D"/>
    <w:rsid w:val="0047354D"/>
    <w:rsid w:val="00473C33"/>
    <w:rsid w:val="004741FB"/>
    <w:rsid w:val="0047425F"/>
    <w:rsid w:val="004743FB"/>
    <w:rsid w:val="0047459F"/>
    <w:rsid w:val="00474710"/>
    <w:rsid w:val="0047492E"/>
    <w:rsid w:val="00474B05"/>
    <w:rsid w:val="00475483"/>
    <w:rsid w:val="00475D08"/>
    <w:rsid w:val="00477050"/>
    <w:rsid w:val="00477583"/>
    <w:rsid w:val="0047758E"/>
    <w:rsid w:val="004775A3"/>
    <w:rsid w:val="004778AC"/>
    <w:rsid w:val="00477A91"/>
    <w:rsid w:val="00477AF2"/>
    <w:rsid w:val="00477BA3"/>
    <w:rsid w:val="00477EFA"/>
    <w:rsid w:val="0048044E"/>
    <w:rsid w:val="00480E32"/>
    <w:rsid w:val="00480E42"/>
    <w:rsid w:val="00481F03"/>
    <w:rsid w:val="00482053"/>
    <w:rsid w:val="004820FB"/>
    <w:rsid w:val="00482CA4"/>
    <w:rsid w:val="00482E57"/>
    <w:rsid w:val="00482EE8"/>
    <w:rsid w:val="004834C2"/>
    <w:rsid w:val="004837BE"/>
    <w:rsid w:val="004839B7"/>
    <w:rsid w:val="00484575"/>
    <w:rsid w:val="00484652"/>
    <w:rsid w:val="004849DE"/>
    <w:rsid w:val="00484D6E"/>
    <w:rsid w:val="00484E56"/>
    <w:rsid w:val="00485E48"/>
    <w:rsid w:val="0048613E"/>
    <w:rsid w:val="00486176"/>
    <w:rsid w:val="0048635A"/>
    <w:rsid w:val="00486907"/>
    <w:rsid w:val="00486DD3"/>
    <w:rsid w:val="00486E2C"/>
    <w:rsid w:val="0048739E"/>
    <w:rsid w:val="00487542"/>
    <w:rsid w:val="00487655"/>
    <w:rsid w:val="004877FF"/>
    <w:rsid w:val="00487B48"/>
    <w:rsid w:val="00487CAE"/>
    <w:rsid w:val="004902CB"/>
    <w:rsid w:val="00490563"/>
    <w:rsid w:val="00490E21"/>
    <w:rsid w:val="004910E4"/>
    <w:rsid w:val="0049114A"/>
    <w:rsid w:val="00491431"/>
    <w:rsid w:val="0049194D"/>
    <w:rsid w:val="00491B38"/>
    <w:rsid w:val="00491B43"/>
    <w:rsid w:val="00491C7A"/>
    <w:rsid w:val="00491DB2"/>
    <w:rsid w:val="0049302C"/>
    <w:rsid w:val="00493639"/>
    <w:rsid w:val="00493BE7"/>
    <w:rsid w:val="00494336"/>
    <w:rsid w:val="00494789"/>
    <w:rsid w:val="00494CEB"/>
    <w:rsid w:val="0049529C"/>
    <w:rsid w:val="004955C3"/>
    <w:rsid w:val="004959A4"/>
    <w:rsid w:val="00495A45"/>
    <w:rsid w:val="00496130"/>
    <w:rsid w:val="00496729"/>
    <w:rsid w:val="00496F4D"/>
    <w:rsid w:val="00497393"/>
    <w:rsid w:val="004973C7"/>
    <w:rsid w:val="00497706"/>
    <w:rsid w:val="004A0239"/>
    <w:rsid w:val="004A096D"/>
    <w:rsid w:val="004A1056"/>
    <w:rsid w:val="004A1705"/>
    <w:rsid w:val="004A1763"/>
    <w:rsid w:val="004A201A"/>
    <w:rsid w:val="004A20CC"/>
    <w:rsid w:val="004A237E"/>
    <w:rsid w:val="004A338B"/>
    <w:rsid w:val="004A34FC"/>
    <w:rsid w:val="004A3A35"/>
    <w:rsid w:val="004A3D80"/>
    <w:rsid w:val="004A41D1"/>
    <w:rsid w:val="004A4F68"/>
    <w:rsid w:val="004A523E"/>
    <w:rsid w:val="004A68A5"/>
    <w:rsid w:val="004A6CFB"/>
    <w:rsid w:val="004A7133"/>
    <w:rsid w:val="004A71F5"/>
    <w:rsid w:val="004A7D6B"/>
    <w:rsid w:val="004B0819"/>
    <w:rsid w:val="004B0AA3"/>
    <w:rsid w:val="004B1323"/>
    <w:rsid w:val="004B24FD"/>
    <w:rsid w:val="004B27A2"/>
    <w:rsid w:val="004B288E"/>
    <w:rsid w:val="004B2905"/>
    <w:rsid w:val="004B306E"/>
    <w:rsid w:val="004B34A8"/>
    <w:rsid w:val="004B38E7"/>
    <w:rsid w:val="004B3B75"/>
    <w:rsid w:val="004B4631"/>
    <w:rsid w:val="004B4BA2"/>
    <w:rsid w:val="004B4C09"/>
    <w:rsid w:val="004B58BB"/>
    <w:rsid w:val="004B6C19"/>
    <w:rsid w:val="004B7E52"/>
    <w:rsid w:val="004C00C4"/>
    <w:rsid w:val="004C05FD"/>
    <w:rsid w:val="004C1815"/>
    <w:rsid w:val="004C1863"/>
    <w:rsid w:val="004C1BE0"/>
    <w:rsid w:val="004C27AF"/>
    <w:rsid w:val="004C2813"/>
    <w:rsid w:val="004C2A22"/>
    <w:rsid w:val="004C3699"/>
    <w:rsid w:val="004C3838"/>
    <w:rsid w:val="004C3852"/>
    <w:rsid w:val="004C3E4C"/>
    <w:rsid w:val="004C4CE4"/>
    <w:rsid w:val="004C4D1A"/>
    <w:rsid w:val="004C4D1D"/>
    <w:rsid w:val="004C5182"/>
    <w:rsid w:val="004C76A5"/>
    <w:rsid w:val="004C7720"/>
    <w:rsid w:val="004C7D1E"/>
    <w:rsid w:val="004C7DCD"/>
    <w:rsid w:val="004C7EA4"/>
    <w:rsid w:val="004D08A0"/>
    <w:rsid w:val="004D0A98"/>
    <w:rsid w:val="004D0B05"/>
    <w:rsid w:val="004D1313"/>
    <w:rsid w:val="004D14FE"/>
    <w:rsid w:val="004D159D"/>
    <w:rsid w:val="004D1698"/>
    <w:rsid w:val="004D2468"/>
    <w:rsid w:val="004D29DE"/>
    <w:rsid w:val="004D3725"/>
    <w:rsid w:val="004D374E"/>
    <w:rsid w:val="004D3920"/>
    <w:rsid w:val="004D5402"/>
    <w:rsid w:val="004D5488"/>
    <w:rsid w:val="004D5FD2"/>
    <w:rsid w:val="004D6125"/>
    <w:rsid w:val="004D692C"/>
    <w:rsid w:val="004D6BB3"/>
    <w:rsid w:val="004D7A3B"/>
    <w:rsid w:val="004D7A65"/>
    <w:rsid w:val="004D7B1C"/>
    <w:rsid w:val="004E079A"/>
    <w:rsid w:val="004E0F75"/>
    <w:rsid w:val="004E185A"/>
    <w:rsid w:val="004E1C64"/>
    <w:rsid w:val="004E23CE"/>
    <w:rsid w:val="004E27B1"/>
    <w:rsid w:val="004E2B8A"/>
    <w:rsid w:val="004E2C90"/>
    <w:rsid w:val="004E2D05"/>
    <w:rsid w:val="004E30F3"/>
    <w:rsid w:val="004E324D"/>
    <w:rsid w:val="004E369D"/>
    <w:rsid w:val="004E36D9"/>
    <w:rsid w:val="004E381A"/>
    <w:rsid w:val="004E3F64"/>
    <w:rsid w:val="004E4666"/>
    <w:rsid w:val="004E50C6"/>
    <w:rsid w:val="004E570F"/>
    <w:rsid w:val="004E57C8"/>
    <w:rsid w:val="004E5863"/>
    <w:rsid w:val="004E5D6E"/>
    <w:rsid w:val="004E6541"/>
    <w:rsid w:val="004E6547"/>
    <w:rsid w:val="004E65E7"/>
    <w:rsid w:val="004E73F0"/>
    <w:rsid w:val="004E7C99"/>
    <w:rsid w:val="004E7F6B"/>
    <w:rsid w:val="004F02A3"/>
    <w:rsid w:val="004F0508"/>
    <w:rsid w:val="004F0628"/>
    <w:rsid w:val="004F0766"/>
    <w:rsid w:val="004F0F8E"/>
    <w:rsid w:val="004F12B6"/>
    <w:rsid w:val="004F1845"/>
    <w:rsid w:val="004F1FBA"/>
    <w:rsid w:val="004F245D"/>
    <w:rsid w:val="004F2501"/>
    <w:rsid w:val="004F25EC"/>
    <w:rsid w:val="004F3CEB"/>
    <w:rsid w:val="004F401D"/>
    <w:rsid w:val="004F4410"/>
    <w:rsid w:val="004F4860"/>
    <w:rsid w:val="004F4ACB"/>
    <w:rsid w:val="004F4B53"/>
    <w:rsid w:val="004F4E9F"/>
    <w:rsid w:val="004F524F"/>
    <w:rsid w:val="004F5393"/>
    <w:rsid w:val="004F596F"/>
    <w:rsid w:val="004F5A50"/>
    <w:rsid w:val="004F668E"/>
    <w:rsid w:val="004F66B1"/>
    <w:rsid w:val="004F68B8"/>
    <w:rsid w:val="004F6D3B"/>
    <w:rsid w:val="004F7065"/>
    <w:rsid w:val="004F7338"/>
    <w:rsid w:val="004F7552"/>
    <w:rsid w:val="004F757F"/>
    <w:rsid w:val="004F77CE"/>
    <w:rsid w:val="00500728"/>
    <w:rsid w:val="00501C48"/>
    <w:rsid w:val="0050231F"/>
    <w:rsid w:val="00502DB6"/>
    <w:rsid w:val="00502F36"/>
    <w:rsid w:val="00503740"/>
    <w:rsid w:val="00503B4B"/>
    <w:rsid w:val="00503FBD"/>
    <w:rsid w:val="005041D1"/>
    <w:rsid w:val="005042BF"/>
    <w:rsid w:val="00504359"/>
    <w:rsid w:val="005044F5"/>
    <w:rsid w:val="005047D8"/>
    <w:rsid w:val="0050571F"/>
    <w:rsid w:val="00505A9F"/>
    <w:rsid w:val="00505CAC"/>
    <w:rsid w:val="005062E7"/>
    <w:rsid w:val="00507035"/>
    <w:rsid w:val="00507192"/>
    <w:rsid w:val="0050747E"/>
    <w:rsid w:val="0050777F"/>
    <w:rsid w:val="00510E75"/>
    <w:rsid w:val="00511FD3"/>
    <w:rsid w:val="0051209E"/>
    <w:rsid w:val="00512430"/>
    <w:rsid w:val="0051298D"/>
    <w:rsid w:val="00512CD4"/>
    <w:rsid w:val="0051323C"/>
    <w:rsid w:val="005133F3"/>
    <w:rsid w:val="005137EF"/>
    <w:rsid w:val="00513A02"/>
    <w:rsid w:val="00513D2A"/>
    <w:rsid w:val="00513F3B"/>
    <w:rsid w:val="005147AB"/>
    <w:rsid w:val="0051485F"/>
    <w:rsid w:val="00514B0F"/>
    <w:rsid w:val="00514D05"/>
    <w:rsid w:val="00515948"/>
    <w:rsid w:val="005163C9"/>
    <w:rsid w:val="005167D0"/>
    <w:rsid w:val="00516D09"/>
    <w:rsid w:val="00516D62"/>
    <w:rsid w:val="00516F0A"/>
    <w:rsid w:val="00517888"/>
    <w:rsid w:val="005179D9"/>
    <w:rsid w:val="00517F8A"/>
    <w:rsid w:val="00520054"/>
    <w:rsid w:val="00520146"/>
    <w:rsid w:val="005202DB"/>
    <w:rsid w:val="0052070D"/>
    <w:rsid w:val="00520778"/>
    <w:rsid w:val="00520B0B"/>
    <w:rsid w:val="00521E65"/>
    <w:rsid w:val="00523360"/>
    <w:rsid w:val="00523D25"/>
    <w:rsid w:val="00523FD7"/>
    <w:rsid w:val="00524749"/>
    <w:rsid w:val="00524B83"/>
    <w:rsid w:val="0052525D"/>
    <w:rsid w:val="00525563"/>
    <w:rsid w:val="0052573F"/>
    <w:rsid w:val="00525C0E"/>
    <w:rsid w:val="00525CD2"/>
    <w:rsid w:val="005267B8"/>
    <w:rsid w:val="0052717F"/>
    <w:rsid w:val="005271BE"/>
    <w:rsid w:val="00527460"/>
    <w:rsid w:val="00530480"/>
    <w:rsid w:val="00530B47"/>
    <w:rsid w:val="00530C50"/>
    <w:rsid w:val="00530F53"/>
    <w:rsid w:val="00531027"/>
    <w:rsid w:val="00531270"/>
    <w:rsid w:val="005312FB"/>
    <w:rsid w:val="00531F2B"/>
    <w:rsid w:val="00532252"/>
    <w:rsid w:val="005322C1"/>
    <w:rsid w:val="0053275E"/>
    <w:rsid w:val="00533605"/>
    <w:rsid w:val="00534198"/>
    <w:rsid w:val="0053431A"/>
    <w:rsid w:val="0053463E"/>
    <w:rsid w:val="0053498B"/>
    <w:rsid w:val="00535105"/>
    <w:rsid w:val="00535794"/>
    <w:rsid w:val="005359B5"/>
    <w:rsid w:val="00535E5C"/>
    <w:rsid w:val="00535FEE"/>
    <w:rsid w:val="00536452"/>
    <w:rsid w:val="0053661E"/>
    <w:rsid w:val="0053676E"/>
    <w:rsid w:val="0053681F"/>
    <w:rsid w:val="00536A4B"/>
    <w:rsid w:val="00536E59"/>
    <w:rsid w:val="00536E6B"/>
    <w:rsid w:val="005371D5"/>
    <w:rsid w:val="00537269"/>
    <w:rsid w:val="0053751B"/>
    <w:rsid w:val="005376B7"/>
    <w:rsid w:val="005379B9"/>
    <w:rsid w:val="00537EA5"/>
    <w:rsid w:val="00537ED9"/>
    <w:rsid w:val="005405FA"/>
    <w:rsid w:val="00540665"/>
    <w:rsid w:val="0054129D"/>
    <w:rsid w:val="00541441"/>
    <w:rsid w:val="00541515"/>
    <w:rsid w:val="00541FBD"/>
    <w:rsid w:val="005422BA"/>
    <w:rsid w:val="00542F56"/>
    <w:rsid w:val="00543636"/>
    <w:rsid w:val="0054368E"/>
    <w:rsid w:val="0054412F"/>
    <w:rsid w:val="005448C7"/>
    <w:rsid w:val="00544DE9"/>
    <w:rsid w:val="00544E5C"/>
    <w:rsid w:val="00545228"/>
    <w:rsid w:val="0054545A"/>
    <w:rsid w:val="005456C6"/>
    <w:rsid w:val="005456C8"/>
    <w:rsid w:val="00545997"/>
    <w:rsid w:val="00545EB8"/>
    <w:rsid w:val="005469E4"/>
    <w:rsid w:val="00546BE4"/>
    <w:rsid w:val="00546F86"/>
    <w:rsid w:val="005475B0"/>
    <w:rsid w:val="00547E7E"/>
    <w:rsid w:val="005503E8"/>
    <w:rsid w:val="005503F8"/>
    <w:rsid w:val="00550400"/>
    <w:rsid w:val="00550931"/>
    <w:rsid w:val="00550CE4"/>
    <w:rsid w:val="00550FDF"/>
    <w:rsid w:val="005515EC"/>
    <w:rsid w:val="005517DD"/>
    <w:rsid w:val="00551C3E"/>
    <w:rsid w:val="00551FD7"/>
    <w:rsid w:val="00552AF4"/>
    <w:rsid w:val="00552B44"/>
    <w:rsid w:val="00553038"/>
    <w:rsid w:val="00553284"/>
    <w:rsid w:val="00553E71"/>
    <w:rsid w:val="00554425"/>
    <w:rsid w:val="00554443"/>
    <w:rsid w:val="00554A69"/>
    <w:rsid w:val="00554DFE"/>
    <w:rsid w:val="00554E58"/>
    <w:rsid w:val="005562E8"/>
    <w:rsid w:val="00556362"/>
    <w:rsid w:val="00560C31"/>
    <w:rsid w:val="00561AD5"/>
    <w:rsid w:val="00561F31"/>
    <w:rsid w:val="00562372"/>
    <w:rsid w:val="0056256A"/>
    <w:rsid w:val="005628F7"/>
    <w:rsid w:val="00563433"/>
    <w:rsid w:val="00563CEC"/>
    <w:rsid w:val="005641ED"/>
    <w:rsid w:val="005642AC"/>
    <w:rsid w:val="00564AFD"/>
    <w:rsid w:val="00564CBE"/>
    <w:rsid w:val="00564EE0"/>
    <w:rsid w:val="00565203"/>
    <w:rsid w:val="00565590"/>
    <w:rsid w:val="00565598"/>
    <w:rsid w:val="00565C8E"/>
    <w:rsid w:val="005661DD"/>
    <w:rsid w:val="005669CD"/>
    <w:rsid w:val="00566A84"/>
    <w:rsid w:val="00567190"/>
    <w:rsid w:val="0056765F"/>
    <w:rsid w:val="0056780F"/>
    <w:rsid w:val="00567977"/>
    <w:rsid w:val="005679AA"/>
    <w:rsid w:val="00567F73"/>
    <w:rsid w:val="0057036C"/>
    <w:rsid w:val="00570B0E"/>
    <w:rsid w:val="00570F82"/>
    <w:rsid w:val="00570FA8"/>
    <w:rsid w:val="005710BA"/>
    <w:rsid w:val="00571610"/>
    <w:rsid w:val="00573B81"/>
    <w:rsid w:val="0057435E"/>
    <w:rsid w:val="0057447D"/>
    <w:rsid w:val="005745A5"/>
    <w:rsid w:val="005749F6"/>
    <w:rsid w:val="00574C47"/>
    <w:rsid w:val="00574DB0"/>
    <w:rsid w:val="00574E2D"/>
    <w:rsid w:val="005761F2"/>
    <w:rsid w:val="005762E5"/>
    <w:rsid w:val="005767FD"/>
    <w:rsid w:val="00577084"/>
    <w:rsid w:val="00577140"/>
    <w:rsid w:val="00577246"/>
    <w:rsid w:val="00577615"/>
    <w:rsid w:val="005776CC"/>
    <w:rsid w:val="005778AC"/>
    <w:rsid w:val="005808DA"/>
    <w:rsid w:val="00580F49"/>
    <w:rsid w:val="00581E3E"/>
    <w:rsid w:val="00582412"/>
    <w:rsid w:val="0058332B"/>
    <w:rsid w:val="005833C2"/>
    <w:rsid w:val="00583830"/>
    <w:rsid w:val="005838F0"/>
    <w:rsid w:val="00584C54"/>
    <w:rsid w:val="00585A30"/>
    <w:rsid w:val="005861AE"/>
    <w:rsid w:val="00586531"/>
    <w:rsid w:val="00586C2B"/>
    <w:rsid w:val="00586E3A"/>
    <w:rsid w:val="00587036"/>
    <w:rsid w:val="00587445"/>
    <w:rsid w:val="00587870"/>
    <w:rsid w:val="00590529"/>
    <w:rsid w:val="00590EAE"/>
    <w:rsid w:val="00590F7C"/>
    <w:rsid w:val="00591C59"/>
    <w:rsid w:val="00592228"/>
    <w:rsid w:val="00592392"/>
    <w:rsid w:val="00592ECB"/>
    <w:rsid w:val="0059378C"/>
    <w:rsid w:val="0059387A"/>
    <w:rsid w:val="00593BC6"/>
    <w:rsid w:val="00593E72"/>
    <w:rsid w:val="00593EA6"/>
    <w:rsid w:val="00593F90"/>
    <w:rsid w:val="00594350"/>
    <w:rsid w:val="0059437A"/>
    <w:rsid w:val="005946A8"/>
    <w:rsid w:val="00595126"/>
    <w:rsid w:val="005951BE"/>
    <w:rsid w:val="00595529"/>
    <w:rsid w:val="005959F9"/>
    <w:rsid w:val="00595F78"/>
    <w:rsid w:val="00596244"/>
    <w:rsid w:val="00596984"/>
    <w:rsid w:val="00596E0A"/>
    <w:rsid w:val="005970AB"/>
    <w:rsid w:val="00597344"/>
    <w:rsid w:val="00597830"/>
    <w:rsid w:val="005A0559"/>
    <w:rsid w:val="005A0D80"/>
    <w:rsid w:val="005A0EF7"/>
    <w:rsid w:val="005A17A4"/>
    <w:rsid w:val="005A1B54"/>
    <w:rsid w:val="005A1B99"/>
    <w:rsid w:val="005A1C0F"/>
    <w:rsid w:val="005A1C39"/>
    <w:rsid w:val="005A2AB0"/>
    <w:rsid w:val="005A3B5B"/>
    <w:rsid w:val="005A3F70"/>
    <w:rsid w:val="005A5441"/>
    <w:rsid w:val="005A5794"/>
    <w:rsid w:val="005A6EA0"/>
    <w:rsid w:val="005A73F0"/>
    <w:rsid w:val="005A7AC3"/>
    <w:rsid w:val="005A7CCC"/>
    <w:rsid w:val="005B022B"/>
    <w:rsid w:val="005B0E60"/>
    <w:rsid w:val="005B1425"/>
    <w:rsid w:val="005B16D8"/>
    <w:rsid w:val="005B2250"/>
    <w:rsid w:val="005B2304"/>
    <w:rsid w:val="005B234B"/>
    <w:rsid w:val="005B2680"/>
    <w:rsid w:val="005B2BB5"/>
    <w:rsid w:val="005B2D29"/>
    <w:rsid w:val="005B3545"/>
    <w:rsid w:val="005B41C6"/>
    <w:rsid w:val="005B4524"/>
    <w:rsid w:val="005B45AE"/>
    <w:rsid w:val="005B45CF"/>
    <w:rsid w:val="005B484F"/>
    <w:rsid w:val="005B5009"/>
    <w:rsid w:val="005B52BA"/>
    <w:rsid w:val="005B6B02"/>
    <w:rsid w:val="005B6B54"/>
    <w:rsid w:val="005B721F"/>
    <w:rsid w:val="005B776B"/>
    <w:rsid w:val="005B78CF"/>
    <w:rsid w:val="005B7A2D"/>
    <w:rsid w:val="005B7B68"/>
    <w:rsid w:val="005C0055"/>
    <w:rsid w:val="005C0203"/>
    <w:rsid w:val="005C0939"/>
    <w:rsid w:val="005C0CF0"/>
    <w:rsid w:val="005C0F07"/>
    <w:rsid w:val="005C0FA6"/>
    <w:rsid w:val="005C13D8"/>
    <w:rsid w:val="005C1E41"/>
    <w:rsid w:val="005C2860"/>
    <w:rsid w:val="005C2929"/>
    <w:rsid w:val="005C2C18"/>
    <w:rsid w:val="005C2DEE"/>
    <w:rsid w:val="005C3798"/>
    <w:rsid w:val="005C3B35"/>
    <w:rsid w:val="005C3D9C"/>
    <w:rsid w:val="005C3F6F"/>
    <w:rsid w:val="005C40C1"/>
    <w:rsid w:val="005C43FF"/>
    <w:rsid w:val="005C4480"/>
    <w:rsid w:val="005C4EE8"/>
    <w:rsid w:val="005C5221"/>
    <w:rsid w:val="005C55F4"/>
    <w:rsid w:val="005C5960"/>
    <w:rsid w:val="005C73A7"/>
    <w:rsid w:val="005D04CE"/>
    <w:rsid w:val="005D0572"/>
    <w:rsid w:val="005D0942"/>
    <w:rsid w:val="005D14F4"/>
    <w:rsid w:val="005D17D6"/>
    <w:rsid w:val="005D1B8B"/>
    <w:rsid w:val="005D1D81"/>
    <w:rsid w:val="005D28CC"/>
    <w:rsid w:val="005D3934"/>
    <w:rsid w:val="005D3C00"/>
    <w:rsid w:val="005D3F94"/>
    <w:rsid w:val="005D42D9"/>
    <w:rsid w:val="005D4E92"/>
    <w:rsid w:val="005D69A8"/>
    <w:rsid w:val="005D69A9"/>
    <w:rsid w:val="005D6C3E"/>
    <w:rsid w:val="005D70EC"/>
    <w:rsid w:val="005D7144"/>
    <w:rsid w:val="005D7B8B"/>
    <w:rsid w:val="005E0732"/>
    <w:rsid w:val="005E0E9C"/>
    <w:rsid w:val="005E0F0E"/>
    <w:rsid w:val="005E13D7"/>
    <w:rsid w:val="005E1CED"/>
    <w:rsid w:val="005E216E"/>
    <w:rsid w:val="005E23EA"/>
    <w:rsid w:val="005E2958"/>
    <w:rsid w:val="005E3E79"/>
    <w:rsid w:val="005E3F0E"/>
    <w:rsid w:val="005E4A8D"/>
    <w:rsid w:val="005E4FA9"/>
    <w:rsid w:val="005E561E"/>
    <w:rsid w:val="005E5777"/>
    <w:rsid w:val="005E5B8C"/>
    <w:rsid w:val="005E61C5"/>
    <w:rsid w:val="005E62C1"/>
    <w:rsid w:val="005E668D"/>
    <w:rsid w:val="005E6BEA"/>
    <w:rsid w:val="005E7002"/>
    <w:rsid w:val="005E7BF5"/>
    <w:rsid w:val="005F0114"/>
    <w:rsid w:val="005F0279"/>
    <w:rsid w:val="005F0316"/>
    <w:rsid w:val="005F0B13"/>
    <w:rsid w:val="005F0B47"/>
    <w:rsid w:val="005F0C25"/>
    <w:rsid w:val="005F0CC9"/>
    <w:rsid w:val="005F128E"/>
    <w:rsid w:val="005F1506"/>
    <w:rsid w:val="005F16DE"/>
    <w:rsid w:val="005F2510"/>
    <w:rsid w:val="005F2AFE"/>
    <w:rsid w:val="005F2D9C"/>
    <w:rsid w:val="005F33BD"/>
    <w:rsid w:val="005F3DA4"/>
    <w:rsid w:val="005F4823"/>
    <w:rsid w:val="005F4C79"/>
    <w:rsid w:val="005F545D"/>
    <w:rsid w:val="005F5874"/>
    <w:rsid w:val="005F5B33"/>
    <w:rsid w:val="005F65E6"/>
    <w:rsid w:val="005F6D00"/>
    <w:rsid w:val="005F7139"/>
    <w:rsid w:val="005F7303"/>
    <w:rsid w:val="005F755B"/>
    <w:rsid w:val="005F75D0"/>
    <w:rsid w:val="005F7A6B"/>
    <w:rsid w:val="005F7BDC"/>
    <w:rsid w:val="005F7D55"/>
    <w:rsid w:val="006000DB"/>
    <w:rsid w:val="006006DD"/>
    <w:rsid w:val="00600794"/>
    <w:rsid w:val="006014E9"/>
    <w:rsid w:val="0060161F"/>
    <w:rsid w:val="00602428"/>
    <w:rsid w:val="0060279A"/>
    <w:rsid w:val="00603055"/>
    <w:rsid w:val="006034D0"/>
    <w:rsid w:val="00603754"/>
    <w:rsid w:val="00603856"/>
    <w:rsid w:val="00603970"/>
    <w:rsid w:val="00603F2E"/>
    <w:rsid w:val="00603F50"/>
    <w:rsid w:val="00604B1A"/>
    <w:rsid w:val="00605ADD"/>
    <w:rsid w:val="00606008"/>
    <w:rsid w:val="006060CC"/>
    <w:rsid w:val="0060652A"/>
    <w:rsid w:val="00606DE2"/>
    <w:rsid w:val="00606FEC"/>
    <w:rsid w:val="00607016"/>
    <w:rsid w:val="00607A9E"/>
    <w:rsid w:val="00610573"/>
    <w:rsid w:val="0061091B"/>
    <w:rsid w:val="00611775"/>
    <w:rsid w:val="00611A0B"/>
    <w:rsid w:val="0061227F"/>
    <w:rsid w:val="00612483"/>
    <w:rsid w:val="00612B10"/>
    <w:rsid w:val="00612CD6"/>
    <w:rsid w:val="00612CE6"/>
    <w:rsid w:val="00613785"/>
    <w:rsid w:val="00613F45"/>
    <w:rsid w:val="0061420F"/>
    <w:rsid w:val="0061482A"/>
    <w:rsid w:val="00615863"/>
    <w:rsid w:val="00616F5D"/>
    <w:rsid w:val="0061721B"/>
    <w:rsid w:val="00617253"/>
    <w:rsid w:val="00617C01"/>
    <w:rsid w:val="00617DEF"/>
    <w:rsid w:val="00617E79"/>
    <w:rsid w:val="0062071B"/>
    <w:rsid w:val="00620EA5"/>
    <w:rsid w:val="006211BE"/>
    <w:rsid w:val="0062131B"/>
    <w:rsid w:val="006213CE"/>
    <w:rsid w:val="006218E7"/>
    <w:rsid w:val="00621A59"/>
    <w:rsid w:val="00621AC3"/>
    <w:rsid w:val="00621B94"/>
    <w:rsid w:val="0062204E"/>
    <w:rsid w:val="006223CF"/>
    <w:rsid w:val="00622E87"/>
    <w:rsid w:val="00624661"/>
    <w:rsid w:val="00624AED"/>
    <w:rsid w:val="00624E96"/>
    <w:rsid w:val="006256E9"/>
    <w:rsid w:val="0062579D"/>
    <w:rsid w:val="00625F20"/>
    <w:rsid w:val="00626B3F"/>
    <w:rsid w:val="00626C95"/>
    <w:rsid w:val="006272CA"/>
    <w:rsid w:val="006275C9"/>
    <w:rsid w:val="00627D57"/>
    <w:rsid w:val="0063018B"/>
    <w:rsid w:val="00630379"/>
    <w:rsid w:val="00630738"/>
    <w:rsid w:val="006336DE"/>
    <w:rsid w:val="00633BE4"/>
    <w:rsid w:val="006340AE"/>
    <w:rsid w:val="006341D0"/>
    <w:rsid w:val="00634564"/>
    <w:rsid w:val="00634CEB"/>
    <w:rsid w:val="00634F2C"/>
    <w:rsid w:val="00634FA7"/>
    <w:rsid w:val="00635BB8"/>
    <w:rsid w:val="00635EA7"/>
    <w:rsid w:val="006360F6"/>
    <w:rsid w:val="00636430"/>
    <w:rsid w:val="00636BBA"/>
    <w:rsid w:val="00636C8F"/>
    <w:rsid w:val="00637152"/>
    <w:rsid w:val="00637302"/>
    <w:rsid w:val="00637BA7"/>
    <w:rsid w:val="006400CC"/>
    <w:rsid w:val="00640A7F"/>
    <w:rsid w:val="006411CB"/>
    <w:rsid w:val="00641496"/>
    <w:rsid w:val="0064173F"/>
    <w:rsid w:val="006419D0"/>
    <w:rsid w:val="006421E9"/>
    <w:rsid w:val="00642689"/>
    <w:rsid w:val="00642879"/>
    <w:rsid w:val="00642C29"/>
    <w:rsid w:val="00642DE1"/>
    <w:rsid w:val="00642E0A"/>
    <w:rsid w:val="006436B9"/>
    <w:rsid w:val="00643732"/>
    <w:rsid w:val="0064409B"/>
    <w:rsid w:val="00644359"/>
    <w:rsid w:val="006443B5"/>
    <w:rsid w:val="00644472"/>
    <w:rsid w:val="0064472E"/>
    <w:rsid w:val="00645A2B"/>
    <w:rsid w:val="00645A7C"/>
    <w:rsid w:val="00645C72"/>
    <w:rsid w:val="00646865"/>
    <w:rsid w:val="006474D9"/>
    <w:rsid w:val="006509B6"/>
    <w:rsid w:val="0065189A"/>
    <w:rsid w:val="00652DB2"/>
    <w:rsid w:val="00652E25"/>
    <w:rsid w:val="00653842"/>
    <w:rsid w:val="00654437"/>
    <w:rsid w:val="00654687"/>
    <w:rsid w:val="00654869"/>
    <w:rsid w:val="00654BE2"/>
    <w:rsid w:val="00654C5F"/>
    <w:rsid w:val="00654CDF"/>
    <w:rsid w:val="00654F48"/>
    <w:rsid w:val="00654FC3"/>
    <w:rsid w:val="006550B6"/>
    <w:rsid w:val="00655DA1"/>
    <w:rsid w:val="00655FC7"/>
    <w:rsid w:val="00656E05"/>
    <w:rsid w:val="00657787"/>
    <w:rsid w:val="00657C60"/>
    <w:rsid w:val="006603BC"/>
    <w:rsid w:val="0066040F"/>
    <w:rsid w:val="00660790"/>
    <w:rsid w:val="00660BEE"/>
    <w:rsid w:val="006610B8"/>
    <w:rsid w:val="00661AC2"/>
    <w:rsid w:val="00662326"/>
    <w:rsid w:val="006626A1"/>
    <w:rsid w:val="006638E3"/>
    <w:rsid w:val="00664283"/>
    <w:rsid w:val="006643E9"/>
    <w:rsid w:val="00664925"/>
    <w:rsid w:val="00667363"/>
    <w:rsid w:val="006674D3"/>
    <w:rsid w:val="0066752E"/>
    <w:rsid w:val="006706AE"/>
    <w:rsid w:val="0067108D"/>
    <w:rsid w:val="00671855"/>
    <w:rsid w:val="00672ABF"/>
    <w:rsid w:val="00672D2D"/>
    <w:rsid w:val="006736B9"/>
    <w:rsid w:val="00673896"/>
    <w:rsid w:val="00673BBF"/>
    <w:rsid w:val="00674550"/>
    <w:rsid w:val="00674F18"/>
    <w:rsid w:val="006756D5"/>
    <w:rsid w:val="00675BB3"/>
    <w:rsid w:val="00675E4A"/>
    <w:rsid w:val="00676219"/>
    <w:rsid w:val="006766C8"/>
    <w:rsid w:val="00676D91"/>
    <w:rsid w:val="006774E8"/>
    <w:rsid w:val="00677E84"/>
    <w:rsid w:val="00680147"/>
    <w:rsid w:val="0068036D"/>
    <w:rsid w:val="00680504"/>
    <w:rsid w:val="0068078C"/>
    <w:rsid w:val="00680A9B"/>
    <w:rsid w:val="00680B64"/>
    <w:rsid w:val="00680ECA"/>
    <w:rsid w:val="006817CA"/>
    <w:rsid w:val="006819DF"/>
    <w:rsid w:val="00682947"/>
    <w:rsid w:val="00682E88"/>
    <w:rsid w:val="00683192"/>
    <w:rsid w:val="0068427A"/>
    <w:rsid w:val="0068456F"/>
    <w:rsid w:val="00684B26"/>
    <w:rsid w:val="00685186"/>
    <w:rsid w:val="0068582A"/>
    <w:rsid w:val="00685C35"/>
    <w:rsid w:val="00686C3F"/>
    <w:rsid w:val="006871F5"/>
    <w:rsid w:val="00687401"/>
    <w:rsid w:val="006878E4"/>
    <w:rsid w:val="00690A7A"/>
    <w:rsid w:val="00691582"/>
    <w:rsid w:val="006917BE"/>
    <w:rsid w:val="00691E4B"/>
    <w:rsid w:val="00691EE4"/>
    <w:rsid w:val="006922EB"/>
    <w:rsid w:val="00692556"/>
    <w:rsid w:val="00692A25"/>
    <w:rsid w:val="00692C86"/>
    <w:rsid w:val="006933FB"/>
    <w:rsid w:val="00693434"/>
    <w:rsid w:val="006934E3"/>
    <w:rsid w:val="006936D4"/>
    <w:rsid w:val="00694603"/>
    <w:rsid w:val="006959C3"/>
    <w:rsid w:val="006966BA"/>
    <w:rsid w:val="00696861"/>
    <w:rsid w:val="00696CF3"/>
    <w:rsid w:val="00696FCE"/>
    <w:rsid w:val="006977D9"/>
    <w:rsid w:val="006978E0"/>
    <w:rsid w:val="006A054B"/>
    <w:rsid w:val="006A067E"/>
    <w:rsid w:val="006A0799"/>
    <w:rsid w:val="006A0947"/>
    <w:rsid w:val="006A0B4A"/>
    <w:rsid w:val="006A11A6"/>
    <w:rsid w:val="006A17E7"/>
    <w:rsid w:val="006A1A19"/>
    <w:rsid w:val="006A1B2A"/>
    <w:rsid w:val="006A25C6"/>
    <w:rsid w:val="006A366B"/>
    <w:rsid w:val="006A3BEC"/>
    <w:rsid w:val="006A413E"/>
    <w:rsid w:val="006A4406"/>
    <w:rsid w:val="006A4BEB"/>
    <w:rsid w:val="006A4D6E"/>
    <w:rsid w:val="006A511E"/>
    <w:rsid w:val="006A62DF"/>
    <w:rsid w:val="006A6493"/>
    <w:rsid w:val="006A684D"/>
    <w:rsid w:val="006A6AF2"/>
    <w:rsid w:val="006A6B58"/>
    <w:rsid w:val="006A6D1E"/>
    <w:rsid w:val="006A77CF"/>
    <w:rsid w:val="006A7869"/>
    <w:rsid w:val="006A7BDC"/>
    <w:rsid w:val="006A7BDF"/>
    <w:rsid w:val="006A7DC0"/>
    <w:rsid w:val="006B0017"/>
    <w:rsid w:val="006B1511"/>
    <w:rsid w:val="006B167B"/>
    <w:rsid w:val="006B1C30"/>
    <w:rsid w:val="006B1CDB"/>
    <w:rsid w:val="006B22CF"/>
    <w:rsid w:val="006B2F2B"/>
    <w:rsid w:val="006B318B"/>
    <w:rsid w:val="006B35D3"/>
    <w:rsid w:val="006B413F"/>
    <w:rsid w:val="006B45F2"/>
    <w:rsid w:val="006B46E5"/>
    <w:rsid w:val="006B55A0"/>
    <w:rsid w:val="006B55BF"/>
    <w:rsid w:val="006B5CE5"/>
    <w:rsid w:val="006B5F44"/>
    <w:rsid w:val="006B6072"/>
    <w:rsid w:val="006B6197"/>
    <w:rsid w:val="006B6360"/>
    <w:rsid w:val="006B77C8"/>
    <w:rsid w:val="006B7E60"/>
    <w:rsid w:val="006C09D1"/>
    <w:rsid w:val="006C0D68"/>
    <w:rsid w:val="006C0DA3"/>
    <w:rsid w:val="006C0DD8"/>
    <w:rsid w:val="006C0E85"/>
    <w:rsid w:val="006C258F"/>
    <w:rsid w:val="006C293D"/>
    <w:rsid w:val="006C2C01"/>
    <w:rsid w:val="006C3B90"/>
    <w:rsid w:val="006C3C5A"/>
    <w:rsid w:val="006C3CD6"/>
    <w:rsid w:val="006C3ED8"/>
    <w:rsid w:val="006C3F4C"/>
    <w:rsid w:val="006C47B6"/>
    <w:rsid w:val="006C5106"/>
    <w:rsid w:val="006C550B"/>
    <w:rsid w:val="006C56F9"/>
    <w:rsid w:val="006C5C3E"/>
    <w:rsid w:val="006C5F8B"/>
    <w:rsid w:val="006C672A"/>
    <w:rsid w:val="006C6CF9"/>
    <w:rsid w:val="006C6EA5"/>
    <w:rsid w:val="006C7441"/>
    <w:rsid w:val="006C7A30"/>
    <w:rsid w:val="006D093A"/>
    <w:rsid w:val="006D129D"/>
    <w:rsid w:val="006D16A1"/>
    <w:rsid w:val="006D17E3"/>
    <w:rsid w:val="006D1DDB"/>
    <w:rsid w:val="006D229C"/>
    <w:rsid w:val="006D23F0"/>
    <w:rsid w:val="006D3C05"/>
    <w:rsid w:val="006D3D44"/>
    <w:rsid w:val="006D49C4"/>
    <w:rsid w:val="006D4F6B"/>
    <w:rsid w:val="006D4F84"/>
    <w:rsid w:val="006D5D28"/>
    <w:rsid w:val="006D61EC"/>
    <w:rsid w:val="006D64BC"/>
    <w:rsid w:val="006D65FA"/>
    <w:rsid w:val="006D6ECE"/>
    <w:rsid w:val="006D6EF8"/>
    <w:rsid w:val="006D6F98"/>
    <w:rsid w:val="006D70D8"/>
    <w:rsid w:val="006D7159"/>
    <w:rsid w:val="006D7888"/>
    <w:rsid w:val="006E00F8"/>
    <w:rsid w:val="006E03B8"/>
    <w:rsid w:val="006E03DF"/>
    <w:rsid w:val="006E0D8B"/>
    <w:rsid w:val="006E1045"/>
    <w:rsid w:val="006E104A"/>
    <w:rsid w:val="006E1A8B"/>
    <w:rsid w:val="006E20A8"/>
    <w:rsid w:val="006E281F"/>
    <w:rsid w:val="006E2C2B"/>
    <w:rsid w:val="006E2C48"/>
    <w:rsid w:val="006E32FB"/>
    <w:rsid w:val="006E38B7"/>
    <w:rsid w:val="006E45FE"/>
    <w:rsid w:val="006E474E"/>
    <w:rsid w:val="006E484B"/>
    <w:rsid w:val="006E4968"/>
    <w:rsid w:val="006E496B"/>
    <w:rsid w:val="006E4A7A"/>
    <w:rsid w:val="006E5C2B"/>
    <w:rsid w:val="006E5FDC"/>
    <w:rsid w:val="006E7BD9"/>
    <w:rsid w:val="006E7F8D"/>
    <w:rsid w:val="006F094A"/>
    <w:rsid w:val="006F096A"/>
    <w:rsid w:val="006F1EBF"/>
    <w:rsid w:val="006F1EC6"/>
    <w:rsid w:val="006F2187"/>
    <w:rsid w:val="006F2263"/>
    <w:rsid w:val="006F275A"/>
    <w:rsid w:val="006F3567"/>
    <w:rsid w:val="006F3887"/>
    <w:rsid w:val="006F3D6C"/>
    <w:rsid w:val="006F3FE6"/>
    <w:rsid w:val="006F4468"/>
    <w:rsid w:val="006F44FB"/>
    <w:rsid w:val="006F511A"/>
    <w:rsid w:val="006F5126"/>
    <w:rsid w:val="006F51E7"/>
    <w:rsid w:val="006F59B2"/>
    <w:rsid w:val="006F5BBC"/>
    <w:rsid w:val="006F62CE"/>
    <w:rsid w:val="006F6C68"/>
    <w:rsid w:val="006F70BF"/>
    <w:rsid w:val="006F72D3"/>
    <w:rsid w:val="006F751A"/>
    <w:rsid w:val="006F7C71"/>
    <w:rsid w:val="006F7E36"/>
    <w:rsid w:val="00700B07"/>
    <w:rsid w:val="00700BF5"/>
    <w:rsid w:val="00702962"/>
    <w:rsid w:val="00703A57"/>
    <w:rsid w:val="00703F1B"/>
    <w:rsid w:val="00704265"/>
    <w:rsid w:val="007043BD"/>
    <w:rsid w:val="00704CB4"/>
    <w:rsid w:val="00704E06"/>
    <w:rsid w:val="007053C6"/>
    <w:rsid w:val="00705CD3"/>
    <w:rsid w:val="00706134"/>
    <w:rsid w:val="00706F25"/>
    <w:rsid w:val="007074BA"/>
    <w:rsid w:val="007077AD"/>
    <w:rsid w:val="007079F5"/>
    <w:rsid w:val="00707A6C"/>
    <w:rsid w:val="007102F2"/>
    <w:rsid w:val="007103C2"/>
    <w:rsid w:val="007117E6"/>
    <w:rsid w:val="00712080"/>
    <w:rsid w:val="00712D22"/>
    <w:rsid w:val="00712DFA"/>
    <w:rsid w:val="0071343B"/>
    <w:rsid w:val="0071452A"/>
    <w:rsid w:val="00714D97"/>
    <w:rsid w:val="00715206"/>
    <w:rsid w:val="00715575"/>
    <w:rsid w:val="00715B08"/>
    <w:rsid w:val="00715CFD"/>
    <w:rsid w:val="00715EC8"/>
    <w:rsid w:val="00716A53"/>
    <w:rsid w:val="0071705D"/>
    <w:rsid w:val="007170D1"/>
    <w:rsid w:val="00717789"/>
    <w:rsid w:val="00717A2B"/>
    <w:rsid w:val="00717C3B"/>
    <w:rsid w:val="00717D65"/>
    <w:rsid w:val="0072005E"/>
    <w:rsid w:val="00720229"/>
    <w:rsid w:val="007203A1"/>
    <w:rsid w:val="00720477"/>
    <w:rsid w:val="00720B35"/>
    <w:rsid w:val="00720EA0"/>
    <w:rsid w:val="00721134"/>
    <w:rsid w:val="00721A2A"/>
    <w:rsid w:val="00721D81"/>
    <w:rsid w:val="007223D0"/>
    <w:rsid w:val="00722795"/>
    <w:rsid w:val="007227DE"/>
    <w:rsid w:val="00722BDB"/>
    <w:rsid w:val="00722FE0"/>
    <w:rsid w:val="00723A5D"/>
    <w:rsid w:val="00723C95"/>
    <w:rsid w:val="007244F6"/>
    <w:rsid w:val="0072481E"/>
    <w:rsid w:val="00724C39"/>
    <w:rsid w:val="007253F7"/>
    <w:rsid w:val="00725CF2"/>
    <w:rsid w:val="00727226"/>
    <w:rsid w:val="007278F1"/>
    <w:rsid w:val="00727B0A"/>
    <w:rsid w:val="00727DF3"/>
    <w:rsid w:val="00727E6C"/>
    <w:rsid w:val="00727FF7"/>
    <w:rsid w:val="007301B1"/>
    <w:rsid w:val="007308F4"/>
    <w:rsid w:val="007325BA"/>
    <w:rsid w:val="00733591"/>
    <w:rsid w:val="00733BEF"/>
    <w:rsid w:val="00733E55"/>
    <w:rsid w:val="00734071"/>
    <w:rsid w:val="0073426D"/>
    <w:rsid w:val="0073486A"/>
    <w:rsid w:val="00734B5E"/>
    <w:rsid w:val="00734EEF"/>
    <w:rsid w:val="00735C38"/>
    <w:rsid w:val="00736436"/>
    <w:rsid w:val="0073699D"/>
    <w:rsid w:val="00736C2E"/>
    <w:rsid w:val="00741948"/>
    <w:rsid w:val="00741D0E"/>
    <w:rsid w:val="007420E7"/>
    <w:rsid w:val="007421F2"/>
    <w:rsid w:val="00743004"/>
    <w:rsid w:val="00743290"/>
    <w:rsid w:val="007436FA"/>
    <w:rsid w:val="007442BD"/>
    <w:rsid w:val="007446C3"/>
    <w:rsid w:val="0074493A"/>
    <w:rsid w:val="00744C67"/>
    <w:rsid w:val="007451BF"/>
    <w:rsid w:val="007452A6"/>
    <w:rsid w:val="00745DF2"/>
    <w:rsid w:val="00745E94"/>
    <w:rsid w:val="00746210"/>
    <w:rsid w:val="00746722"/>
    <w:rsid w:val="007479DA"/>
    <w:rsid w:val="0075085C"/>
    <w:rsid w:val="0075122C"/>
    <w:rsid w:val="00751932"/>
    <w:rsid w:val="00751995"/>
    <w:rsid w:val="00751B8F"/>
    <w:rsid w:val="007521A0"/>
    <w:rsid w:val="007521D0"/>
    <w:rsid w:val="0075286F"/>
    <w:rsid w:val="00753322"/>
    <w:rsid w:val="007543D5"/>
    <w:rsid w:val="00754A2E"/>
    <w:rsid w:val="007551D1"/>
    <w:rsid w:val="00755FA3"/>
    <w:rsid w:val="00755FF7"/>
    <w:rsid w:val="00756350"/>
    <w:rsid w:val="00756733"/>
    <w:rsid w:val="00756BAD"/>
    <w:rsid w:val="00756DFD"/>
    <w:rsid w:val="00756FDC"/>
    <w:rsid w:val="00757067"/>
    <w:rsid w:val="00757ABA"/>
    <w:rsid w:val="007602F8"/>
    <w:rsid w:val="0076042E"/>
    <w:rsid w:val="0076072A"/>
    <w:rsid w:val="00760B15"/>
    <w:rsid w:val="00760C98"/>
    <w:rsid w:val="00760F38"/>
    <w:rsid w:val="007611CD"/>
    <w:rsid w:val="00761320"/>
    <w:rsid w:val="0076143C"/>
    <w:rsid w:val="0076184E"/>
    <w:rsid w:val="00761AF6"/>
    <w:rsid w:val="00761E0A"/>
    <w:rsid w:val="00762E12"/>
    <w:rsid w:val="007635FB"/>
    <w:rsid w:val="00763611"/>
    <w:rsid w:val="00763721"/>
    <w:rsid w:val="00763D4D"/>
    <w:rsid w:val="00764867"/>
    <w:rsid w:val="007653BF"/>
    <w:rsid w:val="00765764"/>
    <w:rsid w:val="00765C25"/>
    <w:rsid w:val="00765E59"/>
    <w:rsid w:val="00766B52"/>
    <w:rsid w:val="00767966"/>
    <w:rsid w:val="00767A1C"/>
    <w:rsid w:val="00767B73"/>
    <w:rsid w:val="00767CD2"/>
    <w:rsid w:val="00767E43"/>
    <w:rsid w:val="00767FE9"/>
    <w:rsid w:val="0077023E"/>
    <w:rsid w:val="0077039B"/>
    <w:rsid w:val="0077047F"/>
    <w:rsid w:val="00770E71"/>
    <w:rsid w:val="00771BBD"/>
    <w:rsid w:val="00772154"/>
    <w:rsid w:val="007724F8"/>
    <w:rsid w:val="007728FC"/>
    <w:rsid w:val="00772C46"/>
    <w:rsid w:val="00773456"/>
    <w:rsid w:val="007736BB"/>
    <w:rsid w:val="007736D1"/>
    <w:rsid w:val="007737A8"/>
    <w:rsid w:val="00773FDC"/>
    <w:rsid w:val="0077484B"/>
    <w:rsid w:val="00774B55"/>
    <w:rsid w:val="00774D3C"/>
    <w:rsid w:val="00775821"/>
    <w:rsid w:val="007759BD"/>
    <w:rsid w:val="0077623F"/>
    <w:rsid w:val="00776AE0"/>
    <w:rsid w:val="007770EF"/>
    <w:rsid w:val="0077712B"/>
    <w:rsid w:val="00777270"/>
    <w:rsid w:val="007772D1"/>
    <w:rsid w:val="007814F4"/>
    <w:rsid w:val="0078226A"/>
    <w:rsid w:val="007826AD"/>
    <w:rsid w:val="0078285E"/>
    <w:rsid w:val="007829F4"/>
    <w:rsid w:val="00782B4E"/>
    <w:rsid w:val="00783331"/>
    <w:rsid w:val="00783360"/>
    <w:rsid w:val="00783374"/>
    <w:rsid w:val="0078369C"/>
    <w:rsid w:val="007837F7"/>
    <w:rsid w:val="007848B1"/>
    <w:rsid w:val="00784CD1"/>
    <w:rsid w:val="0078530E"/>
    <w:rsid w:val="0078595E"/>
    <w:rsid w:val="00785CD3"/>
    <w:rsid w:val="00785DB5"/>
    <w:rsid w:val="00786336"/>
    <w:rsid w:val="007863C1"/>
    <w:rsid w:val="007873E1"/>
    <w:rsid w:val="00790089"/>
    <w:rsid w:val="007910DD"/>
    <w:rsid w:val="00791B20"/>
    <w:rsid w:val="00791C49"/>
    <w:rsid w:val="00792455"/>
    <w:rsid w:val="00792EA9"/>
    <w:rsid w:val="007931EB"/>
    <w:rsid w:val="0079499D"/>
    <w:rsid w:val="00794ED0"/>
    <w:rsid w:val="0079524C"/>
    <w:rsid w:val="007952C9"/>
    <w:rsid w:val="007956CA"/>
    <w:rsid w:val="00795C6E"/>
    <w:rsid w:val="00795F00"/>
    <w:rsid w:val="00796545"/>
    <w:rsid w:val="007965DA"/>
    <w:rsid w:val="007967B8"/>
    <w:rsid w:val="0079710C"/>
    <w:rsid w:val="0079756E"/>
    <w:rsid w:val="00797AB2"/>
    <w:rsid w:val="007A0645"/>
    <w:rsid w:val="007A09BE"/>
    <w:rsid w:val="007A0A35"/>
    <w:rsid w:val="007A0B1A"/>
    <w:rsid w:val="007A0FD9"/>
    <w:rsid w:val="007A162B"/>
    <w:rsid w:val="007A197D"/>
    <w:rsid w:val="007A2040"/>
    <w:rsid w:val="007A2067"/>
    <w:rsid w:val="007A2453"/>
    <w:rsid w:val="007A2BB1"/>
    <w:rsid w:val="007A2C76"/>
    <w:rsid w:val="007A2E62"/>
    <w:rsid w:val="007A3A39"/>
    <w:rsid w:val="007A3BB6"/>
    <w:rsid w:val="007A4878"/>
    <w:rsid w:val="007A4C4C"/>
    <w:rsid w:val="007A55E9"/>
    <w:rsid w:val="007A60AB"/>
    <w:rsid w:val="007A6138"/>
    <w:rsid w:val="007A711E"/>
    <w:rsid w:val="007A72BD"/>
    <w:rsid w:val="007A73E0"/>
    <w:rsid w:val="007A7EA5"/>
    <w:rsid w:val="007A7F53"/>
    <w:rsid w:val="007A7FA8"/>
    <w:rsid w:val="007B0465"/>
    <w:rsid w:val="007B05E1"/>
    <w:rsid w:val="007B0BBC"/>
    <w:rsid w:val="007B0CFF"/>
    <w:rsid w:val="007B1178"/>
    <w:rsid w:val="007B165A"/>
    <w:rsid w:val="007B1C28"/>
    <w:rsid w:val="007B2E73"/>
    <w:rsid w:val="007B3220"/>
    <w:rsid w:val="007B3321"/>
    <w:rsid w:val="007B347D"/>
    <w:rsid w:val="007B3FD8"/>
    <w:rsid w:val="007B49CD"/>
    <w:rsid w:val="007B4C14"/>
    <w:rsid w:val="007B5330"/>
    <w:rsid w:val="007B53B5"/>
    <w:rsid w:val="007B5BAB"/>
    <w:rsid w:val="007B5CD9"/>
    <w:rsid w:val="007B5E03"/>
    <w:rsid w:val="007B5F11"/>
    <w:rsid w:val="007B6108"/>
    <w:rsid w:val="007B61D6"/>
    <w:rsid w:val="007B6C21"/>
    <w:rsid w:val="007B6CCA"/>
    <w:rsid w:val="007B7111"/>
    <w:rsid w:val="007B739C"/>
    <w:rsid w:val="007B7995"/>
    <w:rsid w:val="007B7E53"/>
    <w:rsid w:val="007C0022"/>
    <w:rsid w:val="007C0204"/>
    <w:rsid w:val="007C05EF"/>
    <w:rsid w:val="007C08F3"/>
    <w:rsid w:val="007C1375"/>
    <w:rsid w:val="007C1583"/>
    <w:rsid w:val="007C1677"/>
    <w:rsid w:val="007C1DD8"/>
    <w:rsid w:val="007C2059"/>
    <w:rsid w:val="007C26C5"/>
    <w:rsid w:val="007C37B2"/>
    <w:rsid w:val="007C3A9D"/>
    <w:rsid w:val="007C4891"/>
    <w:rsid w:val="007C4F0A"/>
    <w:rsid w:val="007C5AA6"/>
    <w:rsid w:val="007C6744"/>
    <w:rsid w:val="007C6A5F"/>
    <w:rsid w:val="007C6A7A"/>
    <w:rsid w:val="007C7252"/>
    <w:rsid w:val="007D070B"/>
    <w:rsid w:val="007D13B5"/>
    <w:rsid w:val="007D2364"/>
    <w:rsid w:val="007D32C4"/>
    <w:rsid w:val="007D3D2D"/>
    <w:rsid w:val="007D3FB1"/>
    <w:rsid w:val="007D4083"/>
    <w:rsid w:val="007D473C"/>
    <w:rsid w:val="007D48AD"/>
    <w:rsid w:val="007D49D9"/>
    <w:rsid w:val="007D4A7E"/>
    <w:rsid w:val="007D4C29"/>
    <w:rsid w:val="007D55CB"/>
    <w:rsid w:val="007D61C7"/>
    <w:rsid w:val="007D6C3F"/>
    <w:rsid w:val="007D7122"/>
    <w:rsid w:val="007D76B9"/>
    <w:rsid w:val="007D7E11"/>
    <w:rsid w:val="007E0F5D"/>
    <w:rsid w:val="007E15A4"/>
    <w:rsid w:val="007E161E"/>
    <w:rsid w:val="007E1B2B"/>
    <w:rsid w:val="007E1F8B"/>
    <w:rsid w:val="007E2206"/>
    <w:rsid w:val="007E28E9"/>
    <w:rsid w:val="007E29FF"/>
    <w:rsid w:val="007E30D9"/>
    <w:rsid w:val="007E3138"/>
    <w:rsid w:val="007E31E7"/>
    <w:rsid w:val="007E358A"/>
    <w:rsid w:val="007E388B"/>
    <w:rsid w:val="007E3C4A"/>
    <w:rsid w:val="007E43D6"/>
    <w:rsid w:val="007E480D"/>
    <w:rsid w:val="007E4BFB"/>
    <w:rsid w:val="007E50F6"/>
    <w:rsid w:val="007E512E"/>
    <w:rsid w:val="007E53E7"/>
    <w:rsid w:val="007E58AC"/>
    <w:rsid w:val="007E5920"/>
    <w:rsid w:val="007E64B7"/>
    <w:rsid w:val="007E7542"/>
    <w:rsid w:val="007E7BE5"/>
    <w:rsid w:val="007E7FD0"/>
    <w:rsid w:val="007F099C"/>
    <w:rsid w:val="007F0FDF"/>
    <w:rsid w:val="007F1012"/>
    <w:rsid w:val="007F1358"/>
    <w:rsid w:val="007F13E7"/>
    <w:rsid w:val="007F1649"/>
    <w:rsid w:val="007F1938"/>
    <w:rsid w:val="007F1E99"/>
    <w:rsid w:val="007F1F48"/>
    <w:rsid w:val="007F2A07"/>
    <w:rsid w:val="007F2A99"/>
    <w:rsid w:val="007F2EE3"/>
    <w:rsid w:val="007F329E"/>
    <w:rsid w:val="007F3C1A"/>
    <w:rsid w:val="007F41D4"/>
    <w:rsid w:val="007F4F75"/>
    <w:rsid w:val="007F5E0D"/>
    <w:rsid w:val="007F6EA0"/>
    <w:rsid w:val="007F7039"/>
    <w:rsid w:val="007F70E9"/>
    <w:rsid w:val="007F71A1"/>
    <w:rsid w:val="007F7A18"/>
    <w:rsid w:val="00800F4C"/>
    <w:rsid w:val="00800FCF"/>
    <w:rsid w:val="00801662"/>
    <w:rsid w:val="00801C63"/>
    <w:rsid w:val="00801DB4"/>
    <w:rsid w:val="00801DB9"/>
    <w:rsid w:val="0080296E"/>
    <w:rsid w:val="00803195"/>
    <w:rsid w:val="008035E2"/>
    <w:rsid w:val="00803718"/>
    <w:rsid w:val="00803742"/>
    <w:rsid w:val="008051B0"/>
    <w:rsid w:val="0080561E"/>
    <w:rsid w:val="0080581D"/>
    <w:rsid w:val="00806593"/>
    <w:rsid w:val="008067DB"/>
    <w:rsid w:val="00806D23"/>
    <w:rsid w:val="00806F92"/>
    <w:rsid w:val="0080768B"/>
    <w:rsid w:val="00807AA6"/>
    <w:rsid w:val="00807F1D"/>
    <w:rsid w:val="00810329"/>
    <w:rsid w:val="00810757"/>
    <w:rsid w:val="00810798"/>
    <w:rsid w:val="00810886"/>
    <w:rsid w:val="00810A4C"/>
    <w:rsid w:val="008111C3"/>
    <w:rsid w:val="008111EB"/>
    <w:rsid w:val="00811BDB"/>
    <w:rsid w:val="00811F42"/>
    <w:rsid w:val="00812844"/>
    <w:rsid w:val="0081295C"/>
    <w:rsid w:val="0081321F"/>
    <w:rsid w:val="00813953"/>
    <w:rsid w:val="0081415D"/>
    <w:rsid w:val="00814217"/>
    <w:rsid w:val="00815B71"/>
    <w:rsid w:val="00816003"/>
    <w:rsid w:val="00816170"/>
    <w:rsid w:val="00816232"/>
    <w:rsid w:val="0081661E"/>
    <w:rsid w:val="008166C1"/>
    <w:rsid w:val="00816A67"/>
    <w:rsid w:val="00817286"/>
    <w:rsid w:val="008174AE"/>
    <w:rsid w:val="00817AF4"/>
    <w:rsid w:val="00820ADD"/>
    <w:rsid w:val="00821113"/>
    <w:rsid w:val="00822322"/>
    <w:rsid w:val="00822756"/>
    <w:rsid w:val="008229E6"/>
    <w:rsid w:val="008229F1"/>
    <w:rsid w:val="00823092"/>
    <w:rsid w:val="008230E6"/>
    <w:rsid w:val="00823184"/>
    <w:rsid w:val="00823379"/>
    <w:rsid w:val="008233B1"/>
    <w:rsid w:val="0082356B"/>
    <w:rsid w:val="008238E6"/>
    <w:rsid w:val="00823AE9"/>
    <w:rsid w:val="00823D3C"/>
    <w:rsid w:val="00823E3C"/>
    <w:rsid w:val="0082410A"/>
    <w:rsid w:val="00824343"/>
    <w:rsid w:val="008245EA"/>
    <w:rsid w:val="00824C9F"/>
    <w:rsid w:val="00824F0A"/>
    <w:rsid w:val="008259E3"/>
    <w:rsid w:val="00825A80"/>
    <w:rsid w:val="00825BD8"/>
    <w:rsid w:val="00825F9F"/>
    <w:rsid w:val="00826383"/>
    <w:rsid w:val="00826673"/>
    <w:rsid w:val="008267AB"/>
    <w:rsid w:val="00826CDB"/>
    <w:rsid w:val="00827A28"/>
    <w:rsid w:val="00830344"/>
    <w:rsid w:val="008307CD"/>
    <w:rsid w:val="00830F2A"/>
    <w:rsid w:val="00831B4A"/>
    <w:rsid w:val="00831C1F"/>
    <w:rsid w:val="008323C7"/>
    <w:rsid w:val="00832902"/>
    <w:rsid w:val="00832E4F"/>
    <w:rsid w:val="00833772"/>
    <w:rsid w:val="008339C7"/>
    <w:rsid w:val="00833B24"/>
    <w:rsid w:val="00834619"/>
    <w:rsid w:val="00834F40"/>
    <w:rsid w:val="0083505D"/>
    <w:rsid w:val="008359D6"/>
    <w:rsid w:val="00835B8D"/>
    <w:rsid w:val="00836565"/>
    <w:rsid w:val="00836D4C"/>
    <w:rsid w:val="00837D42"/>
    <w:rsid w:val="008409CC"/>
    <w:rsid w:val="00840CD7"/>
    <w:rsid w:val="00840DDE"/>
    <w:rsid w:val="00840F48"/>
    <w:rsid w:val="008411A8"/>
    <w:rsid w:val="008411FB"/>
    <w:rsid w:val="00841367"/>
    <w:rsid w:val="00841964"/>
    <w:rsid w:val="00841B76"/>
    <w:rsid w:val="00842264"/>
    <w:rsid w:val="00842A4D"/>
    <w:rsid w:val="00842B50"/>
    <w:rsid w:val="00842C2F"/>
    <w:rsid w:val="00843598"/>
    <w:rsid w:val="008435D9"/>
    <w:rsid w:val="008435E1"/>
    <w:rsid w:val="008438F0"/>
    <w:rsid w:val="00843A83"/>
    <w:rsid w:val="00843B20"/>
    <w:rsid w:val="008441CA"/>
    <w:rsid w:val="00844851"/>
    <w:rsid w:val="0084570F"/>
    <w:rsid w:val="00845C86"/>
    <w:rsid w:val="00845D98"/>
    <w:rsid w:val="00845FC8"/>
    <w:rsid w:val="00846784"/>
    <w:rsid w:val="008467F2"/>
    <w:rsid w:val="00846F91"/>
    <w:rsid w:val="00847137"/>
    <w:rsid w:val="0084740A"/>
    <w:rsid w:val="00847598"/>
    <w:rsid w:val="008475CD"/>
    <w:rsid w:val="008514D3"/>
    <w:rsid w:val="008517E3"/>
    <w:rsid w:val="00851AE2"/>
    <w:rsid w:val="00851AF1"/>
    <w:rsid w:val="00851F85"/>
    <w:rsid w:val="0085252A"/>
    <w:rsid w:val="00852588"/>
    <w:rsid w:val="00852A0D"/>
    <w:rsid w:val="00852F6D"/>
    <w:rsid w:val="00853227"/>
    <w:rsid w:val="00853777"/>
    <w:rsid w:val="00853B35"/>
    <w:rsid w:val="00853DA7"/>
    <w:rsid w:val="00853E70"/>
    <w:rsid w:val="008546C5"/>
    <w:rsid w:val="00854911"/>
    <w:rsid w:val="00854C33"/>
    <w:rsid w:val="00855594"/>
    <w:rsid w:val="008555EB"/>
    <w:rsid w:val="00856192"/>
    <w:rsid w:val="008562D2"/>
    <w:rsid w:val="00856CF9"/>
    <w:rsid w:val="00857986"/>
    <w:rsid w:val="00857A40"/>
    <w:rsid w:val="00857C61"/>
    <w:rsid w:val="00857C79"/>
    <w:rsid w:val="00857E57"/>
    <w:rsid w:val="00857EA5"/>
    <w:rsid w:val="008601F5"/>
    <w:rsid w:val="008603F2"/>
    <w:rsid w:val="00860579"/>
    <w:rsid w:val="00860667"/>
    <w:rsid w:val="008611F3"/>
    <w:rsid w:val="00861695"/>
    <w:rsid w:val="008617BA"/>
    <w:rsid w:val="008617CA"/>
    <w:rsid w:val="00861B5D"/>
    <w:rsid w:val="00861C43"/>
    <w:rsid w:val="00861DF4"/>
    <w:rsid w:val="008620EE"/>
    <w:rsid w:val="00862227"/>
    <w:rsid w:val="008623F4"/>
    <w:rsid w:val="008627F1"/>
    <w:rsid w:val="00862CA6"/>
    <w:rsid w:val="00862D5C"/>
    <w:rsid w:val="00863266"/>
    <w:rsid w:val="0086394D"/>
    <w:rsid w:val="00863DF7"/>
    <w:rsid w:val="00863EEC"/>
    <w:rsid w:val="00863F75"/>
    <w:rsid w:val="008646BF"/>
    <w:rsid w:val="00864E71"/>
    <w:rsid w:val="008653B6"/>
    <w:rsid w:val="00865691"/>
    <w:rsid w:val="00865B90"/>
    <w:rsid w:val="00865BA2"/>
    <w:rsid w:val="00865F98"/>
    <w:rsid w:val="008665D8"/>
    <w:rsid w:val="00866974"/>
    <w:rsid w:val="00866B1F"/>
    <w:rsid w:val="0086743E"/>
    <w:rsid w:val="0086757E"/>
    <w:rsid w:val="00867583"/>
    <w:rsid w:val="008676A2"/>
    <w:rsid w:val="00867AAC"/>
    <w:rsid w:val="00870DD1"/>
    <w:rsid w:val="0087129E"/>
    <w:rsid w:val="008716E1"/>
    <w:rsid w:val="00871F3B"/>
    <w:rsid w:val="00872221"/>
    <w:rsid w:val="00872C92"/>
    <w:rsid w:val="008731C4"/>
    <w:rsid w:val="00874273"/>
    <w:rsid w:val="00874331"/>
    <w:rsid w:val="00874852"/>
    <w:rsid w:val="0087487D"/>
    <w:rsid w:val="008749F9"/>
    <w:rsid w:val="008750BF"/>
    <w:rsid w:val="00875F5A"/>
    <w:rsid w:val="0087636D"/>
    <w:rsid w:val="0087735B"/>
    <w:rsid w:val="00877398"/>
    <w:rsid w:val="008777B9"/>
    <w:rsid w:val="00877DBA"/>
    <w:rsid w:val="00877FC0"/>
    <w:rsid w:val="00880233"/>
    <w:rsid w:val="00880390"/>
    <w:rsid w:val="00880546"/>
    <w:rsid w:val="00880965"/>
    <w:rsid w:val="00880CEC"/>
    <w:rsid w:val="00882172"/>
    <w:rsid w:val="00882E99"/>
    <w:rsid w:val="00883992"/>
    <w:rsid w:val="00884360"/>
    <w:rsid w:val="008849B9"/>
    <w:rsid w:val="00884A8A"/>
    <w:rsid w:val="008850BD"/>
    <w:rsid w:val="00885320"/>
    <w:rsid w:val="008853FE"/>
    <w:rsid w:val="0088543F"/>
    <w:rsid w:val="008862D7"/>
    <w:rsid w:val="00886DFF"/>
    <w:rsid w:val="0088738E"/>
    <w:rsid w:val="00887A20"/>
    <w:rsid w:val="0089068B"/>
    <w:rsid w:val="008909D5"/>
    <w:rsid w:val="0089106C"/>
    <w:rsid w:val="008910F7"/>
    <w:rsid w:val="008913C6"/>
    <w:rsid w:val="00891F8F"/>
    <w:rsid w:val="00893317"/>
    <w:rsid w:val="00893E8D"/>
    <w:rsid w:val="008944BF"/>
    <w:rsid w:val="00895EC8"/>
    <w:rsid w:val="008961C9"/>
    <w:rsid w:val="00896249"/>
    <w:rsid w:val="0089637E"/>
    <w:rsid w:val="008964B9"/>
    <w:rsid w:val="008964D7"/>
    <w:rsid w:val="0089658B"/>
    <w:rsid w:val="00897B07"/>
    <w:rsid w:val="00897BC7"/>
    <w:rsid w:val="00897DE0"/>
    <w:rsid w:val="008A0263"/>
    <w:rsid w:val="008A03CD"/>
    <w:rsid w:val="008A0D95"/>
    <w:rsid w:val="008A0F31"/>
    <w:rsid w:val="008A0F3B"/>
    <w:rsid w:val="008A1011"/>
    <w:rsid w:val="008A17F0"/>
    <w:rsid w:val="008A20C1"/>
    <w:rsid w:val="008A2AE9"/>
    <w:rsid w:val="008A325D"/>
    <w:rsid w:val="008A329D"/>
    <w:rsid w:val="008A39E6"/>
    <w:rsid w:val="008A3AE4"/>
    <w:rsid w:val="008A3D53"/>
    <w:rsid w:val="008A4747"/>
    <w:rsid w:val="008A4A83"/>
    <w:rsid w:val="008A5723"/>
    <w:rsid w:val="008A5A3F"/>
    <w:rsid w:val="008A5B5D"/>
    <w:rsid w:val="008A5BB5"/>
    <w:rsid w:val="008A6157"/>
    <w:rsid w:val="008A6878"/>
    <w:rsid w:val="008A69B9"/>
    <w:rsid w:val="008A6C82"/>
    <w:rsid w:val="008A7943"/>
    <w:rsid w:val="008A7D3A"/>
    <w:rsid w:val="008A7E8E"/>
    <w:rsid w:val="008B03B9"/>
    <w:rsid w:val="008B07C0"/>
    <w:rsid w:val="008B0CB5"/>
    <w:rsid w:val="008B0E14"/>
    <w:rsid w:val="008B1409"/>
    <w:rsid w:val="008B1635"/>
    <w:rsid w:val="008B1CB4"/>
    <w:rsid w:val="008B200A"/>
    <w:rsid w:val="008B2182"/>
    <w:rsid w:val="008B255C"/>
    <w:rsid w:val="008B36C5"/>
    <w:rsid w:val="008B3A0E"/>
    <w:rsid w:val="008B3BDB"/>
    <w:rsid w:val="008B3EE1"/>
    <w:rsid w:val="008B406E"/>
    <w:rsid w:val="008B4A55"/>
    <w:rsid w:val="008B4B68"/>
    <w:rsid w:val="008B51B8"/>
    <w:rsid w:val="008B58FE"/>
    <w:rsid w:val="008B592C"/>
    <w:rsid w:val="008B6061"/>
    <w:rsid w:val="008B60A4"/>
    <w:rsid w:val="008B644E"/>
    <w:rsid w:val="008B6480"/>
    <w:rsid w:val="008B68EA"/>
    <w:rsid w:val="008B71A3"/>
    <w:rsid w:val="008B7E99"/>
    <w:rsid w:val="008B7FA4"/>
    <w:rsid w:val="008B7FB5"/>
    <w:rsid w:val="008C0023"/>
    <w:rsid w:val="008C0ECD"/>
    <w:rsid w:val="008C1057"/>
    <w:rsid w:val="008C11BE"/>
    <w:rsid w:val="008C19AB"/>
    <w:rsid w:val="008C1BE8"/>
    <w:rsid w:val="008C1DF0"/>
    <w:rsid w:val="008C2124"/>
    <w:rsid w:val="008C2428"/>
    <w:rsid w:val="008C2BE7"/>
    <w:rsid w:val="008C3B90"/>
    <w:rsid w:val="008C424F"/>
    <w:rsid w:val="008C4809"/>
    <w:rsid w:val="008C5404"/>
    <w:rsid w:val="008C57A6"/>
    <w:rsid w:val="008C58C8"/>
    <w:rsid w:val="008C65B1"/>
    <w:rsid w:val="008C685F"/>
    <w:rsid w:val="008C73AE"/>
    <w:rsid w:val="008C7552"/>
    <w:rsid w:val="008C7CD3"/>
    <w:rsid w:val="008D0917"/>
    <w:rsid w:val="008D09FF"/>
    <w:rsid w:val="008D0AEA"/>
    <w:rsid w:val="008D1414"/>
    <w:rsid w:val="008D1D27"/>
    <w:rsid w:val="008D2000"/>
    <w:rsid w:val="008D267B"/>
    <w:rsid w:val="008D28C8"/>
    <w:rsid w:val="008D32C5"/>
    <w:rsid w:val="008D4367"/>
    <w:rsid w:val="008D5DBF"/>
    <w:rsid w:val="008D68CC"/>
    <w:rsid w:val="008D6F9B"/>
    <w:rsid w:val="008D6FD0"/>
    <w:rsid w:val="008D7924"/>
    <w:rsid w:val="008E0363"/>
    <w:rsid w:val="008E140C"/>
    <w:rsid w:val="008E1784"/>
    <w:rsid w:val="008E189F"/>
    <w:rsid w:val="008E1B62"/>
    <w:rsid w:val="008E1CB5"/>
    <w:rsid w:val="008E20C6"/>
    <w:rsid w:val="008E23D4"/>
    <w:rsid w:val="008E2AA8"/>
    <w:rsid w:val="008E2C6A"/>
    <w:rsid w:val="008E33CF"/>
    <w:rsid w:val="008E36CC"/>
    <w:rsid w:val="008E3A29"/>
    <w:rsid w:val="008E4AE7"/>
    <w:rsid w:val="008E504F"/>
    <w:rsid w:val="008E5085"/>
    <w:rsid w:val="008E52CD"/>
    <w:rsid w:val="008E5B35"/>
    <w:rsid w:val="008E6842"/>
    <w:rsid w:val="008E6B1A"/>
    <w:rsid w:val="008E6F7B"/>
    <w:rsid w:val="008E7748"/>
    <w:rsid w:val="008E7E4F"/>
    <w:rsid w:val="008F06CA"/>
    <w:rsid w:val="008F074A"/>
    <w:rsid w:val="008F0C10"/>
    <w:rsid w:val="008F1334"/>
    <w:rsid w:val="008F1A0B"/>
    <w:rsid w:val="008F1BA0"/>
    <w:rsid w:val="008F1EA6"/>
    <w:rsid w:val="008F1F60"/>
    <w:rsid w:val="008F2BAB"/>
    <w:rsid w:val="008F2CA2"/>
    <w:rsid w:val="008F3333"/>
    <w:rsid w:val="008F33BA"/>
    <w:rsid w:val="008F341A"/>
    <w:rsid w:val="008F39EC"/>
    <w:rsid w:val="008F4B3E"/>
    <w:rsid w:val="008F4DF0"/>
    <w:rsid w:val="008F58CC"/>
    <w:rsid w:val="008F5AC3"/>
    <w:rsid w:val="008F6244"/>
    <w:rsid w:val="008F6636"/>
    <w:rsid w:val="008F66D3"/>
    <w:rsid w:val="008F685E"/>
    <w:rsid w:val="008F6B68"/>
    <w:rsid w:val="008F7655"/>
    <w:rsid w:val="00900053"/>
    <w:rsid w:val="00900DA7"/>
    <w:rsid w:val="00901140"/>
    <w:rsid w:val="00901BE0"/>
    <w:rsid w:val="00901E31"/>
    <w:rsid w:val="00902034"/>
    <w:rsid w:val="00902575"/>
    <w:rsid w:val="009026AC"/>
    <w:rsid w:val="009027BD"/>
    <w:rsid w:val="009038E7"/>
    <w:rsid w:val="00903D9F"/>
    <w:rsid w:val="00904924"/>
    <w:rsid w:val="00905637"/>
    <w:rsid w:val="009059A7"/>
    <w:rsid w:val="00905CE8"/>
    <w:rsid w:val="009061EF"/>
    <w:rsid w:val="00906EB5"/>
    <w:rsid w:val="00907171"/>
    <w:rsid w:val="00907477"/>
    <w:rsid w:val="00907CE3"/>
    <w:rsid w:val="00907DE3"/>
    <w:rsid w:val="00907ED5"/>
    <w:rsid w:val="0091015E"/>
    <w:rsid w:val="009102B7"/>
    <w:rsid w:val="0091077C"/>
    <w:rsid w:val="00910BC2"/>
    <w:rsid w:val="00911847"/>
    <w:rsid w:val="00911A1B"/>
    <w:rsid w:val="00911D5A"/>
    <w:rsid w:val="00911DBD"/>
    <w:rsid w:val="00911FD2"/>
    <w:rsid w:val="00912700"/>
    <w:rsid w:val="0091298B"/>
    <w:rsid w:val="00912AD0"/>
    <w:rsid w:val="00912E9D"/>
    <w:rsid w:val="0091301C"/>
    <w:rsid w:val="009130B4"/>
    <w:rsid w:val="009132C3"/>
    <w:rsid w:val="00913434"/>
    <w:rsid w:val="0091350E"/>
    <w:rsid w:val="009135AF"/>
    <w:rsid w:val="00913D7D"/>
    <w:rsid w:val="00914435"/>
    <w:rsid w:val="0091470C"/>
    <w:rsid w:val="00914D98"/>
    <w:rsid w:val="00915222"/>
    <w:rsid w:val="00915252"/>
    <w:rsid w:val="009154CA"/>
    <w:rsid w:val="009154DB"/>
    <w:rsid w:val="00915A0C"/>
    <w:rsid w:val="00915B55"/>
    <w:rsid w:val="00915FFB"/>
    <w:rsid w:val="0091685F"/>
    <w:rsid w:val="00916E57"/>
    <w:rsid w:val="0091726B"/>
    <w:rsid w:val="00917CB6"/>
    <w:rsid w:val="00917D99"/>
    <w:rsid w:val="009205C2"/>
    <w:rsid w:val="00920AD4"/>
    <w:rsid w:val="00920E61"/>
    <w:rsid w:val="00920EC0"/>
    <w:rsid w:val="00920F9B"/>
    <w:rsid w:val="009211E8"/>
    <w:rsid w:val="00921539"/>
    <w:rsid w:val="0092157D"/>
    <w:rsid w:val="0092176E"/>
    <w:rsid w:val="00921BEA"/>
    <w:rsid w:val="00921C47"/>
    <w:rsid w:val="0092256F"/>
    <w:rsid w:val="00922977"/>
    <w:rsid w:val="00922BCE"/>
    <w:rsid w:val="00922E58"/>
    <w:rsid w:val="0092346D"/>
    <w:rsid w:val="00925416"/>
    <w:rsid w:val="0092559B"/>
    <w:rsid w:val="00925F63"/>
    <w:rsid w:val="009269CB"/>
    <w:rsid w:val="00927022"/>
    <w:rsid w:val="0092731A"/>
    <w:rsid w:val="00927DEC"/>
    <w:rsid w:val="009304BF"/>
    <w:rsid w:val="009307BE"/>
    <w:rsid w:val="00930823"/>
    <w:rsid w:val="00930CA8"/>
    <w:rsid w:val="00931E76"/>
    <w:rsid w:val="009329C3"/>
    <w:rsid w:val="00932BA5"/>
    <w:rsid w:val="00932DBE"/>
    <w:rsid w:val="00933CFD"/>
    <w:rsid w:val="00934C07"/>
    <w:rsid w:val="009356AB"/>
    <w:rsid w:val="009356C4"/>
    <w:rsid w:val="00936419"/>
    <w:rsid w:val="009368DA"/>
    <w:rsid w:val="009372FB"/>
    <w:rsid w:val="00937516"/>
    <w:rsid w:val="009375AF"/>
    <w:rsid w:val="0093763A"/>
    <w:rsid w:val="009400C7"/>
    <w:rsid w:val="0094056F"/>
    <w:rsid w:val="00940F3D"/>
    <w:rsid w:val="009413EF"/>
    <w:rsid w:val="009414F7"/>
    <w:rsid w:val="009417E1"/>
    <w:rsid w:val="0094208F"/>
    <w:rsid w:val="00942A44"/>
    <w:rsid w:val="00942D12"/>
    <w:rsid w:val="009434E0"/>
    <w:rsid w:val="0094376C"/>
    <w:rsid w:val="009440EC"/>
    <w:rsid w:val="00945211"/>
    <w:rsid w:val="00945261"/>
    <w:rsid w:val="00945449"/>
    <w:rsid w:val="0094548F"/>
    <w:rsid w:val="00945703"/>
    <w:rsid w:val="00945783"/>
    <w:rsid w:val="009464BF"/>
    <w:rsid w:val="00946B4E"/>
    <w:rsid w:val="009473FB"/>
    <w:rsid w:val="00947A56"/>
    <w:rsid w:val="00947D87"/>
    <w:rsid w:val="00950437"/>
    <w:rsid w:val="0095045C"/>
    <w:rsid w:val="00950516"/>
    <w:rsid w:val="00950946"/>
    <w:rsid w:val="00950FF2"/>
    <w:rsid w:val="0095100D"/>
    <w:rsid w:val="00951693"/>
    <w:rsid w:val="00951B48"/>
    <w:rsid w:val="0095291F"/>
    <w:rsid w:val="00952EC1"/>
    <w:rsid w:val="009530CE"/>
    <w:rsid w:val="009531B0"/>
    <w:rsid w:val="009534C9"/>
    <w:rsid w:val="00953614"/>
    <w:rsid w:val="00953744"/>
    <w:rsid w:val="009539F1"/>
    <w:rsid w:val="00953A30"/>
    <w:rsid w:val="009542E2"/>
    <w:rsid w:val="0095500D"/>
    <w:rsid w:val="00955138"/>
    <w:rsid w:val="0095542C"/>
    <w:rsid w:val="009566C1"/>
    <w:rsid w:val="00956988"/>
    <w:rsid w:val="0095699A"/>
    <w:rsid w:val="00956BBD"/>
    <w:rsid w:val="00956C63"/>
    <w:rsid w:val="00956C76"/>
    <w:rsid w:val="009570B4"/>
    <w:rsid w:val="009573D7"/>
    <w:rsid w:val="00957BA3"/>
    <w:rsid w:val="00957BA9"/>
    <w:rsid w:val="009602A1"/>
    <w:rsid w:val="00960958"/>
    <w:rsid w:val="00960F48"/>
    <w:rsid w:val="009612C3"/>
    <w:rsid w:val="00961748"/>
    <w:rsid w:val="00961A10"/>
    <w:rsid w:val="00961F40"/>
    <w:rsid w:val="00961F7E"/>
    <w:rsid w:val="009622A2"/>
    <w:rsid w:val="009629FD"/>
    <w:rsid w:val="00962B3E"/>
    <w:rsid w:val="009635A3"/>
    <w:rsid w:val="00963B6F"/>
    <w:rsid w:val="00963CA0"/>
    <w:rsid w:val="0096491C"/>
    <w:rsid w:val="00964EBB"/>
    <w:rsid w:val="009660BE"/>
    <w:rsid w:val="009661D1"/>
    <w:rsid w:val="00966DBD"/>
    <w:rsid w:val="00966DDD"/>
    <w:rsid w:val="00967784"/>
    <w:rsid w:val="009677B9"/>
    <w:rsid w:val="0097002A"/>
    <w:rsid w:val="009713F5"/>
    <w:rsid w:val="00971984"/>
    <w:rsid w:val="00972054"/>
    <w:rsid w:val="00972224"/>
    <w:rsid w:val="009723AE"/>
    <w:rsid w:val="00972601"/>
    <w:rsid w:val="00972821"/>
    <w:rsid w:val="00972AF5"/>
    <w:rsid w:val="00972CF2"/>
    <w:rsid w:val="00973F52"/>
    <w:rsid w:val="009747A2"/>
    <w:rsid w:val="0097486E"/>
    <w:rsid w:val="00974EDD"/>
    <w:rsid w:val="00975178"/>
    <w:rsid w:val="009759C8"/>
    <w:rsid w:val="00975FF7"/>
    <w:rsid w:val="0097615F"/>
    <w:rsid w:val="009767A7"/>
    <w:rsid w:val="00976D75"/>
    <w:rsid w:val="00976DA3"/>
    <w:rsid w:val="00977116"/>
    <w:rsid w:val="00977514"/>
    <w:rsid w:val="00977D42"/>
    <w:rsid w:val="00977DA9"/>
    <w:rsid w:val="00980B0D"/>
    <w:rsid w:val="00980C06"/>
    <w:rsid w:val="00980C0B"/>
    <w:rsid w:val="00981111"/>
    <w:rsid w:val="0098182B"/>
    <w:rsid w:val="00982C0D"/>
    <w:rsid w:val="00982C22"/>
    <w:rsid w:val="00982DC4"/>
    <w:rsid w:val="009834A8"/>
    <w:rsid w:val="009834C6"/>
    <w:rsid w:val="0098350B"/>
    <w:rsid w:val="00983642"/>
    <w:rsid w:val="00983B4B"/>
    <w:rsid w:val="0098414F"/>
    <w:rsid w:val="009846A3"/>
    <w:rsid w:val="00984C63"/>
    <w:rsid w:val="009851C5"/>
    <w:rsid w:val="0098580E"/>
    <w:rsid w:val="00986224"/>
    <w:rsid w:val="00986BF1"/>
    <w:rsid w:val="00987684"/>
    <w:rsid w:val="009878C2"/>
    <w:rsid w:val="00990D27"/>
    <w:rsid w:val="00991588"/>
    <w:rsid w:val="009915C7"/>
    <w:rsid w:val="00991716"/>
    <w:rsid w:val="00991B15"/>
    <w:rsid w:val="00992010"/>
    <w:rsid w:val="00992115"/>
    <w:rsid w:val="009921C4"/>
    <w:rsid w:val="00992310"/>
    <w:rsid w:val="00992336"/>
    <w:rsid w:val="00992D60"/>
    <w:rsid w:val="00993239"/>
    <w:rsid w:val="00993293"/>
    <w:rsid w:val="0099360A"/>
    <w:rsid w:val="00993F96"/>
    <w:rsid w:val="00994010"/>
    <w:rsid w:val="00994070"/>
    <w:rsid w:val="009945ED"/>
    <w:rsid w:val="00994DA8"/>
    <w:rsid w:val="009952BA"/>
    <w:rsid w:val="0099582A"/>
    <w:rsid w:val="009958C6"/>
    <w:rsid w:val="00995C79"/>
    <w:rsid w:val="0099650F"/>
    <w:rsid w:val="00996839"/>
    <w:rsid w:val="00996BC7"/>
    <w:rsid w:val="00996C00"/>
    <w:rsid w:val="009A044C"/>
    <w:rsid w:val="009A16DD"/>
    <w:rsid w:val="009A1DC6"/>
    <w:rsid w:val="009A1DD0"/>
    <w:rsid w:val="009A21E4"/>
    <w:rsid w:val="009A2BB4"/>
    <w:rsid w:val="009A398E"/>
    <w:rsid w:val="009A4111"/>
    <w:rsid w:val="009A46EE"/>
    <w:rsid w:val="009A4959"/>
    <w:rsid w:val="009A4CC3"/>
    <w:rsid w:val="009A4D61"/>
    <w:rsid w:val="009A53A7"/>
    <w:rsid w:val="009A5A2C"/>
    <w:rsid w:val="009A671A"/>
    <w:rsid w:val="009A7620"/>
    <w:rsid w:val="009A7FE2"/>
    <w:rsid w:val="009B0118"/>
    <w:rsid w:val="009B023C"/>
    <w:rsid w:val="009B04B0"/>
    <w:rsid w:val="009B0F0B"/>
    <w:rsid w:val="009B14DF"/>
    <w:rsid w:val="009B1523"/>
    <w:rsid w:val="009B225B"/>
    <w:rsid w:val="009B23DE"/>
    <w:rsid w:val="009B2512"/>
    <w:rsid w:val="009B28E7"/>
    <w:rsid w:val="009B3351"/>
    <w:rsid w:val="009B3523"/>
    <w:rsid w:val="009B38D0"/>
    <w:rsid w:val="009B39E6"/>
    <w:rsid w:val="009B3C8A"/>
    <w:rsid w:val="009B4088"/>
    <w:rsid w:val="009B40A2"/>
    <w:rsid w:val="009B4366"/>
    <w:rsid w:val="009B49D2"/>
    <w:rsid w:val="009B4B00"/>
    <w:rsid w:val="009B4DC2"/>
    <w:rsid w:val="009B56AD"/>
    <w:rsid w:val="009B5F4F"/>
    <w:rsid w:val="009B6692"/>
    <w:rsid w:val="009B67E9"/>
    <w:rsid w:val="009B6D23"/>
    <w:rsid w:val="009B74D1"/>
    <w:rsid w:val="009C0218"/>
    <w:rsid w:val="009C108F"/>
    <w:rsid w:val="009C149E"/>
    <w:rsid w:val="009C25DB"/>
    <w:rsid w:val="009C53E8"/>
    <w:rsid w:val="009C5CB4"/>
    <w:rsid w:val="009C5D00"/>
    <w:rsid w:val="009C5DCB"/>
    <w:rsid w:val="009C73D4"/>
    <w:rsid w:val="009C766E"/>
    <w:rsid w:val="009C7A1F"/>
    <w:rsid w:val="009C7B13"/>
    <w:rsid w:val="009D156F"/>
    <w:rsid w:val="009D1F38"/>
    <w:rsid w:val="009D1F41"/>
    <w:rsid w:val="009D2317"/>
    <w:rsid w:val="009D23D5"/>
    <w:rsid w:val="009D26B4"/>
    <w:rsid w:val="009D306D"/>
    <w:rsid w:val="009D31FD"/>
    <w:rsid w:val="009D355B"/>
    <w:rsid w:val="009D3FAF"/>
    <w:rsid w:val="009D5147"/>
    <w:rsid w:val="009D5AEB"/>
    <w:rsid w:val="009D6E1A"/>
    <w:rsid w:val="009D6F56"/>
    <w:rsid w:val="009E00A4"/>
    <w:rsid w:val="009E1376"/>
    <w:rsid w:val="009E1383"/>
    <w:rsid w:val="009E1740"/>
    <w:rsid w:val="009E1F16"/>
    <w:rsid w:val="009E237B"/>
    <w:rsid w:val="009E253F"/>
    <w:rsid w:val="009E32B3"/>
    <w:rsid w:val="009E3A7F"/>
    <w:rsid w:val="009E3A88"/>
    <w:rsid w:val="009E3CE0"/>
    <w:rsid w:val="009E44EC"/>
    <w:rsid w:val="009E4638"/>
    <w:rsid w:val="009E52F9"/>
    <w:rsid w:val="009E58B3"/>
    <w:rsid w:val="009E58E6"/>
    <w:rsid w:val="009E5B15"/>
    <w:rsid w:val="009E5E51"/>
    <w:rsid w:val="009E5E7A"/>
    <w:rsid w:val="009E6B96"/>
    <w:rsid w:val="009E7059"/>
    <w:rsid w:val="009E7880"/>
    <w:rsid w:val="009E7AF5"/>
    <w:rsid w:val="009F06E9"/>
    <w:rsid w:val="009F0860"/>
    <w:rsid w:val="009F0A72"/>
    <w:rsid w:val="009F0C73"/>
    <w:rsid w:val="009F0F5C"/>
    <w:rsid w:val="009F166C"/>
    <w:rsid w:val="009F1A9A"/>
    <w:rsid w:val="009F1F8D"/>
    <w:rsid w:val="009F2F0E"/>
    <w:rsid w:val="009F38E0"/>
    <w:rsid w:val="009F3B0A"/>
    <w:rsid w:val="009F3B9E"/>
    <w:rsid w:val="009F3BD1"/>
    <w:rsid w:val="009F406E"/>
    <w:rsid w:val="009F41E2"/>
    <w:rsid w:val="009F4B75"/>
    <w:rsid w:val="009F4CF8"/>
    <w:rsid w:val="009F4D25"/>
    <w:rsid w:val="009F4DA6"/>
    <w:rsid w:val="009F4DE3"/>
    <w:rsid w:val="009F5718"/>
    <w:rsid w:val="009F595C"/>
    <w:rsid w:val="009F5EDC"/>
    <w:rsid w:val="009F6DB3"/>
    <w:rsid w:val="009F6F50"/>
    <w:rsid w:val="009F7235"/>
    <w:rsid w:val="009F7541"/>
    <w:rsid w:val="009F77AF"/>
    <w:rsid w:val="009F7E83"/>
    <w:rsid w:val="00A00117"/>
    <w:rsid w:val="00A00A23"/>
    <w:rsid w:val="00A00BD2"/>
    <w:rsid w:val="00A00BE6"/>
    <w:rsid w:val="00A01787"/>
    <w:rsid w:val="00A019D5"/>
    <w:rsid w:val="00A019E4"/>
    <w:rsid w:val="00A01C26"/>
    <w:rsid w:val="00A01D99"/>
    <w:rsid w:val="00A02AD0"/>
    <w:rsid w:val="00A0366E"/>
    <w:rsid w:val="00A0411A"/>
    <w:rsid w:val="00A049B3"/>
    <w:rsid w:val="00A04A2F"/>
    <w:rsid w:val="00A04DDE"/>
    <w:rsid w:val="00A04FBC"/>
    <w:rsid w:val="00A05784"/>
    <w:rsid w:val="00A05A49"/>
    <w:rsid w:val="00A05B7E"/>
    <w:rsid w:val="00A05C82"/>
    <w:rsid w:val="00A0643E"/>
    <w:rsid w:val="00A06B2E"/>
    <w:rsid w:val="00A06C32"/>
    <w:rsid w:val="00A076C0"/>
    <w:rsid w:val="00A07DFF"/>
    <w:rsid w:val="00A104C7"/>
    <w:rsid w:val="00A10527"/>
    <w:rsid w:val="00A11225"/>
    <w:rsid w:val="00A1138B"/>
    <w:rsid w:val="00A113F0"/>
    <w:rsid w:val="00A11435"/>
    <w:rsid w:val="00A120F7"/>
    <w:rsid w:val="00A13AE2"/>
    <w:rsid w:val="00A13E26"/>
    <w:rsid w:val="00A1409D"/>
    <w:rsid w:val="00A147D4"/>
    <w:rsid w:val="00A152D6"/>
    <w:rsid w:val="00A15375"/>
    <w:rsid w:val="00A153F5"/>
    <w:rsid w:val="00A15C91"/>
    <w:rsid w:val="00A15C97"/>
    <w:rsid w:val="00A15E25"/>
    <w:rsid w:val="00A1620E"/>
    <w:rsid w:val="00A16C64"/>
    <w:rsid w:val="00A16CDE"/>
    <w:rsid w:val="00A16D1D"/>
    <w:rsid w:val="00A16EBF"/>
    <w:rsid w:val="00A16F4B"/>
    <w:rsid w:val="00A174ED"/>
    <w:rsid w:val="00A1792F"/>
    <w:rsid w:val="00A17C74"/>
    <w:rsid w:val="00A17CCA"/>
    <w:rsid w:val="00A17DE8"/>
    <w:rsid w:val="00A2037B"/>
    <w:rsid w:val="00A20950"/>
    <w:rsid w:val="00A20A3C"/>
    <w:rsid w:val="00A23E73"/>
    <w:rsid w:val="00A2431B"/>
    <w:rsid w:val="00A248FB"/>
    <w:rsid w:val="00A24E61"/>
    <w:rsid w:val="00A25E4F"/>
    <w:rsid w:val="00A2611F"/>
    <w:rsid w:val="00A26908"/>
    <w:rsid w:val="00A270C0"/>
    <w:rsid w:val="00A271DA"/>
    <w:rsid w:val="00A2780B"/>
    <w:rsid w:val="00A278C9"/>
    <w:rsid w:val="00A27F3D"/>
    <w:rsid w:val="00A319C9"/>
    <w:rsid w:val="00A31C7B"/>
    <w:rsid w:val="00A31CE3"/>
    <w:rsid w:val="00A31D06"/>
    <w:rsid w:val="00A31D13"/>
    <w:rsid w:val="00A32DD4"/>
    <w:rsid w:val="00A332BD"/>
    <w:rsid w:val="00A333FC"/>
    <w:rsid w:val="00A3445D"/>
    <w:rsid w:val="00A34808"/>
    <w:rsid w:val="00A3548D"/>
    <w:rsid w:val="00A356CD"/>
    <w:rsid w:val="00A35964"/>
    <w:rsid w:val="00A35C0A"/>
    <w:rsid w:val="00A35E16"/>
    <w:rsid w:val="00A3653F"/>
    <w:rsid w:val="00A36967"/>
    <w:rsid w:val="00A36B97"/>
    <w:rsid w:val="00A36D0D"/>
    <w:rsid w:val="00A36E8B"/>
    <w:rsid w:val="00A36ECD"/>
    <w:rsid w:val="00A36EED"/>
    <w:rsid w:val="00A3712A"/>
    <w:rsid w:val="00A37B9F"/>
    <w:rsid w:val="00A37DB9"/>
    <w:rsid w:val="00A40224"/>
    <w:rsid w:val="00A408FD"/>
    <w:rsid w:val="00A40F31"/>
    <w:rsid w:val="00A41549"/>
    <w:rsid w:val="00A426AD"/>
    <w:rsid w:val="00A4283B"/>
    <w:rsid w:val="00A42C1A"/>
    <w:rsid w:val="00A43159"/>
    <w:rsid w:val="00A43713"/>
    <w:rsid w:val="00A4391C"/>
    <w:rsid w:val="00A43A54"/>
    <w:rsid w:val="00A443FA"/>
    <w:rsid w:val="00A44685"/>
    <w:rsid w:val="00A44BBB"/>
    <w:rsid w:val="00A44C4C"/>
    <w:rsid w:val="00A459E8"/>
    <w:rsid w:val="00A45E8E"/>
    <w:rsid w:val="00A46153"/>
    <w:rsid w:val="00A4712B"/>
    <w:rsid w:val="00A472DD"/>
    <w:rsid w:val="00A4742E"/>
    <w:rsid w:val="00A502F3"/>
    <w:rsid w:val="00A504D1"/>
    <w:rsid w:val="00A50ECA"/>
    <w:rsid w:val="00A51117"/>
    <w:rsid w:val="00A511CC"/>
    <w:rsid w:val="00A512DD"/>
    <w:rsid w:val="00A51562"/>
    <w:rsid w:val="00A51708"/>
    <w:rsid w:val="00A517F7"/>
    <w:rsid w:val="00A51C28"/>
    <w:rsid w:val="00A53616"/>
    <w:rsid w:val="00A53CC0"/>
    <w:rsid w:val="00A5440E"/>
    <w:rsid w:val="00A54487"/>
    <w:rsid w:val="00A54D77"/>
    <w:rsid w:val="00A55336"/>
    <w:rsid w:val="00A55828"/>
    <w:rsid w:val="00A55E38"/>
    <w:rsid w:val="00A55E9F"/>
    <w:rsid w:val="00A565BC"/>
    <w:rsid w:val="00A566AB"/>
    <w:rsid w:val="00A5687F"/>
    <w:rsid w:val="00A56F9E"/>
    <w:rsid w:val="00A577D3"/>
    <w:rsid w:val="00A5796D"/>
    <w:rsid w:val="00A60783"/>
    <w:rsid w:val="00A6270F"/>
    <w:rsid w:val="00A62C76"/>
    <w:rsid w:val="00A633E1"/>
    <w:rsid w:val="00A64404"/>
    <w:rsid w:val="00A64765"/>
    <w:rsid w:val="00A64D9B"/>
    <w:rsid w:val="00A65532"/>
    <w:rsid w:val="00A65869"/>
    <w:rsid w:val="00A6670E"/>
    <w:rsid w:val="00A66B5C"/>
    <w:rsid w:val="00A672E5"/>
    <w:rsid w:val="00A673E0"/>
    <w:rsid w:val="00A67A3F"/>
    <w:rsid w:val="00A67C61"/>
    <w:rsid w:val="00A67F39"/>
    <w:rsid w:val="00A70051"/>
    <w:rsid w:val="00A70813"/>
    <w:rsid w:val="00A709E0"/>
    <w:rsid w:val="00A709FE"/>
    <w:rsid w:val="00A710CD"/>
    <w:rsid w:val="00A718B3"/>
    <w:rsid w:val="00A71EE4"/>
    <w:rsid w:val="00A726E5"/>
    <w:rsid w:val="00A728E2"/>
    <w:rsid w:val="00A72B59"/>
    <w:rsid w:val="00A72BA3"/>
    <w:rsid w:val="00A72CBF"/>
    <w:rsid w:val="00A72CD7"/>
    <w:rsid w:val="00A730A3"/>
    <w:rsid w:val="00A734DE"/>
    <w:rsid w:val="00A73AB1"/>
    <w:rsid w:val="00A73FB8"/>
    <w:rsid w:val="00A7520A"/>
    <w:rsid w:val="00A756D7"/>
    <w:rsid w:val="00A75BF6"/>
    <w:rsid w:val="00A75CD2"/>
    <w:rsid w:val="00A77E0D"/>
    <w:rsid w:val="00A802FC"/>
    <w:rsid w:val="00A8067C"/>
    <w:rsid w:val="00A806F2"/>
    <w:rsid w:val="00A8089E"/>
    <w:rsid w:val="00A80A11"/>
    <w:rsid w:val="00A80DD5"/>
    <w:rsid w:val="00A81533"/>
    <w:rsid w:val="00A81803"/>
    <w:rsid w:val="00A82353"/>
    <w:rsid w:val="00A82439"/>
    <w:rsid w:val="00A82610"/>
    <w:rsid w:val="00A82F7B"/>
    <w:rsid w:val="00A8302A"/>
    <w:rsid w:val="00A83330"/>
    <w:rsid w:val="00A838EE"/>
    <w:rsid w:val="00A83E01"/>
    <w:rsid w:val="00A844D8"/>
    <w:rsid w:val="00A847A6"/>
    <w:rsid w:val="00A847B7"/>
    <w:rsid w:val="00A84BEE"/>
    <w:rsid w:val="00A84F46"/>
    <w:rsid w:val="00A8525C"/>
    <w:rsid w:val="00A854E9"/>
    <w:rsid w:val="00A85876"/>
    <w:rsid w:val="00A85A1C"/>
    <w:rsid w:val="00A865A2"/>
    <w:rsid w:val="00A8718E"/>
    <w:rsid w:val="00A874A5"/>
    <w:rsid w:val="00A87549"/>
    <w:rsid w:val="00A876A7"/>
    <w:rsid w:val="00A9059D"/>
    <w:rsid w:val="00A91030"/>
    <w:rsid w:val="00A9173A"/>
    <w:rsid w:val="00A91A75"/>
    <w:rsid w:val="00A92A9D"/>
    <w:rsid w:val="00A92AB1"/>
    <w:rsid w:val="00A93F49"/>
    <w:rsid w:val="00A941D2"/>
    <w:rsid w:val="00A946FF"/>
    <w:rsid w:val="00A95174"/>
    <w:rsid w:val="00A95216"/>
    <w:rsid w:val="00A95951"/>
    <w:rsid w:val="00A95A95"/>
    <w:rsid w:val="00A95E7A"/>
    <w:rsid w:val="00A9676B"/>
    <w:rsid w:val="00A9728B"/>
    <w:rsid w:val="00A97A50"/>
    <w:rsid w:val="00A97E00"/>
    <w:rsid w:val="00A97F8A"/>
    <w:rsid w:val="00AA0988"/>
    <w:rsid w:val="00AA0C41"/>
    <w:rsid w:val="00AA0FCF"/>
    <w:rsid w:val="00AA10E6"/>
    <w:rsid w:val="00AA150F"/>
    <w:rsid w:val="00AA1E5B"/>
    <w:rsid w:val="00AA219C"/>
    <w:rsid w:val="00AA24D0"/>
    <w:rsid w:val="00AA2A99"/>
    <w:rsid w:val="00AA2B5B"/>
    <w:rsid w:val="00AA2DF7"/>
    <w:rsid w:val="00AA3AF7"/>
    <w:rsid w:val="00AA3B84"/>
    <w:rsid w:val="00AA3C65"/>
    <w:rsid w:val="00AA4412"/>
    <w:rsid w:val="00AA4B0C"/>
    <w:rsid w:val="00AA4C42"/>
    <w:rsid w:val="00AA61BE"/>
    <w:rsid w:val="00AA71F5"/>
    <w:rsid w:val="00AA7682"/>
    <w:rsid w:val="00AA76F7"/>
    <w:rsid w:val="00AB0228"/>
    <w:rsid w:val="00AB0E6E"/>
    <w:rsid w:val="00AB10D6"/>
    <w:rsid w:val="00AB1BE4"/>
    <w:rsid w:val="00AB269E"/>
    <w:rsid w:val="00AB283D"/>
    <w:rsid w:val="00AB3475"/>
    <w:rsid w:val="00AB37F8"/>
    <w:rsid w:val="00AB38A7"/>
    <w:rsid w:val="00AB394F"/>
    <w:rsid w:val="00AB4069"/>
    <w:rsid w:val="00AB43ED"/>
    <w:rsid w:val="00AB4788"/>
    <w:rsid w:val="00AB5BC7"/>
    <w:rsid w:val="00AB638B"/>
    <w:rsid w:val="00AB6C09"/>
    <w:rsid w:val="00AB6DA1"/>
    <w:rsid w:val="00AB72E8"/>
    <w:rsid w:val="00AB73BF"/>
    <w:rsid w:val="00AC02AC"/>
    <w:rsid w:val="00AC08EE"/>
    <w:rsid w:val="00AC155C"/>
    <w:rsid w:val="00AC2184"/>
    <w:rsid w:val="00AC28FF"/>
    <w:rsid w:val="00AC2FCE"/>
    <w:rsid w:val="00AC30D4"/>
    <w:rsid w:val="00AC374B"/>
    <w:rsid w:val="00AC47F7"/>
    <w:rsid w:val="00AC5C74"/>
    <w:rsid w:val="00AC6379"/>
    <w:rsid w:val="00AC7A16"/>
    <w:rsid w:val="00AC7ECF"/>
    <w:rsid w:val="00AD0AFC"/>
    <w:rsid w:val="00AD0DC7"/>
    <w:rsid w:val="00AD0F67"/>
    <w:rsid w:val="00AD14C4"/>
    <w:rsid w:val="00AD1A7E"/>
    <w:rsid w:val="00AD2286"/>
    <w:rsid w:val="00AD254B"/>
    <w:rsid w:val="00AD2CDC"/>
    <w:rsid w:val="00AD2F32"/>
    <w:rsid w:val="00AD32E9"/>
    <w:rsid w:val="00AD347D"/>
    <w:rsid w:val="00AD3D4C"/>
    <w:rsid w:val="00AD4B96"/>
    <w:rsid w:val="00AD4F1D"/>
    <w:rsid w:val="00AD503D"/>
    <w:rsid w:val="00AD5349"/>
    <w:rsid w:val="00AD53DA"/>
    <w:rsid w:val="00AD651D"/>
    <w:rsid w:val="00AD6952"/>
    <w:rsid w:val="00AD6F11"/>
    <w:rsid w:val="00AD7A71"/>
    <w:rsid w:val="00AD7CFC"/>
    <w:rsid w:val="00AE00FA"/>
    <w:rsid w:val="00AE0845"/>
    <w:rsid w:val="00AE12BC"/>
    <w:rsid w:val="00AE1877"/>
    <w:rsid w:val="00AE195A"/>
    <w:rsid w:val="00AE1D33"/>
    <w:rsid w:val="00AE1F97"/>
    <w:rsid w:val="00AE2637"/>
    <w:rsid w:val="00AE2754"/>
    <w:rsid w:val="00AE2DAC"/>
    <w:rsid w:val="00AE313B"/>
    <w:rsid w:val="00AE43AD"/>
    <w:rsid w:val="00AE4649"/>
    <w:rsid w:val="00AE49E1"/>
    <w:rsid w:val="00AE4E69"/>
    <w:rsid w:val="00AE522B"/>
    <w:rsid w:val="00AE55A2"/>
    <w:rsid w:val="00AE56A6"/>
    <w:rsid w:val="00AE574E"/>
    <w:rsid w:val="00AE5A6C"/>
    <w:rsid w:val="00AE5C80"/>
    <w:rsid w:val="00AE5D03"/>
    <w:rsid w:val="00AE607D"/>
    <w:rsid w:val="00AE6C85"/>
    <w:rsid w:val="00AE6F9F"/>
    <w:rsid w:val="00AE76A2"/>
    <w:rsid w:val="00AE7954"/>
    <w:rsid w:val="00AE7B19"/>
    <w:rsid w:val="00AE7BB1"/>
    <w:rsid w:val="00AF0198"/>
    <w:rsid w:val="00AF0792"/>
    <w:rsid w:val="00AF0914"/>
    <w:rsid w:val="00AF1675"/>
    <w:rsid w:val="00AF1B83"/>
    <w:rsid w:val="00AF1BF4"/>
    <w:rsid w:val="00AF2287"/>
    <w:rsid w:val="00AF2360"/>
    <w:rsid w:val="00AF260B"/>
    <w:rsid w:val="00AF293C"/>
    <w:rsid w:val="00AF2E6F"/>
    <w:rsid w:val="00AF3C4F"/>
    <w:rsid w:val="00AF470D"/>
    <w:rsid w:val="00AF47BB"/>
    <w:rsid w:val="00AF50F0"/>
    <w:rsid w:val="00AF5266"/>
    <w:rsid w:val="00AF52A8"/>
    <w:rsid w:val="00AF52DD"/>
    <w:rsid w:val="00AF5F2F"/>
    <w:rsid w:val="00AF6033"/>
    <w:rsid w:val="00AF69BF"/>
    <w:rsid w:val="00AF6CC6"/>
    <w:rsid w:val="00AF7A1F"/>
    <w:rsid w:val="00AF7C4E"/>
    <w:rsid w:val="00AF7D80"/>
    <w:rsid w:val="00B0004F"/>
    <w:rsid w:val="00B010FA"/>
    <w:rsid w:val="00B01500"/>
    <w:rsid w:val="00B0151E"/>
    <w:rsid w:val="00B01602"/>
    <w:rsid w:val="00B01736"/>
    <w:rsid w:val="00B01BB5"/>
    <w:rsid w:val="00B02506"/>
    <w:rsid w:val="00B025E9"/>
    <w:rsid w:val="00B026C7"/>
    <w:rsid w:val="00B02B02"/>
    <w:rsid w:val="00B02B9C"/>
    <w:rsid w:val="00B02D3E"/>
    <w:rsid w:val="00B02E17"/>
    <w:rsid w:val="00B02F07"/>
    <w:rsid w:val="00B031DA"/>
    <w:rsid w:val="00B035D2"/>
    <w:rsid w:val="00B037E7"/>
    <w:rsid w:val="00B038AC"/>
    <w:rsid w:val="00B03980"/>
    <w:rsid w:val="00B03E10"/>
    <w:rsid w:val="00B040EF"/>
    <w:rsid w:val="00B05044"/>
    <w:rsid w:val="00B05978"/>
    <w:rsid w:val="00B05ADC"/>
    <w:rsid w:val="00B05C62"/>
    <w:rsid w:val="00B05E56"/>
    <w:rsid w:val="00B06F05"/>
    <w:rsid w:val="00B07118"/>
    <w:rsid w:val="00B07836"/>
    <w:rsid w:val="00B1010C"/>
    <w:rsid w:val="00B101C3"/>
    <w:rsid w:val="00B103E1"/>
    <w:rsid w:val="00B1066E"/>
    <w:rsid w:val="00B10B4D"/>
    <w:rsid w:val="00B10D15"/>
    <w:rsid w:val="00B10DB9"/>
    <w:rsid w:val="00B113D5"/>
    <w:rsid w:val="00B11478"/>
    <w:rsid w:val="00B11A9B"/>
    <w:rsid w:val="00B11BF2"/>
    <w:rsid w:val="00B125F9"/>
    <w:rsid w:val="00B1287C"/>
    <w:rsid w:val="00B129F6"/>
    <w:rsid w:val="00B136A9"/>
    <w:rsid w:val="00B13BB4"/>
    <w:rsid w:val="00B145F1"/>
    <w:rsid w:val="00B14A4F"/>
    <w:rsid w:val="00B14C44"/>
    <w:rsid w:val="00B15931"/>
    <w:rsid w:val="00B15ABB"/>
    <w:rsid w:val="00B15D50"/>
    <w:rsid w:val="00B16376"/>
    <w:rsid w:val="00B16866"/>
    <w:rsid w:val="00B169CD"/>
    <w:rsid w:val="00B16CBF"/>
    <w:rsid w:val="00B16F44"/>
    <w:rsid w:val="00B17623"/>
    <w:rsid w:val="00B203BB"/>
    <w:rsid w:val="00B206B9"/>
    <w:rsid w:val="00B20CB3"/>
    <w:rsid w:val="00B20D27"/>
    <w:rsid w:val="00B217C9"/>
    <w:rsid w:val="00B219FC"/>
    <w:rsid w:val="00B21D1E"/>
    <w:rsid w:val="00B22671"/>
    <w:rsid w:val="00B226C5"/>
    <w:rsid w:val="00B2272E"/>
    <w:rsid w:val="00B227FC"/>
    <w:rsid w:val="00B228AA"/>
    <w:rsid w:val="00B23497"/>
    <w:rsid w:val="00B236FD"/>
    <w:rsid w:val="00B237C7"/>
    <w:rsid w:val="00B2397C"/>
    <w:rsid w:val="00B24828"/>
    <w:rsid w:val="00B249CB"/>
    <w:rsid w:val="00B24C33"/>
    <w:rsid w:val="00B24D6E"/>
    <w:rsid w:val="00B25612"/>
    <w:rsid w:val="00B25B70"/>
    <w:rsid w:val="00B26230"/>
    <w:rsid w:val="00B26541"/>
    <w:rsid w:val="00B268B1"/>
    <w:rsid w:val="00B27118"/>
    <w:rsid w:val="00B272D7"/>
    <w:rsid w:val="00B276A0"/>
    <w:rsid w:val="00B27927"/>
    <w:rsid w:val="00B27AB8"/>
    <w:rsid w:val="00B27BC1"/>
    <w:rsid w:val="00B30702"/>
    <w:rsid w:val="00B307FC"/>
    <w:rsid w:val="00B30E42"/>
    <w:rsid w:val="00B31A1D"/>
    <w:rsid w:val="00B31A29"/>
    <w:rsid w:val="00B31D21"/>
    <w:rsid w:val="00B32B0E"/>
    <w:rsid w:val="00B32CCA"/>
    <w:rsid w:val="00B32CEF"/>
    <w:rsid w:val="00B32E9F"/>
    <w:rsid w:val="00B32EFC"/>
    <w:rsid w:val="00B33143"/>
    <w:rsid w:val="00B33403"/>
    <w:rsid w:val="00B3382D"/>
    <w:rsid w:val="00B33896"/>
    <w:rsid w:val="00B33A2F"/>
    <w:rsid w:val="00B33DF5"/>
    <w:rsid w:val="00B34095"/>
    <w:rsid w:val="00B34F3B"/>
    <w:rsid w:val="00B357EE"/>
    <w:rsid w:val="00B3585E"/>
    <w:rsid w:val="00B36063"/>
    <w:rsid w:val="00B36941"/>
    <w:rsid w:val="00B3751B"/>
    <w:rsid w:val="00B40D9E"/>
    <w:rsid w:val="00B40E5F"/>
    <w:rsid w:val="00B4127C"/>
    <w:rsid w:val="00B412E1"/>
    <w:rsid w:val="00B41A82"/>
    <w:rsid w:val="00B41C30"/>
    <w:rsid w:val="00B4260A"/>
    <w:rsid w:val="00B42696"/>
    <w:rsid w:val="00B42B7D"/>
    <w:rsid w:val="00B42DAF"/>
    <w:rsid w:val="00B43250"/>
    <w:rsid w:val="00B43823"/>
    <w:rsid w:val="00B4389D"/>
    <w:rsid w:val="00B43FF9"/>
    <w:rsid w:val="00B44D0D"/>
    <w:rsid w:val="00B44FD4"/>
    <w:rsid w:val="00B45471"/>
    <w:rsid w:val="00B4568F"/>
    <w:rsid w:val="00B458CE"/>
    <w:rsid w:val="00B45AE4"/>
    <w:rsid w:val="00B45D82"/>
    <w:rsid w:val="00B45EBC"/>
    <w:rsid w:val="00B468C4"/>
    <w:rsid w:val="00B47B59"/>
    <w:rsid w:val="00B50596"/>
    <w:rsid w:val="00B52034"/>
    <w:rsid w:val="00B522B3"/>
    <w:rsid w:val="00B52B17"/>
    <w:rsid w:val="00B531DB"/>
    <w:rsid w:val="00B54C47"/>
    <w:rsid w:val="00B558B8"/>
    <w:rsid w:val="00B55AC7"/>
    <w:rsid w:val="00B561CD"/>
    <w:rsid w:val="00B56335"/>
    <w:rsid w:val="00B56718"/>
    <w:rsid w:val="00B60104"/>
    <w:rsid w:val="00B612DD"/>
    <w:rsid w:val="00B613CC"/>
    <w:rsid w:val="00B6210A"/>
    <w:rsid w:val="00B62492"/>
    <w:rsid w:val="00B6280E"/>
    <w:rsid w:val="00B62BC1"/>
    <w:rsid w:val="00B6307C"/>
    <w:rsid w:val="00B63A2B"/>
    <w:rsid w:val="00B63E35"/>
    <w:rsid w:val="00B63F1A"/>
    <w:rsid w:val="00B63FCE"/>
    <w:rsid w:val="00B64486"/>
    <w:rsid w:val="00B648F4"/>
    <w:rsid w:val="00B64C38"/>
    <w:rsid w:val="00B6528A"/>
    <w:rsid w:val="00B65738"/>
    <w:rsid w:val="00B65B9C"/>
    <w:rsid w:val="00B665C1"/>
    <w:rsid w:val="00B66923"/>
    <w:rsid w:val="00B66B53"/>
    <w:rsid w:val="00B6700E"/>
    <w:rsid w:val="00B6749A"/>
    <w:rsid w:val="00B6781B"/>
    <w:rsid w:val="00B67D5F"/>
    <w:rsid w:val="00B67D76"/>
    <w:rsid w:val="00B67D9D"/>
    <w:rsid w:val="00B6C407"/>
    <w:rsid w:val="00B71341"/>
    <w:rsid w:val="00B72B1A"/>
    <w:rsid w:val="00B72BDB"/>
    <w:rsid w:val="00B74271"/>
    <w:rsid w:val="00B7541B"/>
    <w:rsid w:val="00B758D9"/>
    <w:rsid w:val="00B76133"/>
    <w:rsid w:val="00B76B6D"/>
    <w:rsid w:val="00B76DF8"/>
    <w:rsid w:val="00B77219"/>
    <w:rsid w:val="00B7750B"/>
    <w:rsid w:val="00B775EC"/>
    <w:rsid w:val="00B77AF1"/>
    <w:rsid w:val="00B77F76"/>
    <w:rsid w:val="00B801CD"/>
    <w:rsid w:val="00B8076E"/>
    <w:rsid w:val="00B80C7D"/>
    <w:rsid w:val="00B80EB6"/>
    <w:rsid w:val="00B82404"/>
    <w:rsid w:val="00B82579"/>
    <w:rsid w:val="00B8264C"/>
    <w:rsid w:val="00B82C1F"/>
    <w:rsid w:val="00B82DBA"/>
    <w:rsid w:val="00B82FC9"/>
    <w:rsid w:val="00B83F1D"/>
    <w:rsid w:val="00B84667"/>
    <w:rsid w:val="00B85F18"/>
    <w:rsid w:val="00B865DA"/>
    <w:rsid w:val="00B86DB8"/>
    <w:rsid w:val="00B8728F"/>
    <w:rsid w:val="00B876AD"/>
    <w:rsid w:val="00B87780"/>
    <w:rsid w:val="00B879E7"/>
    <w:rsid w:val="00B910AB"/>
    <w:rsid w:val="00B910C5"/>
    <w:rsid w:val="00B917AA"/>
    <w:rsid w:val="00B919A2"/>
    <w:rsid w:val="00B91ACF"/>
    <w:rsid w:val="00B91C44"/>
    <w:rsid w:val="00B9208B"/>
    <w:rsid w:val="00B92148"/>
    <w:rsid w:val="00B9243D"/>
    <w:rsid w:val="00B92CCA"/>
    <w:rsid w:val="00B92CCC"/>
    <w:rsid w:val="00B92F7B"/>
    <w:rsid w:val="00B93760"/>
    <w:rsid w:val="00B93B7A"/>
    <w:rsid w:val="00B94C98"/>
    <w:rsid w:val="00B94F7F"/>
    <w:rsid w:val="00B951D8"/>
    <w:rsid w:val="00B957FC"/>
    <w:rsid w:val="00B95827"/>
    <w:rsid w:val="00B95856"/>
    <w:rsid w:val="00B95A1B"/>
    <w:rsid w:val="00B95BE0"/>
    <w:rsid w:val="00B960A1"/>
    <w:rsid w:val="00B963A1"/>
    <w:rsid w:val="00B96C12"/>
    <w:rsid w:val="00B96C43"/>
    <w:rsid w:val="00B9713F"/>
    <w:rsid w:val="00B971DD"/>
    <w:rsid w:val="00B97D66"/>
    <w:rsid w:val="00BA09F6"/>
    <w:rsid w:val="00BA1890"/>
    <w:rsid w:val="00BA1B28"/>
    <w:rsid w:val="00BA1C3F"/>
    <w:rsid w:val="00BA1E82"/>
    <w:rsid w:val="00BA1F5E"/>
    <w:rsid w:val="00BA2308"/>
    <w:rsid w:val="00BA2761"/>
    <w:rsid w:val="00BA2B20"/>
    <w:rsid w:val="00BA2C7D"/>
    <w:rsid w:val="00BA2D54"/>
    <w:rsid w:val="00BA3059"/>
    <w:rsid w:val="00BA33A6"/>
    <w:rsid w:val="00BA35B7"/>
    <w:rsid w:val="00BA44CE"/>
    <w:rsid w:val="00BA45B2"/>
    <w:rsid w:val="00BA4819"/>
    <w:rsid w:val="00BA543B"/>
    <w:rsid w:val="00BA559C"/>
    <w:rsid w:val="00BA5824"/>
    <w:rsid w:val="00BA5A7D"/>
    <w:rsid w:val="00BA5BE3"/>
    <w:rsid w:val="00BA6E45"/>
    <w:rsid w:val="00BA70E7"/>
    <w:rsid w:val="00BB00EE"/>
    <w:rsid w:val="00BB0AB2"/>
    <w:rsid w:val="00BB0F1E"/>
    <w:rsid w:val="00BB10EA"/>
    <w:rsid w:val="00BB2300"/>
    <w:rsid w:val="00BB2828"/>
    <w:rsid w:val="00BB2B35"/>
    <w:rsid w:val="00BB3461"/>
    <w:rsid w:val="00BB35F1"/>
    <w:rsid w:val="00BB39FF"/>
    <w:rsid w:val="00BB3A40"/>
    <w:rsid w:val="00BB3A5C"/>
    <w:rsid w:val="00BB40B3"/>
    <w:rsid w:val="00BB43B1"/>
    <w:rsid w:val="00BB44B0"/>
    <w:rsid w:val="00BB48D2"/>
    <w:rsid w:val="00BB65E9"/>
    <w:rsid w:val="00BB6A4A"/>
    <w:rsid w:val="00BB6BD9"/>
    <w:rsid w:val="00BB6E4A"/>
    <w:rsid w:val="00BB70EA"/>
    <w:rsid w:val="00BB7316"/>
    <w:rsid w:val="00BB7359"/>
    <w:rsid w:val="00BB7398"/>
    <w:rsid w:val="00BB73E6"/>
    <w:rsid w:val="00BB7762"/>
    <w:rsid w:val="00BC0502"/>
    <w:rsid w:val="00BC0835"/>
    <w:rsid w:val="00BC08FA"/>
    <w:rsid w:val="00BC09FA"/>
    <w:rsid w:val="00BC0C16"/>
    <w:rsid w:val="00BC14ED"/>
    <w:rsid w:val="00BC1E45"/>
    <w:rsid w:val="00BC2E2C"/>
    <w:rsid w:val="00BC313D"/>
    <w:rsid w:val="00BC32EB"/>
    <w:rsid w:val="00BC401D"/>
    <w:rsid w:val="00BC420E"/>
    <w:rsid w:val="00BC4A6F"/>
    <w:rsid w:val="00BC4A9E"/>
    <w:rsid w:val="00BC4C78"/>
    <w:rsid w:val="00BC4E6B"/>
    <w:rsid w:val="00BC51EA"/>
    <w:rsid w:val="00BC5203"/>
    <w:rsid w:val="00BC54C6"/>
    <w:rsid w:val="00BC6953"/>
    <w:rsid w:val="00BC6B69"/>
    <w:rsid w:val="00BC6D8A"/>
    <w:rsid w:val="00BC732E"/>
    <w:rsid w:val="00BC75A8"/>
    <w:rsid w:val="00BC76C6"/>
    <w:rsid w:val="00BC7931"/>
    <w:rsid w:val="00BC7940"/>
    <w:rsid w:val="00BC7B9D"/>
    <w:rsid w:val="00BC7CE7"/>
    <w:rsid w:val="00BD01EE"/>
    <w:rsid w:val="00BD0B6A"/>
    <w:rsid w:val="00BD0F44"/>
    <w:rsid w:val="00BD1227"/>
    <w:rsid w:val="00BD12E1"/>
    <w:rsid w:val="00BD364F"/>
    <w:rsid w:val="00BD37D7"/>
    <w:rsid w:val="00BD463A"/>
    <w:rsid w:val="00BD47B6"/>
    <w:rsid w:val="00BD4ED9"/>
    <w:rsid w:val="00BD54CC"/>
    <w:rsid w:val="00BD57BC"/>
    <w:rsid w:val="00BD5D0F"/>
    <w:rsid w:val="00BD7C68"/>
    <w:rsid w:val="00BE03E9"/>
    <w:rsid w:val="00BE0FB6"/>
    <w:rsid w:val="00BE10AD"/>
    <w:rsid w:val="00BE177F"/>
    <w:rsid w:val="00BE1E32"/>
    <w:rsid w:val="00BE2E41"/>
    <w:rsid w:val="00BE2E9E"/>
    <w:rsid w:val="00BE305B"/>
    <w:rsid w:val="00BE3373"/>
    <w:rsid w:val="00BE367B"/>
    <w:rsid w:val="00BE4F4A"/>
    <w:rsid w:val="00BE558C"/>
    <w:rsid w:val="00BE6710"/>
    <w:rsid w:val="00BE6B8C"/>
    <w:rsid w:val="00BE78CD"/>
    <w:rsid w:val="00BE790A"/>
    <w:rsid w:val="00BE7A7D"/>
    <w:rsid w:val="00BE7EFB"/>
    <w:rsid w:val="00BF0476"/>
    <w:rsid w:val="00BF06C1"/>
    <w:rsid w:val="00BF12E1"/>
    <w:rsid w:val="00BF16B8"/>
    <w:rsid w:val="00BF1A31"/>
    <w:rsid w:val="00BF2359"/>
    <w:rsid w:val="00BF2416"/>
    <w:rsid w:val="00BF31F2"/>
    <w:rsid w:val="00BF38F0"/>
    <w:rsid w:val="00BF3CBA"/>
    <w:rsid w:val="00BF3D3A"/>
    <w:rsid w:val="00BF3E6C"/>
    <w:rsid w:val="00BF3F0A"/>
    <w:rsid w:val="00BF435A"/>
    <w:rsid w:val="00BF4375"/>
    <w:rsid w:val="00BF476F"/>
    <w:rsid w:val="00BF4998"/>
    <w:rsid w:val="00BF54BE"/>
    <w:rsid w:val="00BF5798"/>
    <w:rsid w:val="00BF691B"/>
    <w:rsid w:val="00BF6DDE"/>
    <w:rsid w:val="00BF7006"/>
    <w:rsid w:val="00BF72E6"/>
    <w:rsid w:val="00BF7F75"/>
    <w:rsid w:val="00C009D5"/>
    <w:rsid w:val="00C00A0F"/>
    <w:rsid w:val="00C010CD"/>
    <w:rsid w:val="00C0148F"/>
    <w:rsid w:val="00C0277A"/>
    <w:rsid w:val="00C0283D"/>
    <w:rsid w:val="00C0295F"/>
    <w:rsid w:val="00C02FFA"/>
    <w:rsid w:val="00C030A1"/>
    <w:rsid w:val="00C0418B"/>
    <w:rsid w:val="00C04B6B"/>
    <w:rsid w:val="00C04FF6"/>
    <w:rsid w:val="00C05C44"/>
    <w:rsid w:val="00C05C70"/>
    <w:rsid w:val="00C05DC8"/>
    <w:rsid w:val="00C05E4D"/>
    <w:rsid w:val="00C06177"/>
    <w:rsid w:val="00C0622D"/>
    <w:rsid w:val="00C06460"/>
    <w:rsid w:val="00C06742"/>
    <w:rsid w:val="00C06897"/>
    <w:rsid w:val="00C06C32"/>
    <w:rsid w:val="00C06EA1"/>
    <w:rsid w:val="00C06F32"/>
    <w:rsid w:val="00C0742E"/>
    <w:rsid w:val="00C10571"/>
    <w:rsid w:val="00C10D14"/>
    <w:rsid w:val="00C11785"/>
    <w:rsid w:val="00C12405"/>
    <w:rsid w:val="00C1270F"/>
    <w:rsid w:val="00C12887"/>
    <w:rsid w:val="00C13389"/>
    <w:rsid w:val="00C13518"/>
    <w:rsid w:val="00C13911"/>
    <w:rsid w:val="00C13AD6"/>
    <w:rsid w:val="00C144CC"/>
    <w:rsid w:val="00C14ECF"/>
    <w:rsid w:val="00C16308"/>
    <w:rsid w:val="00C165C3"/>
    <w:rsid w:val="00C1662C"/>
    <w:rsid w:val="00C16907"/>
    <w:rsid w:val="00C17523"/>
    <w:rsid w:val="00C17582"/>
    <w:rsid w:val="00C17E6C"/>
    <w:rsid w:val="00C2065E"/>
    <w:rsid w:val="00C21DC0"/>
    <w:rsid w:val="00C21EF5"/>
    <w:rsid w:val="00C222A7"/>
    <w:rsid w:val="00C2245C"/>
    <w:rsid w:val="00C224D5"/>
    <w:rsid w:val="00C22A13"/>
    <w:rsid w:val="00C22C24"/>
    <w:rsid w:val="00C237CF"/>
    <w:rsid w:val="00C240E3"/>
    <w:rsid w:val="00C2427F"/>
    <w:rsid w:val="00C24BD4"/>
    <w:rsid w:val="00C25E11"/>
    <w:rsid w:val="00C2610C"/>
    <w:rsid w:val="00C262FD"/>
    <w:rsid w:val="00C26317"/>
    <w:rsid w:val="00C26ED3"/>
    <w:rsid w:val="00C26EF1"/>
    <w:rsid w:val="00C27361"/>
    <w:rsid w:val="00C302ED"/>
    <w:rsid w:val="00C304CF"/>
    <w:rsid w:val="00C30A38"/>
    <w:rsid w:val="00C30FCE"/>
    <w:rsid w:val="00C3112A"/>
    <w:rsid w:val="00C31159"/>
    <w:rsid w:val="00C31F5D"/>
    <w:rsid w:val="00C320BE"/>
    <w:rsid w:val="00C32405"/>
    <w:rsid w:val="00C324A1"/>
    <w:rsid w:val="00C328FB"/>
    <w:rsid w:val="00C32A61"/>
    <w:rsid w:val="00C32A8E"/>
    <w:rsid w:val="00C32E2E"/>
    <w:rsid w:val="00C330A7"/>
    <w:rsid w:val="00C33458"/>
    <w:rsid w:val="00C3394E"/>
    <w:rsid w:val="00C33A5B"/>
    <w:rsid w:val="00C341F6"/>
    <w:rsid w:val="00C3431B"/>
    <w:rsid w:val="00C343F6"/>
    <w:rsid w:val="00C34477"/>
    <w:rsid w:val="00C34D65"/>
    <w:rsid w:val="00C355F2"/>
    <w:rsid w:val="00C35818"/>
    <w:rsid w:val="00C35D79"/>
    <w:rsid w:val="00C3608B"/>
    <w:rsid w:val="00C36C27"/>
    <w:rsid w:val="00C36D66"/>
    <w:rsid w:val="00C36E7F"/>
    <w:rsid w:val="00C37B7E"/>
    <w:rsid w:val="00C37E11"/>
    <w:rsid w:val="00C40016"/>
    <w:rsid w:val="00C40B9C"/>
    <w:rsid w:val="00C4153E"/>
    <w:rsid w:val="00C41676"/>
    <w:rsid w:val="00C41AF1"/>
    <w:rsid w:val="00C41B5E"/>
    <w:rsid w:val="00C42189"/>
    <w:rsid w:val="00C42FA2"/>
    <w:rsid w:val="00C43209"/>
    <w:rsid w:val="00C433ED"/>
    <w:rsid w:val="00C43921"/>
    <w:rsid w:val="00C43D74"/>
    <w:rsid w:val="00C44009"/>
    <w:rsid w:val="00C4416D"/>
    <w:rsid w:val="00C44235"/>
    <w:rsid w:val="00C44D70"/>
    <w:rsid w:val="00C45196"/>
    <w:rsid w:val="00C45294"/>
    <w:rsid w:val="00C45EC5"/>
    <w:rsid w:val="00C46086"/>
    <w:rsid w:val="00C461F8"/>
    <w:rsid w:val="00C470BB"/>
    <w:rsid w:val="00C479C4"/>
    <w:rsid w:val="00C502C3"/>
    <w:rsid w:val="00C502FD"/>
    <w:rsid w:val="00C50311"/>
    <w:rsid w:val="00C5126D"/>
    <w:rsid w:val="00C51C28"/>
    <w:rsid w:val="00C51D2C"/>
    <w:rsid w:val="00C524DE"/>
    <w:rsid w:val="00C52C5D"/>
    <w:rsid w:val="00C53796"/>
    <w:rsid w:val="00C538E5"/>
    <w:rsid w:val="00C53A53"/>
    <w:rsid w:val="00C53F7E"/>
    <w:rsid w:val="00C54061"/>
    <w:rsid w:val="00C54071"/>
    <w:rsid w:val="00C54443"/>
    <w:rsid w:val="00C5457D"/>
    <w:rsid w:val="00C545F8"/>
    <w:rsid w:val="00C54A40"/>
    <w:rsid w:val="00C54E76"/>
    <w:rsid w:val="00C55027"/>
    <w:rsid w:val="00C55F47"/>
    <w:rsid w:val="00C560A1"/>
    <w:rsid w:val="00C56AE6"/>
    <w:rsid w:val="00C571D6"/>
    <w:rsid w:val="00C57924"/>
    <w:rsid w:val="00C57F31"/>
    <w:rsid w:val="00C601E4"/>
    <w:rsid w:val="00C60582"/>
    <w:rsid w:val="00C60621"/>
    <w:rsid w:val="00C60C5E"/>
    <w:rsid w:val="00C60EC7"/>
    <w:rsid w:val="00C625F3"/>
    <w:rsid w:val="00C641FD"/>
    <w:rsid w:val="00C649DB"/>
    <w:rsid w:val="00C655FE"/>
    <w:rsid w:val="00C6592A"/>
    <w:rsid w:val="00C65CCE"/>
    <w:rsid w:val="00C66050"/>
    <w:rsid w:val="00C666D3"/>
    <w:rsid w:val="00C668D2"/>
    <w:rsid w:val="00C66B96"/>
    <w:rsid w:val="00C67080"/>
    <w:rsid w:val="00C67512"/>
    <w:rsid w:val="00C67E60"/>
    <w:rsid w:val="00C71000"/>
    <w:rsid w:val="00C710AF"/>
    <w:rsid w:val="00C711D8"/>
    <w:rsid w:val="00C712A8"/>
    <w:rsid w:val="00C71409"/>
    <w:rsid w:val="00C71D4D"/>
    <w:rsid w:val="00C71E73"/>
    <w:rsid w:val="00C72731"/>
    <w:rsid w:val="00C72B79"/>
    <w:rsid w:val="00C730CC"/>
    <w:rsid w:val="00C741B8"/>
    <w:rsid w:val="00C741BE"/>
    <w:rsid w:val="00C747FC"/>
    <w:rsid w:val="00C74B97"/>
    <w:rsid w:val="00C751A5"/>
    <w:rsid w:val="00C75E9E"/>
    <w:rsid w:val="00C76DD8"/>
    <w:rsid w:val="00C77263"/>
    <w:rsid w:val="00C77585"/>
    <w:rsid w:val="00C777C7"/>
    <w:rsid w:val="00C77875"/>
    <w:rsid w:val="00C80427"/>
    <w:rsid w:val="00C8071C"/>
    <w:rsid w:val="00C8232C"/>
    <w:rsid w:val="00C82340"/>
    <w:rsid w:val="00C82B5D"/>
    <w:rsid w:val="00C82BA2"/>
    <w:rsid w:val="00C82C9C"/>
    <w:rsid w:val="00C82E4D"/>
    <w:rsid w:val="00C836DA"/>
    <w:rsid w:val="00C83971"/>
    <w:rsid w:val="00C844B6"/>
    <w:rsid w:val="00C84C5F"/>
    <w:rsid w:val="00C85752"/>
    <w:rsid w:val="00C85957"/>
    <w:rsid w:val="00C8639A"/>
    <w:rsid w:val="00C86817"/>
    <w:rsid w:val="00C86EC9"/>
    <w:rsid w:val="00C875A9"/>
    <w:rsid w:val="00C87E23"/>
    <w:rsid w:val="00C90388"/>
    <w:rsid w:val="00C904E2"/>
    <w:rsid w:val="00C90E12"/>
    <w:rsid w:val="00C90FFC"/>
    <w:rsid w:val="00C9167E"/>
    <w:rsid w:val="00C91B4A"/>
    <w:rsid w:val="00C9244B"/>
    <w:rsid w:val="00C924CB"/>
    <w:rsid w:val="00C9267C"/>
    <w:rsid w:val="00C9283C"/>
    <w:rsid w:val="00C92BC8"/>
    <w:rsid w:val="00C92D36"/>
    <w:rsid w:val="00C935BC"/>
    <w:rsid w:val="00C9382E"/>
    <w:rsid w:val="00C93C10"/>
    <w:rsid w:val="00C941DA"/>
    <w:rsid w:val="00C944CA"/>
    <w:rsid w:val="00C94534"/>
    <w:rsid w:val="00C95C7B"/>
    <w:rsid w:val="00C95EE0"/>
    <w:rsid w:val="00C966F5"/>
    <w:rsid w:val="00C967F5"/>
    <w:rsid w:val="00C97401"/>
    <w:rsid w:val="00C97449"/>
    <w:rsid w:val="00C97A78"/>
    <w:rsid w:val="00C97BC6"/>
    <w:rsid w:val="00CA00F3"/>
    <w:rsid w:val="00CA0977"/>
    <w:rsid w:val="00CA0C71"/>
    <w:rsid w:val="00CA0D68"/>
    <w:rsid w:val="00CA152E"/>
    <w:rsid w:val="00CA16C2"/>
    <w:rsid w:val="00CA2160"/>
    <w:rsid w:val="00CA2E0B"/>
    <w:rsid w:val="00CA2F4F"/>
    <w:rsid w:val="00CA357F"/>
    <w:rsid w:val="00CA3CE8"/>
    <w:rsid w:val="00CA50AD"/>
    <w:rsid w:val="00CA5470"/>
    <w:rsid w:val="00CA5975"/>
    <w:rsid w:val="00CA59E7"/>
    <w:rsid w:val="00CA5DB2"/>
    <w:rsid w:val="00CA705C"/>
    <w:rsid w:val="00CA720C"/>
    <w:rsid w:val="00CA765D"/>
    <w:rsid w:val="00CA7B43"/>
    <w:rsid w:val="00CB01DD"/>
    <w:rsid w:val="00CB0980"/>
    <w:rsid w:val="00CB0E68"/>
    <w:rsid w:val="00CB15B0"/>
    <w:rsid w:val="00CB1789"/>
    <w:rsid w:val="00CB1838"/>
    <w:rsid w:val="00CB286E"/>
    <w:rsid w:val="00CB29BC"/>
    <w:rsid w:val="00CB316D"/>
    <w:rsid w:val="00CB360C"/>
    <w:rsid w:val="00CB3AD5"/>
    <w:rsid w:val="00CB3CED"/>
    <w:rsid w:val="00CB3F3F"/>
    <w:rsid w:val="00CB405B"/>
    <w:rsid w:val="00CB4137"/>
    <w:rsid w:val="00CB47AF"/>
    <w:rsid w:val="00CB4E47"/>
    <w:rsid w:val="00CB5279"/>
    <w:rsid w:val="00CB5390"/>
    <w:rsid w:val="00CB541D"/>
    <w:rsid w:val="00CB5F7C"/>
    <w:rsid w:val="00CB61A7"/>
    <w:rsid w:val="00CB7287"/>
    <w:rsid w:val="00CB7D7A"/>
    <w:rsid w:val="00CC01F0"/>
    <w:rsid w:val="00CC0861"/>
    <w:rsid w:val="00CC0935"/>
    <w:rsid w:val="00CC14BF"/>
    <w:rsid w:val="00CC18BC"/>
    <w:rsid w:val="00CC1FDC"/>
    <w:rsid w:val="00CC25FF"/>
    <w:rsid w:val="00CC276E"/>
    <w:rsid w:val="00CC27FE"/>
    <w:rsid w:val="00CC29D0"/>
    <w:rsid w:val="00CC2A2C"/>
    <w:rsid w:val="00CC2D65"/>
    <w:rsid w:val="00CC2F96"/>
    <w:rsid w:val="00CC30C2"/>
    <w:rsid w:val="00CC36AF"/>
    <w:rsid w:val="00CC3B1B"/>
    <w:rsid w:val="00CC41B0"/>
    <w:rsid w:val="00CC4D39"/>
    <w:rsid w:val="00CC50BC"/>
    <w:rsid w:val="00CC5CE9"/>
    <w:rsid w:val="00CC668B"/>
    <w:rsid w:val="00CC68CD"/>
    <w:rsid w:val="00CC787D"/>
    <w:rsid w:val="00CD0AE2"/>
    <w:rsid w:val="00CD1127"/>
    <w:rsid w:val="00CD1964"/>
    <w:rsid w:val="00CD2692"/>
    <w:rsid w:val="00CD2CF3"/>
    <w:rsid w:val="00CD3327"/>
    <w:rsid w:val="00CD3471"/>
    <w:rsid w:val="00CD3D63"/>
    <w:rsid w:val="00CD3D9F"/>
    <w:rsid w:val="00CD3EBA"/>
    <w:rsid w:val="00CD47A4"/>
    <w:rsid w:val="00CD4ED1"/>
    <w:rsid w:val="00CD4F02"/>
    <w:rsid w:val="00CD5227"/>
    <w:rsid w:val="00CD60C7"/>
    <w:rsid w:val="00CD60CB"/>
    <w:rsid w:val="00CD6EBB"/>
    <w:rsid w:val="00CD726B"/>
    <w:rsid w:val="00CD7691"/>
    <w:rsid w:val="00CE021C"/>
    <w:rsid w:val="00CE0643"/>
    <w:rsid w:val="00CE06D4"/>
    <w:rsid w:val="00CE1615"/>
    <w:rsid w:val="00CE1CEB"/>
    <w:rsid w:val="00CE1F59"/>
    <w:rsid w:val="00CE2548"/>
    <w:rsid w:val="00CE2A55"/>
    <w:rsid w:val="00CE3715"/>
    <w:rsid w:val="00CE37F8"/>
    <w:rsid w:val="00CE3CB1"/>
    <w:rsid w:val="00CE3D91"/>
    <w:rsid w:val="00CE3F1B"/>
    <w:rsid w:val="00CE3FE2"/>
    <w:rsid w:val="00CE4165"/>
    <w:rsid w:val="00CE4A22"/>
    <w:rsid w:val="00CE4A4A"/>
    <w:rsid w:val="00CE4A61"/>
    <w:rsid w:val="00CE4F68"/>
    <w:rsid w:val="00CE5186"/>
    <w:rsid w:val="00CE51A3"/>
    <w:rsid w:val="00CE5C4B"/>
    <w:rsid w:val="00CE6B7D"/>
    <w:rsid w:val="00CE6D6B"/>
    <w:rsid w:val="00CE6EB9"/>
    <w:rsid w:val="00CE6F2D"/>
    <w:rsid w:val="00CE7629"/>
    <w:rsid w:val="00CE788C"/>
    <w:rsid w:val="00CE7BB0"/>
    <w:rsid w:val="00CE7CB7"/>
    <w:rsid w:val="00CF08A0"/>
    <w:rsid w:val="00CF08E9"/>
    <w:rsid w:val="00CF1B40"/>
    <w:rsid w:val="00CF1D3C"/>
    <w:rsid w:val="00CF1F45"/>
    <w:rsid w:val="00CF2454"/>
    <w:rsid w:val="00CF27E9"/>
    <w:rsid w:val="00CF2C97"/>
    <w:rsid w:val="00CF35A6"/>
    <w:rsid w:val="00CF3780"/>
    <w:rsid w:val="00CF59A3"/>
    <w:rsid w:val="00CF5B98"/>
    <w:rsid w:val="00CF61D9"/>
    <w:rsid w:val="00CF62AA"/>
    <w:rsid w:val="00CF6CBB"/>
    <w:rsid w:val="00CF6DEF"/>
    <w:rsid w:val="00CF7329"/>
    <w:rsid w:val="00CF75A9"/>
    <w:rsid w:val="00CF76E5"/>
    <w:rsid w:val="00CF7B35"/>
    <w:rsid w:val="00D00174"/>
    <w:rsid w:val="00D0110B"/>
    <w:rsid w:val="00D011B0"/>
    <w:rsid w:val="00D0171C"/>
    <w:rsid w:val="00D0176D"/>
    <w:rsid w:val="00D0301F"/>
    <w:rsid w:val="00D030A3"/>
    <w:rsid w:val="00D03D73"/>
    <w:rsid w:val="00D041BB"/>
    <w:rsid w:val="00D04513"/>
    <w:rsid w:val="00D04869"/>
    <w:rsid w:val="00D04A21"/>
    <w:rsid w:val="00D04DFA"/>
    <w:rsid w:val="00D056B3"/>
    <w:rsid w:val="00D05B43"/>
    <w:rsid w:val="00D060D9"/>
    <w:rsid w:val="00D06138"/>
    <w:rsid w:val="00D0652F"/>
    <w:rsid w:val="00D06B54"/>
    <w:rsid w:val="00D0730C"/>
    <w:rsid w:val="00D07F93"/>
    <w:rsid w:val="00D07FFB"/>
    <w:rsid w:val="00D10684"/>
    <w:rsid w:val="00D106FA"/>
    <w:rsid w:val="00D10E98"/>
    <w:rsid w:val="00D11AAB"/>
    <w:rsid w:val="00D11AC7"/>
    <w:rsid w:val="00D125E2"/>
    <w:rsid w:val="00D1275F"/>
    <w:rsid w:val="00D1356F"/>
    <w:rsid w:val="00D1362D"/>
    <w:rsid w:val="00D13EB8"/>
    <w:rsid w:val="00D145C4"/>
    <w:rsid w:val="00D147FC"/>
    <w:rsid w:val="00D15323"/>
    <w:rsid w:val="00D15E2B"/>
    <w:rsid w:val="00D15E56"/>
    <w:rsid w:val="00D160BC"/>
    <w:rsid w:val="00D165A4"/>
    <w:rsid w:val="00D16BA2"/>
    <w:rsid w:val="00D176B8"/>
    <w:rsid w:val="00D202CF"/>
    <w:rsid w:val="00D20334"/>
    <w:rsid w:val="00D209FE"/>
    <w:rsid w:val="00D20B27"/>
    <w:rsid w:val="00D21074"/>
    <w:rsid w:val="00D212C2"/>
    <w:rsid w:val="00D21A33"/>
    <w:rsid w:val="00D21A74"/>
    <w:rsid w:val="00D21D6E"/>
    <w:rsid w:val="00D21DF5"/>
    <w:rsid w:val="00D21FA6"/>
    <w:rsid w:val="00D222F1"/>
    <w:rsid w:val="00D225D9"/>
    <w:rsid w:val="00D23C1B"/>
    <w:rsid w:val="00D2431E"/>
    <w:rsid w:val="00D24551"/>
    <w:rsid w:val="00D25A86"/>
    <w:rsid w:val="00D25D08"/>
    <w:rsid w:val="00D268BF"/>
    <w:rsid w:val="00D26CDE"/>
    <w:rsid w:val="00D27077"/>
    <w:rsid w:val="00D27488"/>
    <w:rsid w:val="00D27CFA"/>
    <w:rsid w:val="00D27D30"/>
    <w:rsid w:val="00D30136"/>
    <w:rsid w:val="00D303D7"/>
    <w:rsid w:val="00D30476"/>
    <w:rsid w:val="00D3075F"/>
    <w:rsid w:val="00D30C00"/>
    <w:rsid w:val="00D31CEA"/>
    <w:rsid w:val="00D31DB5"/>
    <w:rsid w:val="00D31EFF"/>
    <w:rsid w:val="00D33254"/>
    <w:rsid w:val="00D334B2"/>
    <w:rsid w:val="00D3351F"/>
    <w:rsid w:val="00D35193"/>
    <w:rsid w:val="00D35387"/>
    <w:rsid w:val="00D35AD1"/>
    <w:rsid w:val="00D35DCD"/>
    <w:rsid w:val="00D35FC3"/>
    <w:rsid w:val="00D36099"/>
    <w:rsid w:val="00D36150"/>
    <w:rsid w:val="00D362E9"/>
    <w:rsid w:val="00D36E4F"/>
    <w:rsid w:val="00D372B3"/>
    <w:rsid w:val="00D37438"/>
    <w:rsid w:val="00D3757C"/>
    <w:rsid w:val="00D37C8E"/>
    <w:rsid w:val="00D4008E"/>
    <w:rsid w:val="00D40270"/>
    <w:rsid w:val="00D403DD"/>
    <w:rsid w:val="00D405D6"/>
    <w:rsid w:val="00D41078"/>
    <w:rsid w:val="00D419E4"/>
    <w:rsid w:val="00D420F8"/>
    <w:rsid w:val="00D423E1"/>
    <w:rsid w:val="00D43061"/>
    <w:rsid w:val="00D43589"/>
    <w:rsid w:val="00D4398F"/>
    <w:rsid w:val="00D43BB9"/>
    <w:rsid w:val="00D43E15"/>
    <w:rsid w:val="00D43ED9"/>
    <w:rsid w:val="00D4427D"/>
    <w:rsid w:val="00D443FC"/>
    <w:rsid w:val="00D444F6"/>
    <w:rsid w:val="00D4466F"/>
    <w:rsid w:val="00D44728"/>
    <w:rsid w:val="00D44AEC"/>
    <w:rsid w:val="00D44D64"/>
    <w:rsid w:val="00D44FC4"/>
    <w:rsid w:val="00D45113"/>
    <w:rsid w:val="00D451F1"/>
    <w:rsid w:val="00D457A2"/>
    <w:rsid w:val="00D459BA"/>
    <w:rsid w:val="00D45BC7"/>
    <w:rsid w:val="00D45D40"/>
    <w:rsid w:val="00D45D68"/>
    <w:rsid w:val="00D45EE0"/>
    <w:rsid w:val="00D4618B"/>
    <w:rsid w:val="00D4641E"/>
    <w:rsid w:val="00D467BD"/>
    <w:rsid w:val="00D47258"/>
    <w:rsid w:val="00D47726"/>
    <w:rsid w:val="00D47A6C"/>
    <w:rsid w:val="00D5072F"/>
    <w:rsid w:val="00D51487"/>
    <w:rsid w:val="00D515D1"/>
    <w:rsid w:val="00D51601"/>
    <w:rsid w:val="00D51674"/>
    <w:rsid w:val="00D536D9"/>
    <w:rsid w:val="00D53C2A"/>
    <w:rsid w:val="00D53D92"/>
    <w:rsid w:val="00D54396"/>
    <w:rsid w:val="00D546C2"/>
    <w:rsid w:val="00D603CD"/>
    <w:rsid w:val="00D60476"/>
    <w:rsid w:val="00D607AD"/>
    <w:rsid w:val="00D60E53"/>
    <w:rsid w:val="00D610F6"/>
    <w:rsid w:val="00D615BF"/>
    <w:rsid w:val="00D617A4"/>
    <w:rsid w:val="00D62148"/>
    <w:rsid w:val="00D62479"/>
    <w:rsid w:val="00D625F4"/>
    <w:rsid w:val="00D62A8C"/>
    <w:rsid w:val="00D62C5F"/>
    <w:rsid w:val="00D62D5A"/>
    <w:rsid w:val="00D6317F"/>
    <w:rsid w:val="00D63D31"/>
    <w:rsid w:val="00D6441C"/>
    <w:rsid w:val="00D64B8E"/>
    <w:rsid w:val="00D652AB"/>
    <w:rsid w:val="00D65811"/>
    <w:rsid w:val="00D65829"/>
    <w:rsid w:val="00D65A7D"/>
    <w:rsid w:val="00D6606B"/>
    <w:rsid w:val="00D661A7"/>
    <w:rsid w:val="00D66337"/>
    <w:rsid w:val="00D665A8"/>
    <w:rsid w:val="00D6697D"/>
    <w:rsid w:val="00D66A33"/>
    <w:rsid w:val="00D66E65"/>
    <w:rsid w:val="00D672FA"/>
    <w:rsid w:val="00D67B4F"/>
    <w:rsid w:val="00D7007D"/>
    <w:rsid w:val="00D70A7F"/>
    <w:rsid w:val="00D7120D"/>
    <w:rsid w:val="00D71DDD"/>
    <w:rsid w:val="00D7218D"/>
    <w:rsid w:val="00D72670"/>
    <w:rsid w:val="00D728EC"/>
    <w:rsid w:val="00D72CBF"/>
    <w:rsid w:val="00D72EE6"/>
    <w:rsid w:val="00D7319F"/>
    <w:rsid w:val="00D73383"/>
    <w:rsid w:val="00D737D3"/>
    <w:rsid w:val="00D73AB0"/>
    <w:rsid w:val="00D744DD"/>
    <w:rsid w:val="00D74722"/>
    <w:rsid w:val="00D74E6F"/>
    <w:rsid w:val="00D755FF"/>
    <w:rsid w:val="00D75635"/>
    <w:rsid w:val="00D75E54"/>
    <w:rsid w:val="00D75F11"/>
    <w:rsid w:val="00D77225"/>
    <w:rsid w:val="00D77844"/>
    <w:rsid w:val="00D77BB9"/>
    <w:rsid w:val="00D77DB6"/>
    <w:rsid w:val="00D800D0"/>
    <w:rsid w:val="00D801D0"/>
    <w:rsid w:val="00D803DD"/>
    <w:rsid w:val="00D81565"/>
    <w:rsid w:val="00D818FB"/>
    <w:rsid w:val="00D81D92"/>
    <w:rsid w:val="00D82E78"/>
    <w:rsid w:val="00D83FF5"/>
    <w:rsid w:val="00D84585"/>
    <w:rsid w:val="00D8521D"/>
    <w:rsid w:val="00D856D9"/>
    <w:rsid w:val="00D86611"/>
    <w:rsid w:val="00D86736"/>
    <w:rsid w:val="00D86FF6"/>
    <w:rsid w:val="00D8719A"/>
    <w:rsid w:val="00D90736"/>
    <w:rsid w:val="00D90ACB"/>
    <w:rsid w:val="00D91EEA"/>
    <w:rsid w:val="00D92122"/>
    <w:rsid w:val="00D92388"/>
    <w:rsid w:val="00D928C1"/>
    <w:rsid w:val="00D93045"/>
    <w:rsid w:val="00D931BF"/>
    <w:rsid w:val="00D933A7"/>
    <w:rsid w:val="00D9374A"/>
    <w:rsid w:val="00D939B4"/>
    <w:rsid w:val="00D95004"/>
    <w:rsid w:val="00D951C9"/>
    <w:rsid w:val="00D955DF"/>
    <w:rsid w:val="00D95D4F"/>
    <w:rsid w:val="00D960D0"/>
    <w:rsid w:val="00D9629D"/>
    <w:rsid w:val="00D96885"/>
    <w:rsid w:val="00D96BCC"/>
    <w:rsid w:val="00D97210"/>
    <w:rsid w:val="00D97737"/>
    <w:rsid w:val="00D97969"/>
    <w:rsid w:val="00DA02D8"/>
    <w:rsid w:val="00DA0AF9"/>
    <w:rsid w:val="00DA14A3"/>
    <w:rsid w:val="00DA1CA6"/>
    <w:rsid w:val="00DA1DDC"/>
    <w:rsid w:val="00DA2A1A"/>
    <w:rsid w:val="00DA2D42"/>
    <w:rsid w:val="00DA2F25"/>
    <w:rsid w:val="00DA3DC5"/>
    <w:rsid w:val="00DA3ED0"/>
    <w:rsid w:val="00DA412C"/>
    <w:rsid w:val="00DA44D6"/>
    <w:rsid w:val="00DA4BAB"/>
    <w:rsid w:val="00DA57A9"/>
    <w:rsid w:val="00DA5FEF"/>
    <w:rsid w:val="00DA60D3"/>
    <w:rsid w:val="00DA658D"/>
    <w:rsid w:val="00DA685C"/>
    <w:rsid w:val="00DA6A32"/>
    <w:rsid w:val="00DA6DCF"/>
    <w:rsid w:val="00DA706E"/>
    <w:rsid w:val="00DA70E6"/>
    <w:rsid w:val="00DA7171"/>
    <w:rsid w:val="00DA73C3"/>
    <w:rsid w:val="00DA7969"/>
    <w:rsid w:val="00DB00A6"/>
    <w:rsid w:val="00DB0678"/>
    <w:rsid w:val="00DB0B22"/>
    <w:rsid w:val="00DB0E1A"/>
    <w:rsid w:val="00DB157F"/>
    <w:rsid w:val="00DB1728"/>
    <w:rsid w:val="00DB2372"/>
    <w:rsid w:val="00DB23C1"/>
    <w:rsid w:val="00DB2876"/>
    <w:rsid w:val="00DB301F"/>
    <w:rsid w:val="00DB3702"/>
    <w:rsid w:val="00DB42C9"/>
    <w:rsid w:val="00DB4469"/>
    <w:rsid w:val="00DB44D7"/>
    <w:rsid w:val="00DB54BE"/>
    <w:rsid w:val="00DB563E"/>
    <w:rsid w:val="00DB56D8"/>
    <w:rsid w:val="00DB5876"/>
    <w:rsid w:val="00DB5F2E"/>
    <w:rsid w:val="00DB6489"/>
    <w:rsid w:val="00DB6662"/>
    <w:rsid w:val="00DB6A2D"/>
    <w:rsid w:val="00DB7237"/>
    <w:rsid w:val="00DB736B"/>
    <w:rsid w:val="00DB7A22"/>
    <w:rsid w:val="00DC0009"/>
    <w:rsid w:val="00DC05CE"/>
    <w:rsid w:val="00DC0A7D"/>
    <w:rsid w:val="00DC1281"/>
    <w:rsid w:val="00DC17D6"/>
    <w:rsid w:val="00DC1A59"/>
    <w:rsid w:val="00DC372B"/>
    <w:rsid w:val="00DC3EBE"/>
    <w:rsid w:val="00DC3F5C"/>
    <w:rsid w:val="00DC4A4F"/>
    <w:rsid w:val="00DC4E64"/>
    <w:rsid w:val="00DC5458"/>
    <w:rsid w:val="00DC5E74"/>
    <w:rsid w:val="00DC6022"/>
    <w:rsid w:val="00DC6339"/>
    <w:rsid w:val="00DC669F"/>
    <w:rsid w:val="00DC671E"/>
    <w:rsid w:val="00DC67BB"/>
    <w:rsid w:val="00DC67FF"/>
    <w:rsid w:val="00DC7A0D"/>
    <w:rsid w:val="00DC7AA9"/>
    <w:rsid w:val="00DD0109"/>
    <w:rsid w:val="00DD01C7"/>
    <w:rsid w:val="00DD0C1B"/>
    <w:rsid w:val="00DD0EBB"/>
    <w:rsid w:val="00DD114D"/>
    <w:rsid w:val="00DD1407"/>
    <w:rsid w:val="00DD14DA"/>
    <w:rsid w:val="00DD17E8"/>
    <w:rsid w:val="00DD1923"/>
    <w:rsid w:val="00DD1C5D"/>
    <w:rsid w:val="00DD245B"/>
    <w:rsid w:val="00DD2461"/>
    <w:rsid w:val="00DD2686"/>
    <w:rsid w:val="00DD2863"/>
    <w:rsid w:val="00DD3284"/>
    <w:rsid w:val="00DD36FE"/>
    <w:rsid w:val="00DD3A8A"/>
    <w:rsid w:val="00DD3C31"/>
    <w:rsid w:val="00DD5135"/>
    <w:rsid w:val="00DD52B2"/>
    <w:rsid w:val="00DD52C5"/>
    <w:rsid w:val="00DD542C"/>
    <w:rsid w:val="00DD5ECE"/>
    <w:rsid w:val="00DD5EF8"/>
    <w:rsid w:val="00DD60DF"/>
    <w:rsid w:val="00DD6862"/>
    <w:rsid w:val="00DD699D"/>
    <w:rsid w:val="00DD6A89"/>
    <w:rsid w:val="00DD6CE3"/>
    <w:rsid w:val="00DD7312"/>
    <w:rsid w:val="00DD7A2F"/>
    <w:rsid w:val="00DE03CC"/>
    <w:rsid w:val="00DE0708"/>
    <w:rsid w:val="00DE0C8A"/>
    <w:rsid w:val="00DE0D33"/>
    <w:rsid w:val="00DE1613"/>
    <w:rsid w:val="00DE1D5D"/>
    <w:rsid w:val="00DE2028"/>
    <w:rsid w:val="00DE2029"/>
    <w:rsid w:val="00DE2CA5"/>
    <w:rsid w:val="00DE307E"/>
    <w:rsid w:val="00DE3551"/>
    <w:rsid w:val="00DE3E86"/>
    <w:rsid w:val="00DE3F22"/>
    <w:rsid w:val="00DE415D"/>
    <w:rsid w:val="00DE44E1"/>
    <w:rsid w:val="00DE492D"/>
    <w:rsid w:val="00DE4E37"/>
    <w:rsid w:val="00DE516D"/>
    <w:rsid w:val="00DE60FA"/>
    <w:rsid w:val="00DE645E"/>
    <w:rsid w:val="00DE64F7"/>
    <w:rsid w:val="00DE6F5E"/>
    <w:rsid w:val="00DE724B"/>
    <w:rsid w:val="00DE73D7"/>
    <w:rsid w:val="00DE7659"/>
    <w:rsid w:val="00DF0E3D"/>
    <w:rsid w:val="00DF21D2"/>
    <w:rsid w:val="00DF2497"/>
    <w:rsid w:val="00DF2559"/>
    <w:rsid w:val="00DF2686"/>
    <w:rsid w:val="00DF2F3E"/>
    <w:rsid w:val="00DF3540"/>
    <w:rsid w:val="00DF378D"/>
    <w:rsid w:val="00DF41E0"/>
    <w:rsid w:val="00DF4540"/>
    <w:rsid w:val="00DF5AC5"/>
    <w:rsid w:val="00DF5D7D"/>
    <w:rsid w:val="00DF61C6"/>
    <w:rsid w:val="00DF62AE"/>
    <w:rsid w:val="00DF7A84"/>
    <w:rsid w:val="00E00111"/>
    <w:rsid w:val="00E001FA"/>
    <w:rsid w:val="00E00A94"/>
    <w:rsid w:val="00E00BD1"/>
    <w:rsid w:val="00E00E15"/>
    <w:rsid w:val="00E00F5B"/>
    <w:rsid w:val="00E01205"/>
    <w:rsid w:val="00E014EC"/>
    <w:rsid w:val="00E018A7"/>
    <w:rsid w:val="00E01A01"/>
    <w:rsid w:val="00E01EDC"/>
    <w:rsid w:val="00E0217B"/>
    <w:rsid w:val="00E0367B"/>
    <w:rsid w:val="00E03C8A"/>
    <w:rsid w:val="00E042BB"/>
    <w:rsid w:val="00E04488"/>
    <w:rsid w:val="00E05022"/>
    <w:rsid w:val="00E05F70"/>
    <w:rsid w:val="00E06123"/>
    <w:rsid w:val="00E06199"/>
    <w:rsid w:val="00E06B7E"/>
    <w:rsid w:val="00E06BA0"/>
    <w:rsid w:val="00E075FA"/>
    <w:rsid w:val="00E07CD2"/>
    <w:rsid w:val="00E07D76"/>
    <w:rsid w:val="00E10340"/>
    <w:rsid w:val="00E105BD"/>
    <w:rsid w:val="00E11329"/>
    <w:rsid w:val="00E11A0A"/>
    <w:rsid w:val="00E11AB9"/>
    <w:rsid w:val="00E12346"/>
    <w:rsid w:val="00E132CB"/>
    <w:rsid w:val="00E13AFA"/>
    <w:rsid w:val="00E13B13"/>
    <w:rsid w:val="00E14D64"/>
    <w:rsid w:val="00E1500A"/>
    <w:rsid w:val="00E1505B"/>
    <w:rsid w:val="00E150AB"/>
    <w:rsid w:val="00E15A23"/>
    <w:rsid w:val="00E15B6E"/>
    <w:rsid w:val="00E1688A"/>
    <w:rsid w:val="00E17A74"/>
    <w:rsid w:val="00E17D23"/>
    <w:rsid w:val="00E200BD"/>
    <w:rsid w:val="00E20FF7"/>
    <w:rsid w:val="00E217CA"/>
    <w:rsid w:val="00E218DB"/>
    <w:rsid w:val="00E22858"/>
    <w:rsid w:val="00E22F9A"/>
    <w:rsid w:val="00E22FDE"/>
    <w:rsid w:val="00E233A5"/>
    <w:rsid w:val="00E2343F"/>
    <w:rsid w:val="00E235BE"/>
    <w:rsid w:val="00E238CE"/>
    <w:rsid w:val="00E2414C"/>
    <w:rsid w:val="00E247C9"/>
    <w:rsid w:val="00E24E45"/>
    <w:rsid w:val="00E252E4"/>
    <w:rsid w:val="00E2548A"/>
    <w:rsid w:val="00E25A68"/>
    <w:rsid w:val="00E25ABC"/>
    <w:rsid w:val="00E25FBD"/>
    <w:rsid w:val="00E2603E"/>
    <w:rsid w:val="00E27010"/>
    <w:rsid w:val="00E270AA"/>
    <w:rsid w:val="00E276F7"/>
    <w:rsid w:val="00E27EDA"/>
    <w:rsid w:val="00E30382"/>
    <w:rsid w:val="00E31A10"/>
    <w:rsid w:val="00E329A8"/>
    <w:rsid w:val="00E3358D"/>
    <w:rsid w:val="00E33A7B"/>
    <w:rsid w:val="00E33D64"/>
    <w:rsid w:val="00E33FBC"/>
    <w:rsid w:val="00E347B7"/>
    <w:rsid w:val="00E3580A"/>
    <w:rsid w:val="00E35C33"/>
    <w:rsid w:val="00E36623"/>
    <w:rsid w:val="00E368EB"/>
    <w:rsid w:val="00E36D00"/>
    <w:rsid w:val="00E3703C"/>
    <w:rsid w:val="00E37090"/>
    <w:rsid w:val="00E370F5"/>
    <w:rsid w:val="00E37260"/>
    <w:rsid w:val="00E37337"/>
    <w:rsid w:val="00E3756E"/>
    <w:rsid w:val="00E37A30"/>
    <w:rsid w:val="00E402E5"/>
    <w:rsid w:val="00E4052C"/>
    <w:rsid w:val="00E4096E"/>
    <w:rsid w:val="00E41225"/>
    <w:rsid w:val="00E4151D"/>
    <w:rsid w:val="00E417F9"/>
    <w:rsid w:val="00E419DD"/>
    <w:rsid w:val="00E42A71"/>
    <w:rsid w:val="00E42ECE"/>
    <w:rsid w:val="00E4315A"/>
    <w:rsid w:val="00E43571"/>
    <w:rsid w:val="00E43F9E"/>
    <w:rsid w:val="00E442A7"/>
    <w:rsid w:val="00E45083"/>
    <w:rsid w:val="00E452D6"/>
    <w:rsid w:val="00E45471"/>
    <w:rsid w:val="00E457FF"/>
    <w:rsid w:val="00E45D22"/>
    <w:rsid w:val="00E45DE1"/>
    <w:rsid w:val="00E45ED9"/>
    <w:rsid w:val="00E46590"/>
    <w:rsid w:val="00E469DB"/>
    <w:rsid w:val="00E46EC2"/>
    <w:rsid w:val="00E470D2"/>
    <w:rsid w:val="00E47B3A"/>
    <w:rsid w:val="00E5000B"/>
    <w:rsid w:val="00E50112"/>
    <w:rsid w:val="00E50951"/>
    <w:rsid w:val="00E50985"/>
    <w:rsid w:val="00E50E59"/>
    <w:rsid w:val="00E50F67"/>
    <w:rsid w:val="00E51737"/>
    <w:rsid w:val="00E529D5"/>
    <w:rsid w:val="00E52DB1"/>
    <w:rsid w:val="00E52F51"/>
    <w:rsid w:val="00E53F11"/>
    <w:rsid w:val="00E53F50"/>
    <w:rsid w:val="00E54726"/>
    <w:rsid w:val="00E54985"/>
    <w:rsid w:val="00E5521C"/>
    <w:rsid w:val="00E55C0D"/>
    <w:rsid w:val="00E56011"/>
    <w:rsid w:val="00E561CF"/>
    <w:rsid w:val="00E562BB"/>
    <w:rsid w:val="00E56E11"/>
    <w:rsid w:val="00E56FEF"/>
    <w:rsid w:val="00E56FFA"/>
    <w:rsid w:val="00E57761"/>
    <w:rsid w:val="00E57B6A"/>
    <w:rsid w:val="00E57D23"/>
    <w:rsid w:val="00E57D6B"/>
    <w:rsid w:val="00E6074A"/>
    <w:rsid w:val="00E608DA"/>
    <w:rsid w:val="00E61123"/>
    <w:rsid w:val="00E6149A"/>
    <w:rsid w:val="00E61662"/>
    <w:rsid w:val="00E6181E"/>
    <w:rsid w:val="00E61A71"/>
    <w:rsid w:val="00E61C3A"/>
    <w:rsid w:val="00E61FB2"/>
    <w:rsid w:val="00E62802"/>
    <w:rsid w:val="00E6289A"/>
    <w:rsid w:val="00E63B69"/>
    <w:rsid w:val="00E6434D"/>
    <w:rsid w:val="00E645D0"/>
    <w:rsid w:val="00E65009"/>
    <w:rsid w:val="00E65098"/>
    <w:rsid w:val="00E6513C"/>
    <w:rsid w:val="00E65458"/>
    <w:rsid w:val="00E65E40"/>
    <w:rsid w:val="00E65EBC"/>
    <w:rsid w:val="00E666C3"/>
    <w:rsid w:val="00E66A04"/>
    <w:rsid w:val="00E710A5"/>
    <w:rsid w:val="00E710F0"/>
    <w:rsid w:val="00E718E9"/>
    <w:rsid w:val="00E71C87"/>
    <w:rsid w:val="00E726AE"/>
    <w:rsid w:val="00E72D1C"/>
    <w:rsid w:val="00E72E26"/>
    <w:rsid w:val="00E73AA2"/>
    <w:rsid w:val="00E740DA"/>
    <w:rsid w:val="00E74E26"/>
    <w:rsid w:val="00E750EB"/>
    <w:rsid w:val="00E75E7B"/>
    <w:rsid w:val="00E75FA2"/>
    <w:rsid w:val="00E76686"/>
    <w:rsid w:val="00E7677B"/>
    <w:rsid w:val="00E76946"/>
    <w:rsid w:val="00E775DF"/>
    <w:rsid w:val="00E777AC"/>
    <w:rsid w:val="00E80157"/>
    <w:rsid w:val="00E804A4"/>
    <w:rsid w:val="00E80806"/>
    <w:rsid w:val="00E81262"/>
    <w:rsid w:val="00E8139C"/>
    <w:rsid w:val="00E81433"/>
    <w:rsid w:val="00E81875"/>
    <w:rsid w:val="00E82459"/>
    <w:rsid w:val="00E82EFD"/>
    <w:rsid w:val="00E8321F"/>
    <w:rsid w:val="00E83300"/>
    <w:rsid w:val="00E83323"/>
    <w:rsid w:val="00E84A2E"/>
    <w:rsid w:val="00E84BCE"/>
    <w:rsid w:val="00E85850"/>
    <w:rsid w:val="00E85DC9"/>
    <w:rsid w:val="00E85DCE"/>
    <w:rsid w:val="00E86173"/>
    <w:rsid w:val="00E87039"/>
    <w:rsid w:val="00E87041"/>
    <w:rsid w:val="00E8705D"/>
    <w:rsid w:val="00E87A40"/>
    <w:rsid w:val="00E87C87"/>
    <w:rsid w:val="00E87E2C"/>
    <w:rsid w:val="00E9017C"/>
    <w:rsid w:val="00E902F8"/>
    <w:rsid w:val="00E904A7"/>
    <w:rsid w:val="00E90A77"/>
    <w:rsid w:val="00E9135F"/>
    <w:rsid w:val="00E913BA"/>
    <w:rsid w:val="00E913E0"/>
    <w:rsid w:val="00E91438"/>
    <w:rsid w:val="00E926B2"/>
    <w:rsid w:val="00E92797"/>
    <w:rsid w:val="00E937D3"/>
    <w:rsid w:val="00E94352"/>
    <w:rsid w:val="00E94564"/>
    <w:rsid w:val="00E94BC0"/>
    <w:rsid w:val="00E95670"/>
    <w:rsid w:val="00E968C8"/>
    <w:rsid w:val="00E9724F"/>
    <w:rsid w:val="00E9763C"/>
    <w:rsid w:val="00EA04A3"/>
    <w:rsid w:val="00EA0D4F"/>
    <w:rsid w:val="00EA0DC3"/>
    <w:rsid w:val="00EA102E"/>
    <w:rsid w:val="00EA1061"/>
    <w:rsid w:val="00EA1C24"/>
    <w:rsid w:val="00EA1C85"/>
    <w:rsid w:val="00EA1D1B"/>
    <w:rsid w:val="00EA204D"/>
    <w:rsid w:val="00EA2209"/>
    <w:rsid w:val="00EA366B"/>
    <w:rsid w:val="00EA36F5"/>
    <w:rsid w:val="00EA3A67"/>
    <w:rsid w:val="00EA3E55"/>
    <w:rsid w:val="00EA45E4"/>
    <w:rsid w:val="00EA4C86"/>
    <w:rsid w:val="00EA4E2A"/>
    <w:rsid w:val="00EA522B"/>
    <w:rsid w:val="00EA5489"/>
    <w:rsid w:val="00EA54B6"/>
    <w:rsid w:val="00EA5635"/>
    <w:rsid w:val="00EA5B09"/>
    <w:rsid w:val="00EA5BEF"/>
    <w:rsid w:val="00EA5CCB"/>
    <w:rsid w:val="00EA62A4"/>
    <w:rsid w:val="00EA6545"/>
    <w:rsid w:val="00EA6E1B"/>
    <w:rsid w:val="00EA735F"/>
    <w:rsid w:val="00EA75E1"/>
    <w:rsid w:val="00EA7AA9"/>
    <w:rsid w:val="00EA7E92"/>
    <w:rsid w:val="00EA7EDB"/>
    <w:rsid w:val="00EB01E7"/>
    <w:rsid w:val="00EB0634"/>
    <w:rsid w:val="00EB0C3E"/>
    <w:rsid w:val="00EB0D55"/>
    <w:rsid w:val="00EB0E5F"/>
    <w:rsid w:val="00EB0E92"/>
    <w:rsid w:val="00EB14A9"/>
    <w:rsid w:val="00EB224E"/>
    <w:rsid w:val="00EB2852"/>
    <w:rsid w:val="00EB2A43"/>
    <w:rsid w:val="00EB2ABF"/>
    <w:rsid w:val="00EB2D7E"/>
    <w:rsid w:val="00EB2EA5"/>
    <w:rsid w:val="00EB4071"/>
    <w:rsid w:val="00EB415B"/>
    <w:rsid w:val="00EB4347"/>
    <w:rsid w:val="00EB43D5"/>
    <w:rsid w:val="00EB4E9D"/>
    <w:rsid w:val="00EB52EE"/>
    <w:rsid w:val="00EB58CF"/>
    <w:rsid w:val="00EB5B3D"/>
    <w:rsid w:val="00EB5E4E"/>
    <w:rsid w:val="00EB5FA0"/>
    <w:rsid w:val="00EB6606"/>
    <w:rsid w:val="00EB679C"/>
    <w:rsid w:val="00EB6AB2"/>
    <w:rsid w:val="00EB6B64"/>
    <w:rsid w:val="00EB7C10"/>
    <w:rsid w:val="00EC044D"/>
    <w:rsid w:val="00EC087B"/>
    <w:rsid w:val="00EC0AF2"/>
    <w:rsid w:val="00EC0C6E"/>
    <w:rsid w:val="00EC0D7B"/>
    <w:rsid w:val="00EC1F7E"/>
    <w:rsid w:val="00EC21F2"/>
    <w:rsid w:val="00EC225C"/>
    <w:rsid w:val="00EC2C59"/>
    <w:rsid w:val="00EC374A"/>
    <w:rsid w:val="00EC3844"/>
    <w:rsid w:val="00EC3A94"/>
    <w:rsid w:val="00EC3AF0"/>
    <w:rsid w:val="00EC3B28"/>
    <w:rsid w:val="00EC3DBA"/>
    <w:rsid w:val="00EC3F45"/>
    <w:rsid w:val="00EC4018"/>
    <w:rsid w:val="00EC4DFD"/>
    <w:rsid w:val="00EC50F3"/>
    <w:rsid w:val="00EC597D"/>
    <w:rsid w:val="00EC622C"/>
    <w:rsid w:val="00EC65B9"/>
    <w:rsid w:val="00EC701B"/>
    <w:rsid w:val="00EC7501"/>
    <w:rsid w:val="00EC7734"/>
    <w:rsid w:val="00EC7A9B"/>
    <w:rsid w:val="00EC7C60"/>
    <w:rsid w:val="00ED0110"/>
    <w:rsid w:val="00ED0550"/>
    <w:rsid w:val="00ED06D1"/>
    <w:rsid w:val="00ED081B"/>
    <w:rsid w:val="00ED0944"/>
    <w:rsid w:val="00ED1331"/>
    <w:rsid w:val="00ED1426"/>
    <w:rsid w:val="00ED14E8"/>
    <w:rsid w:val="00ED174A"/>
    <w:rsid w:val="00ED19B1"/>
    <w:rsid w:val="00ED2385"/>
    <w:rsid w:val="00ED3757"/>
    <w:rsid w:val="00ED3EE3"/>
    <w:rsid w:val="00ED443E"/>
    <w:rsid w:val="00ED47D5"/>
    <w:rsid w:val="00ED4A94"/>
    <w:rsid w:val="00ED50FD"/>
    <w:rsid w:val="00ED53FD"/>
    <w:rsid w:val="00ED5461"/>
    <w:rsid w:val="00ED57F0"/>
    <w:rsid w:val="00ED61FD"/>
    <w:rsid w:val="00ED622D"/>
    <w:rsid w:val="00ED681E"/>
    <w:rsid w:val="00ED6B28"/>
    <w:rsid w:val="00ED708A"/>
    <w:rsid w:val="00ED74EF"/>
    <w:rsid w:val="00ED7B8D"/>
    <w:rsid w:val="00EE0557"/>
    <w:rsid w:val="00EE07EB"/>
    <w:rsid w:val="00EE0E53"/>
    <w:rsid w:val="00EE0E9A"/>
    <w:rsid w:val="00EE1132"/>
    <w:rsid w:val="00EE1603"/>
    <w:rsid w:val="00EE168B"/>
    <w:rsid w:val="00EE1DDF"/>
    <w:rsid w:val="00EE22AD"/>
    <w:rsid w:val="00EE2764"/>
    <w:rsid w:val="00EE2A7D"/>
    <w:rsid w:val="00EE2D1E"/>
    <w:rsid w:val="00EE39AB"/>
    <w:rsid w:val="00EE3BE1"/>
    <w:rsid w:val="00EE3D00"/>
    <w:rsid w:val="00EE44BA"/>
    <w:rsid w:val="00EE44D2"/>
    <w:rsid w:val="00EE4A07"/>
    <w:rsid w:val="00EE4B70"/>
    <w:rsid w:val="00EE4CF9"/>
    <w:rsid w:val="00EE4D14"/>
    <w:rsid w:val="00EE50A7"/>
    <w:rsid w:val="00EE55A4"/>
    <w:rsid w:val="00EE55B2"/>
    <w:rsid w:val="00EE7374"/>
    <w:rsid w:val="00EE79E1"/>
    <w:rsid w:val="00EF0315"/>
    <w:rsid w:val="00EF0E79"/>
    <w:rsid w:val="00EF136B"/>
    <w:rsid w:val="00EF18D6"/>
    <w:rsid w:val="00EF221B"/>
    <w:rsid w:val="00EF2734"/>
    <w:rsid w:val="00EF2FF6"/>
    <w:rsid w:val="00EF3391"/>
    <w:rsid w:val="00EF36EA"/>
    <w:rsid w:val="00EF3CBB"/>
    <w:rsid w:val="00EF3E39"/>
    <w:rsid w:val="00EF3F0A"/>
    <w:rsid w:val="00EF40DC"/>
    <w:rsid w:val="00EF435D"/>
    <w:rsid w:val="00EF4404"/>
    <w:rsid w:val="00EF48F3"/>
    <w:rsid w:val="00EF4905"/>
    <w:rsid w:val="00EF5059"/>
    <w:rsid w:val="00EF5D54"/>
    <w:rsid w:val="00EF5FA0"/>
    <w:rsid w:val="00EF68AA"/>
    <w:rsid w:val="00EF6BFF"/>
    <w:rsid w:val="00EF70CC"/>
    <w:rsid w:val="00EF718B"/>
    <w:rsid w:val="00EF71A7"/>
    <w:rsid w:val="00EF779D"/>
    <w:rsid w:val="00EF7A9F"/>
    <w:rsid w:val="00EF7EB0"/>
    <w:rsid w:val="00EF7FC2"/>
    <w:rsid w:val="00EF7FD4"/>
    <w:rsid w:val="00F00037"/>
    <w:rsid w:val="00F00CD6"/>
    <w:rsid w:val="00F01A4F"/>
    <w:rsid w:val="00F01F8B"/>
    <w:rsid w:val="00F02201"/>
    <w:rsid w:val="00F02C62"/>
    <w:rsid w:val="00F0329D"/>
    <w:rsid w:val="00F03701"/>
    <w:rsid w:val="00F037C1"/>
    <w:rsid w:val="00F03AAA"/>
    <w:rsid w:val="00F04351"/>
    <w:rsid w:val="00F044D5"/>
    <w:rsid w:val="00F04DA8"/>
    <w:rsid w:val="00F050E8"/>
    <w:rsid w:val="00F054CA"/>
    <w:rsid w:val="00F05603"/>
    <w:rsid w:val="00F05966"/>
    <w:rsid w:val="00F05D26"/>
    <w:rsid w:val="00F0717F"/>
    <w:rsid w:val="00F0732D"/>
    <w:rsid w:val="00F0798B"/>
    <w:rsid w:val="00F1008B"/>
    <w:rsid w:val="00F1027F"/>
    <w:rsid w:val="00F103C1"/>
    <w:rsid w:val="00F10D0C"/>
    <w:rsid w:val="00F11107"/>
    <w:rsid w:val="00F11135"/>
    <w:rsid w:val="00F11206"/>
    <w:rsid w:val="00F112FB"/>
    <w:rsid w:val="00F1142D"/>
    <w:rsid w:val="00F11E4F"/>
    <w:rsid w:val="00F12736"/>
    <w:rsid w:val="00F1297E"/>
    <w:rsid w:val="00F13A0E"/>
    <w:rsid w:val="00F13E7F"/>
    <w:rsid w:val="00F14317"/>
    <w:rsid w:val="00F1446E"/>
    <w:rsid w:val="00F14616"/>
    <w:rsid w:val="00F151E3"/>
    <w:rsid w:val="00F172E5"/>
    <w:rsid w:val="00F178BD"/>
    <w:rsid w:val="00F205EF"/>
    <w:rsid w:val="00F20E96"/>
    <w:rsid w:val="00F21155"/>
    <w:rsid w:val="00F21785"/>
    <w:rsid w:val="00F219C9"/>
    <w:rsid w:val="00F22E3F"/>
    <w:rsid w:val="00F22F2B"/>
    <w:rsid w:val="00F230A9"/>
    <w:rsid w:val="00F23440"/>
    <w:rsid w:val="00F23521"/>
    <w:rsid w:val="00F23682"/>
    <w:rsid w:val="00F23D5B"/>
    <w:rsid w:val="00F2403D"/>
    <w:rsid w:val="00F25559"/>
    <w:rsid w:val="00F255CC"/>
    <w:rsid w:val="00F2694F"/>
    <w:rsid w:val="00F27A34"/>
    <w:rsid w:val="00F27AAD"/>
    <w:rsid w:val="00F27D8E"/>
    <w:rsid w:val="00F30FF9"/>
    <w:rsid w:val="00F31147"/>
    <w:rsid w:val="00F32621"/>
    <w:rsid w:val="00F32F63"/>
    <w:rsid w:val="00F33754"/>
    <w:rsid w:val="00F338C2"/>
    <w:rsid w:val="00F34C54"/>
    <w:rsid w:val="00F34D55"/>
    <w:rsid w:val="00F34F99"/>
    <w:rsid w:val="00F35286"/>
    <w:rsid w:val="00F352C9"/>
    <w:rsid w:val="00F357DC"/>
    <w:rsid w:val="00F35915"/>
    <w:rsid w:val="00F366CA"/>
    <w:rsid w:val="00F369F6"/>
    <w:rsid w:val="00F374FB"/>
    <w:rsid w:val="00F37DE2"/>
    <w:rsid w:val="00F37EBF"/>
    <w:rsid w:val="00F40B05"/>
    <w:rsid w:val="00F40F68"/>
    <w:rsid w:val="00F410C7"/>
    <w:rsid w:val="00F41B3B"/>
    <w:rsid w:val="00F41C0A"/>
    <w:rsid w:val="00F41C3B"/>
    <w:rsid w:val="00F41D08"/>
    <w:rsid w:val="00F422EF"/>
    <w:rsid w:val="00F42634"/>
    <w:rsid w:val="00F42CCB"/>
    <w:rsid w:val="00F42EF6"/>
    <w:rsid w:val="00F430CC"/>
    <w:rsid w:val="00F43247"/>
    <w:rsid w:val="00F43776"/>
    <w:rsid w:val="00F439C9"/>
    <w:rsid w:val="00F4449E"/>
    <w:rsid w:val="00F4501F"/>
    <w:rsid w:val="00F450B0"/>
    <w:rsid w:val="00F451D3"/>
    <w:rsid w:val="00F4534C"/>
    <w:rsid w:val="00F456A4"/>
    <w:rsid w:val="00F462A5"/>
    <w:rsid w:val="00F46552"/>
    <w:rsid w:val="00F468FD"/>
    <w:rsid w:val="00F4699E"/>
    <w:rsid w:val="00F46ABF"/>
    <w:rsid w:val="00F4743E"/>
    <w:rsid w:val="00F4766D"/>
    <w:rsid w:val="00F47D73"/>
    <w:rsid w:val="00F47DA4"/>
    <w:rsid w:val="00F47F05"/>
    <w:rsid w:val="00F51340"/>
    <w:rsid w:val="00F519A7"/>
    <w:rsid w:val="00F52AD6"/>
    <w:rsid w:val="00F53BB8"/>
    <w:rsid w:val="00F53CF1"/>
    <w:rsid w:val="00F53DEA"/>
    <w:rsid w:val="00F53E4B"/>
    <w:rsid w:val="00F54478"/>
    <w:rsid w:val="00F54A46"/>
    <w:rsid w:val="00F54BF0"/>
    <w:rsid w:val="00F54FB4"/>
    <w:rsid w:val="00F5549A"/>
    <w:rsid w:val="00F555C1"/>
    <w:rsid w:val="00F57409"/>
    <w:rsid w:val="00F57540"/>
    <w:rsid w:val="00F57F66"/>
    <w:rsid w:val="00F6053D"/>
    <w:rsid w:val="00F60572"/>
    <w:rsid w:val="00F60BBF"/>
    <w:rsid w:val="00F6119F"/>
    <w:rsid w:val="00F6137B"/>
    <w:rsid w:val="00F614AE"/>
    <w:rsid w:val="00F6155A"/>
    <w:rsid w:val="00F61A6A"/>
    <w:rsid w:val="00F61BA0"/>
    <w:rsid w:val="00F61C9C"/>
    <w:rsid w:val="00F61ED2"/>
    <w:rsid w:val="00F62370"/>
    <w:rsid w:val="00F63AF3"/>
    <w:rsid w:val="00F63C1C"/>
    <w:rsid w:val="00F640B4"/>
    <w:rsid w:val="00F64382"/>
    <w:rsid w:val="00F644BE"/>
    <w:rsid w:val="00F646A6"/>
    <w:rsid w:val="00F64868"/>
    <w:rsid w:val="00F64F01"/>
    <w:rsid w:val="00F66308"/>
    <w:rsid w:val="00F66629"/>
    <w:rsid w:val="00F672C4"/>
    <w:rsid w:val="00F67731"/>
    <w:rsid w:val="00F67BF4"/>
    <w:rsid w:val="00F67DB5"/>
    <w:rsid w:val="00F70AD7"/>
    <w:rsid w:val="00F70AF5"/>
    <w:rsid w:val="00F71736"/>
    <w:rsid w:val="00F7273A"/>
    <w:rsid w:val="00F7290F"/>
    <w:rsid w:val="00F729BF"/>
    <w:rsid w:val="00F73768"/>
    <w:rsid w:val="00F73F06"/>
    <w:rsid w:val="00F75023"/>
    <w:rsid w:val="00F7576B"/>
    <w:rsid w:val="00F76260"/>
    <w:rsid w:val="00F76262"/>
    <w:rsid w:val="00F769D3"/>
    <w:rsid w:val="00F76DDE"/>
    <w:rsid w:val="00F76FB0"/>
    <w:rsid w:val="00F77ABC"/>
    <w:rsid w:val="00F77F23"/>
    <w:rsid w:val="00F8022F"/>
    <w:rsid w:val="00F802E6"/>
    <w:rsid w:val="00F81139"/>
    <w:rsid w:val="00F815B0"/>
    <w:rsid w:val="00F81CC9"/>
    <w:rsid w:val="00F82741"/>
    <w:rsid w:val="00F82771"/>
    <w:rsid w:val="00F83874"/>
    <w:rsid w:val="00F83C56"/>
    <w:rsid w:val="00F83E4A"/>
    <w:rsid w:val="00F83E8E"/>
    <w:rsid w:val="00F83F08"/>
    <w:rsid w:val="00F8419C"/>
    <w:rsid w:val="00F84466"/>
    <w:rsid w:val="00F84591"/>
    <w:rsid w:val="00F84DE4"/>
    <w:rsid w:val="00F84EC5"/>
    <w:rsid w:val="00F84EEE"/>
    <w:rsid w:val="00F859A2"/>
    <w:rsid w:val="00F85F10"/>
    <w:rsid w:val="00F868FA"/>
    <w:rsid w:val="00F86A1E"/>
    <w:rsid w:val="00F86AE8"/>
    <w:rsid w:val="00F8761D"/>
    <w:rsid w:val="00F87F5A"/>
    <w:rsid w:val="00F90CEC"/>
    <w:rsid w:val="00F9114E"/>
    <w:rsid w:val="00F917E4"/>
    <w:rsid w:val="00F9196E"/>
    <w:rsid w:val="00F92270"/>
    <w:rsid w:val="00F9411D"/>
    <w:rsid w:val="00F949AB"/>
    <w:rsid w:val="00F94BC7"/>
    <w:rsid w:val="00F9555E"/>
    <w:rsid w:val="00F9563E"/>
    <w:rsid w:val="00F95773"/>
    <w:rsid w:val="00F959DE"/>
    <w:rsid w:val="00F961CC"/>
    <w:rsid w:val="00F963DE"/>
    <w:rsid w:val="00F96D5C"/>
    <w:rsid w:val="00F97BC7"/>
    <w:rsid w:val="00FA02EF"/>
    <w:rsid w:val="00FA16C6"/>
    <w:rsid w:val="00FA1B5D"/>
    <w:rsid w:val="00FA26EB"/>
    <w:rsid w:val="00FA2768"/>
    <w:rsid w:val="00FA2914"/>
    <w:rsid w:val="00FA2A24"/>
    <w:rsid w:val="00FA2C63"/>
    <w:rsid w:val="00FA3309"/>
    <w:rsid w:val="00FA3495"/>
    <w:rsid w:val="00FA3A3F"/>
    <w:rsid w:val="00FA4001"/>
    <w:rsid w:val="00FA4685"/>
    <w:rsid w:val="00FA4BA7"/>
    <w:rsid w:val="00FA4F0E"/>
    <w:rsid w:val="00FA5055"/>
    <w:rsid w:val="00FA51F4"/>
    <w:rsid w:val="00FA5236"/>
    <w:rsid w:val="00FA52E6"/>
    <w:rsid w:val="00FA5351"/>
    <w:rsid w:val="00FA56CD"/>
    <w:rsid w:val="00FA5D7A"/>
    <w:rsid w:val="00FA5F06"/>
    <w:rsid w:val="00FA5FF3"/>
    <w:rsid w:val="00FA6662"/>
    <w:rsid w:val="00FA6BB0"/>
    <w:rsid w:val="00FA6C62"/>
    <w:rsid w:val="00FA7B77"/>
    <w:rsid w:val="00FB044C"/>
    <w:rsid w:val="00FB07E5"/>
    <w:rsid w:val="00FB0A42"/>
    <w:rsid w:val="00FB0D8E"/>
    <w:rsid w:val="00FB12CD"/>
    <w:rsid w:val="00FB1BEE"/>
    <w:rsid w:val="00FB26EB"/>
    <w:rsid w:val="00FB2A21"/>
    <w:rsid w:val="00FB38E6"/>
    <w:rsid w:val="00FB3B2F"/>
    <w:rsid w:val="00FB3F25"/>
    <w:rsid w:val="00FB536E"/>
    <w:rsid w:val="00FB5A2F"/>
    <w:rsid w:val="00FB620B"/>
    <w:rsid w:val="00FB6479"/>
    <w:rsid w:val="00FB71B9"/>
    <w:rsid w:val="00FC01A6"/>
    <w:rsid w:val="00FC05A4"/>
    <w:rsid w:val="00FC1A77"/>
    <w:rsid w:val="00FC1BD5"/>
    <w:rsid w:val="00FC2A57"/>
    <w:rsid w:val="00FC2B3F"/>
    <w:rsid w:val="00FC3336"/>
    <w:rsid w:val="00FC3710"/>
    <w:rsid w:val="00FC395B"/>
    <w:rsid w:val="00FC3A8F"/>
    <w:rsid w:val="00FC470D"/>
    <w:rsid w:val="00FC4FAE"/>
    <w:rsid w:val="00FC5068"/>
    <w:rsid w:val="00FC51D2"/>
    <w:rsid w:val="00FC54E2"/>
    <w:rsid w:val="00FC553C"/>
    <w:rsid w:val="00FC66DF"/>
    <w:rsid w:val="00FC6900"/>
    <w:rsid w:val="00FC71F1"/>
    <w:rsid w:val="00FC743C"/>
    <w:rsid w:val="00FC7794"/>
    <w:rsid w:val="00FC7C80"/>
    <w:rsid w:val="00FD006E"/>
    <w:rsid w:val="00FD00B7"/>
    <w:rsid w:val="00FD0D97"/>
    <w:rsid w:val="00FD1019"/>
    <w:rsid w:val="00FD12E8"/>
    <w:rsid w:val="00FD1B1C"/>
    <w:rsid w:val="00FD1B4B"/>
    <w:rsid w:val="00FD2127"/>
    <w:rsid w:val="00FD260C"/>
    <w:rsid w:val="00FD266F"/>
    <w:rsid w:val="00FD283D"/>
    <w:rsid w:val="00FD2C95"/>
    <w:rsid w:val="00FD2E0E"/>
    <w:rsid w:val="00FD346F"/>
    <w:rsid w:val="00FD39F8"/>
    <w:rsid w:val="00FD3A24"/>
    <w:rsid w:val="00FD3D25"/>
    <w:rsid w:val="00FD400D"/>
    <w:rsid w:val="00FD4788"/>
    <w:rsid w:val="00FD47DB"/>
    <w:rsid w:val="00FD4B3B"/>
    <w:rsid w:val="00FD4FFF"/>
    <w:rsid w:val="00FD59A3"/>
    <w:rsid w:val="00FD6137"/>
    <w:rsid w:val="00FD6423"/>
    <w:rsid w:val="00FD6469"/>
    <w:rsid w:val="00FD655F"/>
    <w:rsid w:val="00FD6A40"/>
    <w:rsid w:val="00FD72D5"/>
    <w:rsid w:val="00FD79D7"/>
    <w:rsid w:val="00FD7CD3"/>
    <w:rsid w:val="00FE041C"/>
    <w:rsid w:val="00FE0A45"/>
    <w:rsid w:val="00FE0B51"/>
    <w:rsid w:val="00FE110B"/>
    <w:rsid w:val="00FE165C"/>
    <w:rsid w:val="00FE197F"/>
    <w:rsid w:val="00FE3CA8"/>
    <w:rsid w:val="00FE3CD6"/>
    <w:rsid w:val="00FE3DA5"/>
    <w:rsid w:val="00FE3E28"/>
    <w:rsid w:val="00FE53B3"/>
    <w:rsid w:val="00FE541B"/>
    <w:rsid w:val="00FE5A06"/>
    <w:rsid w:val="00FE60B9"/>
    <w:rsid w:val="00FE6E66"/>
    <w:rsid w:val="00FE7395"/>
    <w:rsid w:val="00FE7784"/>
    <w:rsid w:val="00FE7896"/>
    <w:rsid w:val="00FE7B96"/>
    <w:rsid w:val="00FE7C68"/>
    <w:rsid w:val="00FF015A"/>
    <w:rsid w:val="00FF0797"/>
    <w:rsid w:val="00FF07D7"/>
    <w:rsid w:val="00FF0880"/>
    <w:rsid w:val="00FF08D7"/>
    <w:rsid w:val="00FF23FB"/>
    <w:rsid w:val="00FF36DC"/>
    <w:rsid w:val="00FF40A3"/>
    <w:rsid w:val="00FF47AE"/>
    <w:rsid w:val="00FF483F"/>
    <w:rsid w:val="00FF4A02"/>
    <w:rsid w:val="00FF4A1A"/>
    <w:rsid w:val="00FF4FA5"/>
    <w:rsid w:val="00FF53FB"/>
    <w:rsid w:val="00FF56DA"/>
    <w:rsid w:val="00FF587F"/>
    <w:rsid w:val="00FF67FD"/>
    <w:rsid w:val="00FF6BE5"/>
    <w:rsid w:val="00FF7368"/>
    <w:rsid w:val="00FF76DF"/>
    <w:rsid w:val="00FF7D36"/>
    <w:rsid w:val="01569DA7"/>
    <w:rsid w:val="01B35FB3"/>
    <w:rsid w:val="0238E892"/>
    <w:rsid w:val="0249DD94"/>
    <w:rsid w:val="02B3AEB2"/>
    <w:rsid w:val="02DA139E"/>
    <w:rsid w:val="03276C87"/>
    <w:rsid w:val="0380A722"/>
    <w:rsid w:val="056CC2CE"/>
    <w:rsid w:val="05B779E1"/>
    <w:rsid w:val="06058C99"/>
    <w:rsid w:val="06279B3A"/>
    <w:rsid w:val="06AFBA73"/>
    <w:rsid w:val="06B962CE"/>
    <w:rsid w:val="07BD340B"/>
    <w:rsid w:val="07EEF41E"/>
    <w:rsid w:val="08C3A102"/>
    <w:rsid w:val="08C904E6"/>
    <w:rsid w:val="098340E4"/>
    <w:rsid w:val="09CD0F38"/>
    <w:rsid w:val="0C709DD0"/>
    <w:rsid w:val="0CC35663"/>
    <w:rsid w:val="0CF679F0"/>
    <w:rsid w:val="0D0B6F5C"/>
    <w:rsid w:val="0D63C860"/>
    <w:rsid w:val="0DEF5F43"/>
    <w:rsid w:val="0ED0A23D"/>
    <w:rsid w:val="0EFF5C45"/>
    <w:rsid w:val="0F3F805F"/>
    <w:rsid w:val="0F3FAABB"/>
    <w:rsid w:val="0F9CCC75"/>
    <w:rsid w:val="10B152C9"/>
    <w:rsid w:val="10FAD7E9"/>
    <w:rsid w:val="1279BEF0"/>
    <w:rsid w:val="131AFA89"/>
    <w:rsid w:val="136CE1D1"/>
    <w:rsid w:val="138AECB4"/>
    <w:rsid w:val="13A41360"/>
    <w:rsid w:val="13AC9763"/>
    <w:rsid w:val="13B1359C"/>
    <w:rsid w:val="13D2CD68"/>
    <w:rsid w:val="14A0F9B1"/>
    <w:rsid w:val="14B5C71E"/>
    <w:rsid w:val="14BBE6E3"/>
    <w:rsid w:val="15180945"/>
    <w:rsid w:val="15772C64"/>
    <w:rsid w:val="15AA599A"/>
    <w:rsid w:val="164438C2"/>
    <w:rsid w:val="16446CBC"/>
    <w:rsid w:val="178E33EF"/>
    <w:rsid w:val="17BC78A4"/>
    <w:rsid w:val="17CA4518"/>
    <w:rsid w:val="18995A36"/>
    <w:rsid w:val="19286120"/>
    <w:rsid w:val="192D14D2"/>
    <w:rsid w:val="19D3F700"/>
    <w:rsid w:val="19F9B418"/>
    <w:rsid w:val="1A62FE7F"/>
    <w:rsid w:val="1AB5D079"/>
    <w:rsid w:val="1AF463CE"/>
    <w:rsid w:val="1AF6D198"/>
    <w:rsid w:val="1B85A464"/>
    <w:rsid w:val="1C44026C"/>
    <w:rsid w:val="1CB4EE0E"/>
    <w:rsid w:val="1D41D2A4"/>
    <w:rsid w:val="1DC5C3CE"/>
    <w:rsid w:val="1E706AF0"/>
    <w:rsid w:val="1E729CBE"/>
    <w:rsid w:val="1E8DC39E"/>
    <w:rsid w:val="1FF01AA5"/>
    <w:rsid w:val="2058C325"/>
    <w:rsid w:val="20A16F9B"/>
    <w:rsid w:val="20EB8C7B"/>
    <w:rsid w:val="214B2999"/>
    <w:rsid w:val="218E3206"/>
    <w:rsid w:val="22AFE644"/>
    <w:rsid w:val="22ECD3D5"/>
    <w:rsid w:val="23D7B65B"/>
    <w:rsid w:val="2416606A"/>
    <w:rsid w:val="244C11F0"/>
    <w:rsid w:val="247B5CB4"/>
    <w:rsid w:val="247EFBDB"/>
    <w:rsid w:val="2494D371"/>
    <w:rsid w:val="25300040"/>
    <w:rsid w:val="2561FB5C"/>
    <w:rsid w:val="257F6F56"/>
    <w:rsid w:val="2684E8D6"/>
    <w:rsid w:val="26C354F5"/>
    <w:rsid w:val="2775D4F9"/>
    <w:rsid w:val="27D4C434"/>
    <w:rsid w:val="28405894"/>
    <w:rsid w:val="288DFD0D"/>
    <w:rsid w:val="28A7167D"/>
    <w:rsid w:val="29A35D73"/>
    <w:rsid w:val="29A520B3"/>
    <w:rsid w:val="2A0430C7"/>
    <w:rsid w:val="2A1C5A26"/>
    <w:rsid w:val="2A810FCF"/>
    <w:rsid w:val="2A9EA84A"/>
    <w:rsid w:val="2AAA5081"/>
    <w:rsid w:val="2B20F70F"/>
    <w:rsid w:val="2BF2A43A"/>
    <w:rsid w:val="2C80376F"/>
    <w:rsid w:val="2D412C7A"/>
    <w:rsid w:val="2D5510A5"/>
    <w:rsid w:val="2D80BAF9"/>
    <w:rsid w:val="2DCF02E0"/>
    <w:rsid w:val="2DD73F8F"/>
    <w:rsid w:val="2DFD344F"/>
    <w:rsid w:val="2E02100C"/>
    <w:rsid w:val="2E17E2A7"/>
    <w:rsid w:val="2EDEBFE9"/>
    <w:rsid w:val="2F6E0CFB"/>
    <w:rsid w:val="2F7B238C"/>
    <w:rsid w:val="30308CB1"/>
    <w:rsid w:val="307554D8"/>
    <w:rsid w:val="30877F5B"/>
    <w:rsid w:val="30C724C3"/>
    <w:rsid w:val="31035B51"/>
    <w:rsid w:val="3135832B"/>
    <w:rsid w:val="318E6838"/>
    <w:rsid w:val="32077742"/>
    <w:rsid w:val="321CC724"/>
    <w:rsid w:val="3247F38A"/>
    <w:rsid w:val="3274FC5C"/>
    <w:rsid w:val="32A31A35"/>
    <w:rsid w:val="32B0A188"/>
    <w:rsid w:val="32B2C44E"/>
    <w:rsid w:val="33274C57"/>
    <w:rsid w:val="3547776D"/>
    <w:rsid w:val="355AF07E"/>
    <w:rsid w:val="35D183B5"/>
    <w:rsid w:val="35F1B056"/>
    <w:rsid w:val="3651734D"/>
    <w:rsid w:val="36980687"/>
    <w:rsid w:val="36A18B38"/>
    <w:rsid w:val="371702A3"/>
    <w:rsid w:val="371C9F9B"/>
    <w:rsid w:val="37501A89"/>
    <w:rsid w:val="3765C3C1"/>
    <w:rsid w:val="37CDD47D"/>
    <w:rsid w:val="37E03DD3"/>
    <w:rsid w:val="3816B5CD"/>
    <w:rsid w:val="3885FE2D"/>
    <w:rsid w:val="388DC515"/>
    <w:rsid w:val="38EB899D"/>
    <w:rsid w:val="38EBBB98"/>
    <w:rsid w:val="39A8FEE4"/>
    <w:rsid w:val="3A9CFB1F"/>
    <w:rsid w:val="3AB84B37"/>
    <w:rsid w:val="3AE4ABA7"/>
    <w:rsid w:val="3B37B63F"/>
    <w:rsid w:val="3B6B9C79"/>
    <w:rsid w:val="3BB97E09"/>
    <w:rsid w:val="3C75422E"/>
    <w:rsid w:val="3CAD6EA2"/>
    <w:rsid w:val="3CEB77DD"/>
    <w:rsid w:val="3D0BFFE1"/>
    <w:rsid w:val="3E0360BF"/>
    <w:rsid w:val="3E2DCF66"/>
    <w:rsid w:val="3E346F6F"/>
    <w:rsid w:val="3E82292B"/>
    <w:rsid w:val="40E74D46"/>
    <w:rsid w:val="41039183"/>
    <w:rsid w:val="410753B3"/>
    <w:rsid w:val="41C1E755"/>
    <w:rsid w:val="421C819E"/>
    <w:rsid w:val="4273C92B"/>
    <w:rsid w:val="42A714EA"/>
    <w:rsid w:val="42BF6866"/>
    <w:rsid w:val="430AC181"/>
    <w:rsid w:val="434BA891"/>
    <w:rsid w:val="4352A41E"/>
    <w:rsid w:val="436CB88C"/>
    <w:rsid w:val="43A0F384"/>
    <w:rsid w:val="43C1E0A5"/>
    <w:rsid w:val="44010030"/>
    <w:rsid w:val="44DE9885"/>
    <w:rsid w:val="450D189D"/>
    <w:rsid w:val="455F2EDF"/>
    <w:rsid w:val="45E6F5CE"/>
    <w:rsid w:val="46850FBB"/>
    <w:rsid w:val="469C1FDE"/>
    <w:rsid w:val="46D8EEC2"/>
    <w:rsid w:val="48261541"/>
    <w:rsid w:val="48B56AFE"/>
    <w:rsid w:val="48C0CB92"/>
    <w:rsid w:val="48F366DE"/>
    <w:rsid w:val="4976A3B8"/>
    <w:rsid w:val="498E99C4"/>
    <w:rsid w:val="4A6EB8DF"/>
    <w:rsid w:val="4B233C50"/>
    <w:rsid w:val="4B716BFD"/>
    <w:rsid w:val="4B9EF913"/>
    <w:rsid w:val="4C2028C0"/>
    <w:rsid w:val="4C4D4B84"/>
    <w:rsid w:val="4C6C4EDB"/>
    <w:rsid w:val="4C926BD2"/>
    <w:rsid w:val="4CF23905"/>
    <w:rsid w:val="4D740E34"/>
    <w:rsid w:val="4E9B3477"/>
    <w:rsid w:val="4EDCC0A1"/>
    <w:rsid w:val="4EE400A7"/>
    <w:rsid w:val="4EF73F8E"/>
    <w:rsid w:val="4F93FB9B"/>
    <w:rsid w:val="4FDFC584"/>
    <w:rsid w:val="500CEBC8"/>
    <w:rsid w:val="5029D9C7"/>
    <w:rsid w:val="505BF956"/>
    <w:rsid w:val="50D07E32"/>
    <w:rsid w:val="50F5DD61"/>
    <w:rsid w:val="519B2D34"/>
    <w:rsid w:val="5226B97A"/>
    <w:rsid w:val="5273A8A2"/>
    <w:rsid w:val="528640C7"/>
    <w:rsid w:val="52926227"/>
    <w:rsid w:val="530CF434"/>
    <w:rsid w:val="531A3976"/>
    <w:rsid w:val="53D2DB65"/>
    <w:rsid w:val="54586705"/>
    <w:rsid w:val="54D89A50"/>
    <w:rsid w:val="54FD4AEA"/>
    <w:rsid w:val="55048C01"/>
    <w:rsid w:val="55250AB1"/>
    <w:rsid w:val="55D86636"/>
    <w:rsid w:val="5653EA49"/>
    <w:rsid w:val="5674A443"/>
    <w:rsid w:val="568044C0"/>
    <w:rsid w:val="56A3FF89"/>
    <w:rsid w:val="58455D35"/>
    <w:rsid w:val="58789A8D"/>
    <w:rsid w:val="593E7A5A"/>
    <w:rsid w:val="597EA5E0"/>
    <w:rsid w:val="5991BBE2"/>
    <w:rsid w:val="59D75965"/>
    <w:rsid w:val="5AA2C808"/>
    <w:rsid w:val="5AF0BEAF"/>
    <w:rsid w:val="5C063703"/>
    <w:rsid w:val="5C3C5DE3"/>
    <w:rsid w:val="5C3E9869"/>
    <w:rsid w:val="5C5B8AF4"/>
    <w:rsid w:val="5C6D24D7"/>
    <w:rsid w:val="5C8CBB45"/>
    <w:rsid w:val="5D0EF9D3"/>
    <w:rsid w:val="5D7CE19A"/>
    <w:rsid w:val="5DA26227"/>
    <w:rsid w:val="5DCD5424"/>
    <w:rsid w:val="5DD652CF"/>
    <w:rsid w:val="5E0F2DF4"/>
    <w:rsid w:val="5E71C121"/>
    <w:rsid w:val="5EF1CE46"/>
    <w:rsid w:val="5F00FC24"/>
    <w:rsid w:val="5F4B9B72"/>
    <w:rsid w:val="5FB0511B"/>
    <w:rsid w:val="5FE80E76"/>
    <w:rsid w:val="6010A274"/>
    <w:rsid w:val="60226CCA"/>
    <w:rsid w:val="602C3BB3"/>
    <w:rsid w:val="60361019"/>
    <w:rsid w:val="6057ECE8"/>
    <w:rsid w:val="60E35135"/>
    <w:rsid w:val="60E76BD3"/>
    <w:rsid w:val="6133C084"/>
    <w:rsid w:val="61575513"/>
    <w:rsid w:val="6185A4C2"/>
    <w:rsid w:val="619766C7"/>
    <w:rsid w:val="61D116A3"/>
    <w:rsid w:val="6215C48C"/>
    <w:rsid w:val="621C7DCC"/>
    <w:rsid w:val="622BECDC"/>
    <w:rsid w:val="6244768E"/>
    <w:rsid w:val="62833C34"/>
    <w:rsid w:val="62ADD9ED"/>
    <w:rsid w:val="62B7C504"/>
    <w:rsid w:val="62F7B463"/>
    <w:rsid w:val="63C67D61"/>
    <w:rsid w:val="63F87B4E"/>
    <w:rsid w:val="647BB116"/>
    <w:rsid w:val="64BBFEA1"/>
    <w:rsid w:val="64DBB788"/>
    <w:rsid w:val="64F59BB5"/>
    <w:rsid w:val="658336E2"/>
    <w:rsid w:val="65860C43"/>
    <w:rsid w:val="6623E308"/>
    <w:rsid w:val="66AE9FE9"/>
    <w:rsid w:val="66CE9F6D"/>
    <w:rsid w:val="6714B0D5"/>
    <w:rsid w:val="67B78227"/>
    <w:rsid w:val="68B3A3A5"/>
    <w:rsid w:val="697D3BAA"/>
    <w:rsid w:val="6997D3C5"/>
    <w:rsid w:val="6A03D0BC"/>
    <w:rsid w:val="6A28F84E"/>
    <w:rsid w:val="6AA12F18"/>
    <w:rsid w:val="6B65A00E"/>
    <w:rsid w:val="6B6F429E"/>
    <w:rsid w:val="6C3F586A"/>
    <w:rsid w:val="6D8B4D25"/>
    <w:rsid w:val="6E314849"/>
    <w:rsid w:val="6EE12891"/>
    <w:rsid w:val="701621E4"/>
    <w:rsid w:val="70D7D138"/>
    <w:rsid w:val="70DB0FFC"/>
    <w:rsid w:val="70EAD7DE"/>
    <w:rsid w:val="7160B675"/>
    <w:rsid w:val="716DAFF0"/>
    <w:rsid w:val="7236AE26"/>
    <w:rsid w:val="726FC713"/>
    <w:rsid w:val="727BD19E"/>
    <w:rsid w:val="72FBBB31"/>
    <w:rsid w:val="7358A149"/>
    <w:rsid w:val="7363B0BB"/>
    <w:rsid w:val="73E6331B"/>
    <w:rsid w:val="74C00138"/>
    <w:rsid w:val="750BB057"/>
    <w:rsid w:val="7514D2CB"/>
    <w:rsid w:val="7523F760"/>
    <w:rsid w:val="7548E1F9"/>
    <w:rsid w:val="75B5ADC6"/>
    <w:rsid w:val="75BD9064"/>
    <w:rsid w:val="76854347"/>
    <w:rsid w:val="77411FE5"/>
    <w:rsid w:val="77A0FA8F"/>
    <w:rsid w:val="78435119"/>
    <w:rsid w:val="7918968E"/>
    <w:rsid w:val="7A85CE22"/>
    <w:rsid w:val="7A8875C9"/>
    <w:rsid w:val="7B0CA7EB"/>
    <w:rsid w:val="7B466EC6"/>
    <w:rsid w:val="7BF8E33B"/>
    <w:rsid w:val="7D457A93"/>
    <w:rsid w:val="7E2F8D77"/>
    <w:rsid w:val="7E388684"/>
    <w:rsid w:val="7E96BC37"/>
    <w:rsid w:val="7FECBF2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74033E"/>
  <w15:docId w15:val="{D4A40CE7-9232-4579-A13A-E2360A07CB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pPr>
        <w:spacing w:before="240" w:line="240" w:lineRule="atLeast"/>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rsid w:val="005456C8"/>
    <w:rPr>
      <w:rFonts w:ascii="Arial" w:hAnsi="Arial"/>
      <w:sz w:val="20"/>
      <w:lang w:val="en-AU"/>
    </w:rPr>
  </w:style>
  <w:style w:type="paragraph" w:styleId="Heading1">
    <w:name w:val="heading 1"/>
    <w:basedOn w:val="Para0"/>
    <w:next w:val="Para0"/>
    <w:link w:val="Heading1Char"/>
    <w:uiPriority w:val="9"/>
    <w:qFormat/>
    <w:rsid w:val="00C85957"/>
    <w:pPr>
      <w:keepNext/>
      <w:keepLines/>
      <w:pageBreakBefore/>
      <w:numPr>
        <w:numId w:val="7"/>
      </w:numPr>
      <w:spacing w:line="360" w:lineRule="exact"/>
      <w:outlineLvl w:val="0"/>
    </w:pPr>
    <w:rPr>
      <w:rFonts w:eastAsiaTheme="majorEastAsia" w:cstheme="majorBidi"/>
      <w:b/>
      <w:bCs/>
      <w:color w:val="002E59"/>
      <w:sz w:val="40"/>
      <w:szCs w:val="32"/>
    </w:rPr>
  </w:style>
  <w:style w:type="paragraph" w:styleId="Heading2">
    <w:name w:val="heading 2"/>
    <w:basedOn w:val="Para0"/>
    <w:next w:val="Para0"/>
    <w:link w:val="Heading2Char"/>
    <w:uiPriority w:val="9"/>
    <w:qFormat/>
    <w:rsid w:val="00BC51EA"/>
    <w:pPr>
      <w:keepNext/>
      <w:keepLines/>
      <w:numPr>
        <w:ilvl w:val="1"/>
        <w:numId w:val="7"/>
      </w:numPr>
      <w:outlineLvl w:val="1"/>
    </w:pPr>
    <w:rPr>
      <w:rFonts w:eastAsiaTheme="majorEastAsia" w:cstheme="majorBidi"/>
      <w:b/>
      <w:bCs/>
      <w:color w:val="002E59"/>
      <w:sz w:val="24"/>
      <w:szCs w:val="26"/>
    </w:rPr>
  </w:style>
  <w:style w:type="paragraph" w:styleId="Heading3">
    <w:name w:val="heading 3"/>
    <w:basedOn w:val="Para0"/>
    <w:next w:val="Para0"/>
    <w:link w:val="Heading3Char"/>
    <w:uiPriority w:val="9"/>
    <w:qFormat/>
    <w:rsid w:val="00BC51EA"/>
    <w:pPr>
      <w:keepNext/>
      <w:keepLines/>
      <w:numPr>
        <w:ilvl w:val="2"/>
        <w:numId w:val="7"/>
      </w:numPr>
      <w:outlineLvl w:val="2"/>
    </w:pPr>
    <w:rPr>
      <w:rFonts w:eastAsiaTheme="majorEastAsia" w:cstheme="majorBidi"/>
      <w:b/>
      <w:bCs/>
      <w:color w:val="002E59"/>
    </w:rPr>
  </w:style>
  <w:style w:type="paragraph" w:styleId="Heading4">
    <w:name w:val="heading 4"/>
    <w:basedOn w:val="Para0"/>
    <w:next w:val="Para0"/>
    <w:link w:val="Heading4Char"/>
    <w:uiPriority w:val="9"/>
    <w:qFormat/>
    <w:rsid w:val="00AD7CFC"/>
    <w:pPr>
      <w:keepNext/>
      <w:keepLines/>
      <w:numPr>
        <w:ilvl w:val="3"/>
        <w:numId w:val="7"/>
      </w:numPr>
      <w:outlineLvl w:val="3"/>
    </w:pPr>
    <w:rPr>
      <w:rFonts w:eastAsiaTheme="majorEastAsia" w:cstheme="majorBidi"/>
      <w:b/>
      <w:bCs/>
      <w:iCs/>
      <w:color w:val="00338D"/>
    </w:rPr>
  </w:style>
  <w:style w:type="paragraph" w:styleId="Heading5">
    <w:name w:val="heading 5"/>
    <w:basedOn w:val="Para0"/>
    <w:next w:val="Para0"/>
    <w:link w:val="Heading5Char"/>
    <w:uiPriority w:val="9"/>
    <w:rsid w:val="00AD7CFC"/>
    <w:pPr>
      <w:keepNext/>
      <w:keepLines/>
      <w:numPr>
        <w:ilvl w:val="4"/>
        <w:numId w:val="7"/>
      </w:numPr>
      <w:outlineLvl w:val="4"/>
    </w:pPr>
    <w:rPr>
      <w:rFonts w:eastAsiaTheme="majorEastAsia" w:cstheme="majorBidi"/>
      <w:b/>
      <w:color w:val="00338D"/>
    </w:rPr>
  </w:style>
  <w:style w:type="paragraph" w:styleId="Heading6">
    <w:name w:val="heading 6"/>
    <w:basedOn w:val="Para0"/>
    <w:next w:val="Para0"/>
    <w:link w:val="Heading6Char"/>
    <w:uiPriority w:val="9"/>
    <w:rsid w:val="00AD7CFC"/>
    <w:pPr>
      <w:keepNext/>
      <w:keepLines/>
      <w:numPr>
        <w:ilvl w:val="5"/>
        <w:numId w:val="7"/>
      </w:numPr>
      <w:outlineLvl w:val="5"/>
    </w:pPr>
    <w:rPr>
      <w:rFonts w:eastAsiaTheme="majorEastAsia" w:cstheme="majorBidi"/>
      <w:b/>
      <w:iCs/>
      <w:color w:val="00338D"/>
    </w:rPr>
  </w:style>
  <w:style w:type="paragraph" w:styleId="Heading7">
    <w:name w:val="heading 7"/>
    <w:basedOn w:val="Normal"/>
    <w:next w:val="Para0"/>
    <w:link w:val="Heading7Char"/>
    <w:uiPriority w:val="9"/>
    <w:rsid w:val="00AD7CFC"/>
    <w:pPr>
      <w:numPr>
        <w:ilvl w:val="6"/>
        <w:numId w:val="7"/>
      </w:numPr>
      <w:spacing w:after="120" w:line="360" w:lineRule="exact"/>
      <w:outlineLvl w:val="6"/>
    </w:pPr>
    <w:rPr>
      <w:b/>
      <w:color w:val="00338D"/>
    </w:rPr>
  </w:style>
  <w:style w:type="paragraph" w:styleId="Heading8">
    <w:name w:val="heading 8"/>
    <w:basedOn w:val="Heading2"/>
    <w:next w:val="Para0"/>
    <w:link w:val="Heading8Char"/>
    <w:qFormat/>
    <w:rsid w:val="00BC51EA"/>
    <w:pPr>
      <w:numPr>
        <w:ilvl w:val="7"/>
      </w:numPr>
      <w:outlineLvl w:val="7"/>
    </w:pPr>
  </w:style>
  <w:style w:type="paragraph" w:styleId="Heading9">
    <w:name w:val="heading 9"/>
    <w:aliases w:val="Appendix"/>
    <w:basedOn w:val="Para0"/>
    <w:next w:val="Para0"/>
    <w:link w:val="Heading9Char"/>
    <w:qFormat/>
    <w:rsid w:val="00BC51EA"/>
    <w:pPr>
      <w:pageBreakBefore/>
      <w:numPr>
        <w:numId w:val="33"/>
      </w:numPr>
      <w:spacing w:line="360" w:lineRule="exact"/>
      <w:ind w:left="360"/>
      <w:outlineLvl w:val="8"/>
    </w:pPr>
    <w:rPr>
      <w:b/>
      <w:color w:val="002E59"/>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basedOn w:val="Normal"/>
    <w:link w:val="Para0Char"/>
    <w:uiPriority w:val="99"/>
    <w:qFormat/>
    <w:rsid w:val="003A3A45"/>
    <w:pPr>
      <w:spacing w:after="120"/>
    </w:pPr>
    <w:rPr>
      <w:sz w:val="22"/>
    </w:rPr>
  </w:style>
  <w:style w:type="character" w:customStyle="1" w:styleId="Heading1Char">
    <w:name w:val="Heading 1 Char"/>
    <w:basedOn w:val="DefaultParagraphFont"/>
    <w:link w:val="Heading1"/>
    <w:rsid w:val="00C85957"/>
    <w:rPr>
      <w:rFonts w:ascii="Arial" w:eastAsiaTheme="majorEastAsia" w:hAnsi="Arial" w:cstheme="majorBidi"/>
      <w:b/>
      <w:bCs/>
      <w:color w:val="002E59"/>
      <w:sz w:val="40"/>
      <w:szCs w:val="32"/>
      <w:lang w:val="en-AU"/>
    </w:rPr>
  </w:style>
  <w:style w:type="character" w:customStyle="1" w:styleId="Heading2Char">
    <w:name w:val="Heading 2 Char"/>
    <w:basedOn w:val="DefaultParagraphFont"/>
    <w:link w:val="Heading2"/>
    <w:rsid w:val="00BC51EA"/>
    <w:rPr>
      <w:rFonts w:ascii="Arial" w:eastAsiaTheme="majorEastAsia" w:hAnsi="Arial" w:cstheme="majorBidi"/>
      <w:b/>
      <w:bCs/>
      <w:color w:val="002E59"/>
      <w:szCs w:val="26"/>
      <w:lang w:val="en-AU"/>
    </w:rPr>
  </w:style>
  <w:style w:type="character" w:customStyle="1" w:styleId="Heading3Char">
    <w:name w:val="Heading 3 Char"/>
    <w:basedOn w:val="DefaultParagraphFont"/>
    <w:link w:val="Heading3"/>
    <w:uiPriority w:val="9"/>
    <w:rsid w:val="00BC51EA"/>
    <w:rPr>
      <w:rFonts w:ascii="Arial" w:eastAsiaTheme="majorEastAsia" w:hAnsi="Arial" w:cstheme="majorBidi"/>
      <w:b/>
      <w:bCs/>
      <w:color w:val="002E59"/>
      <w:sz w:val="22"/>
      <w:lang w:val="en-AU"/>
    </w:rPr>
  </w:style>
  <w:style w:type="character" w:customStyle="1" w:styleId="Heading4Char">
    <w:name w:val="Heading 4 Char"/>
    <w:basedOn w:val="DefaultParagraphFont"/>
    <w:link w:val="Heading4"/>
    <w:uiPriority w:val="9"/>
    <w:rsid w:val="00AD7CFC"/>
    <w:rPr>
      <w:rFonts w:ascii="Arial" w:eastAsiaTheme="majorEastAsia" w:hAnsi="Arial" w:cstheme="majorBidi"/>
      <w:b/>
      <w:bCs/>
      <w:iCs/>
      <w:color w:val="00338D"/>
      <w:sz w:val="22"/>
      <w:lang w:val="en-AU"/>
    </w:rPr>
  </w:style>
  <w:style w:type="character" w:customStyle="1" w:styleId="Heading5Char">
    <w:name w:val="Heading 5 Char"/>
    <w:basedOn w:val="DefaultParagraphFont"/>
    <w:link w:val="Heading5"/>
    <w:uiPriority w:val="9"/>
    <w:rsid w:val="00AD7CFC"/>
    <w:rPr>
      <w:rFonts w:ascii="Arial" w:eastAsiaTheme="majorEastAsia" w:hAnsi="Arial" w:cstheme="majorBidi"/>
      <w:b/>
      <w:color w:val="00338D"/>
      <w:sz w:val="22"/>
      <w:lang w:val="en-AU"/>
    </w:rPr>
  </w:style>
  <w:style w:type="character" w:customStyle="1" w:styleId="Heading6Char">
    <w:name w:val="Heading 6 Char"/>
    <w:basedOn w:val="DefaultParagraphFont"/>
    <w:link w:val="Heading6"/>
    <w:uiPriority w:val="9"/>
    <w:rsid w:val="00AD7CFC"/>
    <w:rPr>
      <w:rFonts w:ascii="Arial" w:eastAsiaTheme="majorEastAsia" w:hAnsi="Arial" w:cstheme="majorBidi"/>
      <w:b/>
      <w:iCs/>
      <w:color w:val="00338D"/>
      <w:sz w:val="22"/>
      <w:lang w:val="en-AU"/>
    </w:rPr>
  </w:style>
  <w:style w:type="character" w:customStyle="1" w:styleId="Heading7Char">
    <w:name w:val="Heading 7 Char"/>
    <w:basedOn w:val="DefaultParagraphFont"/>
    <w:link w:val="Heading7"/>
    <w:uiPriority w:val="9"/>
    <w:rsid w:val="00AD7CFC"/>
    <w:rPr>
      <w:rFonts w:ascii="Arial" w:hAnsi="Arial"/>
      <w:b/>
      <w:color w:val="00338D"/>
      <w:sz w:val="20"/>
      <w:lang w:val="en-AU"/>
    </w:rPr>
  </w:style>
  <w:style w:type="character" w:customStyle="1" w:styleId="Heading8Char">
    <w:name w:val="Heading 8 Char"/>
    <w:basedOn w:val="DefaultParagraphFont"/>
    <w:link w:val="Heading8"/>
    <w:rsid w:val="00BC51EA"/>
    <w:rPr>
      <w:rFonts w:ascii="Arial" w:eastAsiaTheme="majorEastAsia" w:hAnsi="Arial" w:cstheme="majorBidi"/>
      <w:b/>
      <w:bCs/>
      <w:color w:val="002E59"/>
      <w:szCs w:val="26"/>
      <w:lang w:val="en-AU"/>
    </w:rPr>
  </w:style>
  <w:style w:type="character" w:customStyle="1" w:styleId="Heading9Char">
    <w:name w:val="Heading 9 Char"/>
    <w:aliases w:val="Appendix Char"/>
    <w:basedOn w:val="DefaultParagraphFont"/>
    <w:link w:val="Heading9"/>
    <w:rsid w:val="00BC51EA"/>
    <w:rPr>
      <w:rFonts w:ascii="Arial" w:hAnsi="Arial"/>
      <w:b/>
      <w:color w:val="002E59"/>
      <w:sz w:val="32"/>
      <w:lang w:val="en-AU"/>
    </w:rPr>
  </w:style>
  <w:style w:type="paragraph" w:customStyle="1" w:styleId="ContentBold">
    <w:name w:val="Content Bold"/>
    <w:basedOn w:val="Para0"/>
    <w:next w:val="Para0"/>
    <w:semiHidden/>
    <w:qFormat/>
    <w:rsid w:val="00AD7CFC"/>
    <w:rPr>
      <w:b/>
    </w:rPr>
  </w:style>
  <w:style w:type="paragraph" w:customStyle="1" w:styleId="CoverHeading">
    <w:name w:val="Cover Heading"/>
    <w:basedOn w:val="Normal"/>
    <w:next w:val="CoverSubheading"/>
    <w:rsid w:val="00AD7CFC"/>
    <w:pPr>
      <w:spacing w:after="200" w:line="360" w:lineRule="exact"/>
      <w:ind w:right="851"/>
      <w:jc w:val="right"/>
    </w:pPr>
    <w:rPr>
      <w:rFonts w:ascii="Arial Black" w:hAnsi="Arial Black"/>
      <w:color w:val="CCCCCC" w:themeColor="background2"/>
      <w:sz w:val="32"/>
    </w:rPr>
  </w:style>
  <w:style w:type="paragraph" w:customStyle="1" w:styleId="CoverSubheading">
    <w:name w:val="Cover Subheading"/>
    <w:basedOn w:val="CoverHeading"/>
    <w:next w:val="CoverDate"/>
    <w:rsid w:val="00AD7CFC"/>
    <w:pPr>
      <w:spacing w:line="280" w:lineRule="exact"/>
    </w:pPr>
    <w:rPr>
      <w:rFonts w:ascii="Arial" w:hAnsi="Arial"/>
      <w:caps/>
      <w:sz w:val="22"/>
      <w:szCs w:val="22"/>
    </w:rPr>
  </w:style>
  <w:style w:type="paragraph" w:customStyle="1" w:styleId="CoverDate">
    <w:name w:val="Cover Date"/>
    <w:basedOn w:val="CoverHeading"/>
    <w:next w:val="Para0"/>
    <w:rsid w:val="00AD7CFC"/>
    <w:pPr>
      <w:spacing w:line="280" w:lineRule="exact"/>
    </w:pPr>
    <w:rPr>
      <w:rFonts w:ascii="Arial" w:hAnsi="Arial"/>
      <w:sz w:val="22"/>
    </w:rPr>
  </w:style>
  <w:style w:type="paragraph" w:customStyle="1" w:styleId="PageTitle">
    <w:name w:val="Page Title"/>
    <w:basedOn w:val="Para0"/>
    <w:unhideWhenUsed/>
    <w:rsid w:val="00AD7CFC"/>
    <w:pPr>
      <w:spacing w:before="0" w:after="0" w:line="240" w:lineRule="auto"/>
      <w:ind w:left="3402"/>
    </w:pPr>
    <w:rPr>
      <w:rFonts w:ascii="Arial Black" w:hAnsi="Arial Black"/>
      <w:color w:val="999999"/>
      <w:sz w:val="24"/>
    </w:rPr>
  </w:style>
  <w:style w:type="paragraph" w:customStyle="1" w:styleId="CopyrightInfo">
    <w:name w:val="Copyright Info"/>
    <w:basedOn w:val="CoverHeading"/>
    <w:next w:val="Para0"/>
    <w:semiHidden/>
    <w:rsid w:val="00AD7CFC"/>
    <w:pPr>
      <w:spacing w:before="200" w:after="30" w:line="180" w:lineRule="exact"/>
      <w:jc w:val="both"/>
    </w:pPr>
    <w:rPr>
      <w:rFonts w:ascii="Arial" w:hAnsi="Arial"/>
      <w:color w:val="auto"/>
      <w:sz w:val="14"/>
    </w:rPr>
  </w:style>
  <w:style w:type="paragraph" w:customStyle="1" w:styleId="FooterText">
    <w:name w:val="Footer Text"/>
    <w:basedOn w:val="Para0"/>
    <w:semiHidden/>
    <w:qFormat/>
    <w:rsid w:val="00AD7CFC"/>
    <w:pPr>
      <w:spacing w:after="0" w:line="200" w:lineRule="exact"/>
      <w:ind w:left="567" w:right="284"/>
    </w:pPr>
    <w:rPr>
      <w:rFonts w:ascii="Arial Narrow" w:hAnsi="Arial Narrow"/>
      <w:b/>
      <w:sz w:val="16"/>
    </w:rPr>
  </w:style>
  <w:style w:type="paragraph" w:customStyle="1" w:styleId="Tablebullet">
    <w:name w:val="Table bullet"/>
    <w:basedOn w:val="Tabletext"/>
    <w:qFormat/>
    <w:rsid w:val="00AD7CFC"/>
    <w:pPr>
      <w:numPr>
        <w:numId w:val="25"/>
      </w:numPr>
    </w:pPr>
  </w:style>
  <w:style w:type="paragraph" w:customStyle="1" w:styleId="Tableheading">
    <w:name w:val="Table heading"/>
    <w:basedOn w:val="Normal"/>
    <w:qFormat/>
    <w:rsid w:val="006218E7"/>
    <w:pPr>
      <w:keepNext/>
      <w:spacing w:before="100" w:after="100"/>
    </w:pPr>
    <w:rPr>
      <w:rFonts w:ascii="Arial Black" w:hAnsi="Arial Black"/>
      <w:sz w:val="16"/>
    </w:rPr>
  </w:style>
  <w:style w:type="paragraph" w:styleId="BalloonText">
    <w:name w:val="Balloon Text"/>
    <w:basedOn w:val="Normal"/>
    <w:link w:val="BalloonTextChar"/>
    <w:uiPriority w:val="99"/>
    <w:semiHidden/>
    <w:unhideWhenUsed/>
    <w:rsid w:val="00AD7CFC"/>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7CFC"/>
    <w:rPr>
      <w:rFonts w:ascii="Lucida Grande" w:hAnsi="Lucida Grande" w:cs="Lucida Grande"/>
      <w:sz w:val="18"/>
      <w:szCs w:val="18"/>
      <w:lang w:val="en-AU"/>
    </w:rPr>
  </w:style>
  <w:style w:type="paragraph" w:customStyle="1" w:styleId="ContentBulletsLetter">
    <w:name w:val="Content Bullets Letter"/>
    <w:basedOn w:val="Para0"/>
    <w:semiHidden/>
    <w:qFormat/>
    <w:rsid w:val="00AD7CFC"/>
    <w:pPr>
      <w:numPr>
        <w:numId w:val="3"/>
      </w:numPr>
    </w:pPr>
  </w:style>
  <w:style w:type="paragraph" w:customStyle="1" w:styleId="ContentBulletsRound">
    <w:name w:val="Content Bullets Round"/>
    <w:basedOn w:val="Para0"/>
    <w:semiHidden/>
    <w:qFormat/>
    <w:rsid w:val="00AD7CFC"/>
    <w:pPr>
      <w:numPr>
        <w:numId w:val="6"/>
      </w:numPr>
    </w:pPr>
    <w:rPr>
      <w:color w:val="000000"/>
    </w:rPr>
  </w:style>
  <w:style w:type="paragraph" w:styleId="Caption">
    <w:name w:val="caption"/>
    <w:basedOn w:val="Tableheading"/>
    <w:next w:val="Para0"/>
    <w:uiPriority w:val="35"/>
    <w:qFormat/>
    <w:rsid w:val="00AD7CFC"/>
    <w:pPr>
      <w:spacing w:before="240"/>
    </w:pPr>
    <w:rPr>
      <w:rFonts w:ascii="Arial Narrow" w:hAnsi="Arial Narrow"/>
      <w:b/>
      <w:sz w:val="20"/>
    </w:rPr>
  </w:style>
  <w:style w:type="paragraph" w:customStyle="1" w:styleId="ContentBulletsArrow">
    <w:name w:val="Content Bullets Arrow"/>
    <w:basedOn w:val="Para0"/>
    <w:semiHidden/>
    <w:qFormat/>
    <w:rsid w:val="00AD7CFC"/>
    <w:pPr>
      <w:numPr>
        <w:numId w:val="1"/>
      </w:numPr>
    </w:pPr>
    <w:rPr>
      <w:color w:val="42145F"/>
    </w:rPr>
  </w:style>
  <w:style w:type="paragraph" w:customStyle="1" w:styleId="ContentBulletsNumber">
    <w:name w:val="Content Bullets Number"/>
    <w:basedOn w:val="Para0"/>
    <w:semiHidden/>
    <w:qFormat/>
    <w:rsid w:val="00AD7CFC"/>
    <w:pPr>
      <w:numPr>
        <w:numId w:val="4"/>
      </w:numPr>
    </w:pPr>
  </w:style>
  <w:style w:type="paragraph" w:styleId="FootnoteText">
    <w:name w:val="footnote text"/>
    <w:basedOn w:val="Normal"/>
    <w:link w:val="FootnoteTextChar"/>
    <w:uiPriority w:val="99"/>
    <w:rsid w:val="00AD7CFC"/>
    <w:pPr>
      <w:spacing w:after="240" w:line="240" w:lineRule="auto"/>
      <w:ind w:left="170" w:hanging="170"/>
      <w:contextualSpacing/>
    </w:pPr>
    <w:rPr>
      <w:color w:val="000000"/>
      <w:sz w:val="15"/>
    </w:rPr>
  </w:style>
  <w:style w:type="character" w:customStyle="1" w:styleId="FootnoteTextChar">
    <w:name w:val="Footnote Text Char"/>
    <w:basedOn w:val="DefaultParagraphFont"/>
    <w:link w:val="FootnoteText"/>
    <w:uiPriority w:val="99"/>
    <w:rsid w:val="00AD7CFC"/>
    <w:rPr>
      <w:rFonts w:ascii="Arial" w:hAnsi="Arial"/>
      <w:color w:val="000000"/>
      <w:sz w:val="15"/>
      <w:lang w:val="en-AU"/>
    </w:rPr>
  </w:style>
  <w:style w:type="paragraph" w:customStyle="1" w:styleId="Tabletext">
    <w:name w:val="Table text"/>
    <w:basedOn w:val="Normal"/>
    <w:qFormat/>
    <w:rsid w:val="00AD7CFC"/>
    <w:pPr>
      <w:spacing w:before="60" w:after="60"/>
    </w:pPr>
  </w:style>
  <w:style w:type="table" w:styleId="TableGrid">
    <w:name w:val="Table Grid"/>
    <w:basedOn w:val="TableNormal"/>
    <w:uiPriority w:val="59"/>
    <w:rsid w:val="00AD7C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D7CFC"/>
  </w:style>
  <w:style w:type="paragraph" w:customStyle="1" w:styleId="ProjectName">
    <w:name w:val="Project Name"/>
    <w:basedOn w:val="CoverHeading"/>
    <w:next w:val="Para0"/>
    <w:rsid w:val="00AD7CFC"/>
    <w:pPr>
      <w:spacing w:after="0" w:line="240" w:lineRule="auto"/>
      <w:ind w:right="0"/>
      <w:jc w:val="left"/>
    </w:pPr>
    <w:rPr>
      <w:color w:val="6C6F70"/>
      <w:sz w:val="22"/>
    </w:rPr>
  </w:style>
  <w:style w:type="paragraph" w:customStyle="1" w:styleId="PageHeading">
    <w:name w:val="Page Heading"/>
    <w:basedOn w:val="PageTitle"/>
    <w:next w:val="Para0"/>
    <w:semiHidden/>
    <w:rsid w:val="00AD7CFC"/>
    <w:pPr>
      <w:spacing w:after="240"/>
    </w:pPr>
    <w:rPr>
      <w:sz w:val="22"/>
    </w:rPr>
  </w:style>
  <w:style w:type="paragraph" w:customStyle="1" w:styleId="Tableletter">
    <w:name w:val="Table letter"/>
    <w:basedOn w:val="Tablebullet"/>
    <w:qFormat/>
    <w:rsid w:val="00AD7CFC"/>
    <w:pPr>
      <w:numPr>
        <w:numId w:val="27"/>
      </w:numPr>
    </w:pPr>
  </w:style>
  <w:style w:type="paragraph" w:styleId="TOC1">
    <w:name w:val="toc 1"/>
    <w:basedOn w:val="Normal"/>
    <w:next w:val="Normal"/>
    <w:autoRedefine/>
    <w:uiPriority w:val="39"/>
    <w:qFormat/>
    <w:rsid w:val="001766C1"/>
    <w:pPr>
      <w:tabs>
        <w:tab w:val="right" w:leader="dot" w:pos="9923"/>
      </w:tabs>
      <w:spacing w:after="100" w:line="240" w:lineRule="auto"/>
      <w:ind w:left="675" w:right="454" w:hanging="675"/>
    </w:pPr>
    <w:rPr>
      <w:b/>
      <w:noProof/>
    </w:rPr>
  </w:style>
  <w:style w:type="paragraph" w:styleId="TOC2">
    <w:name w:val="toc 2"/>
    <w:basedOn w:val="Normal"/>
    <w:next w:val="Normal"/>
    <w:autoRedefine/>
    <w:uiPriority w:val="39"/>
    <w:rsid w:val="005710BA"/>
    <w:pPr>
      <w:tabs>
        <w:tab w:val="left" w:pos="675"/>
        <w:tab w:val="right" w:leader="dot" w:pos="9923"/>
      </w:tabs>
      <w:spacing w:before="12" w:after="12" w:line="240" w:lineRule="auto"/>
      <w:ind w:right="454"/>
    </w:pPr>
    <w:rPr>
      <w:rFonts w:ascii="Arial Narrow" w:hAnsi="Arial Narrow"/>
      <w:noProof/>
      <w:szCs w:val="20"/>
    </w:rPr>
  </w:style>
  <w:style w:type="character" w:styleId="FootnoteReference">
    <w:name w:val="footnote reference"/>
    <w:basedOn w:val="DefaultParagraphFont"/>
    <w:uiPriority w:val="99"/>
    <w:rsid w:val="00AD7CFC"/>
    <w:rPr>
      <w:rFonts w:ascii="Arial" w:hAnsi="Arial"/>
      <w:sz w:val="15"/>
      <w:vertAlign w:val="superscript"/>
    </w:rPr>
  </w:style>
  <w:style w:type="paragraph" w:styleId="TOC3">
    <w:name w:val="toc 3"/>
    <w:basedOn w:val="Normal"/>
    <w:next w:val="Normal"/>
    <w:autoRedefine/>
    <w:uiPriority w:val="39"/>
    <w:unhideWhenUsed/>
    <w:rsid w:val="005E0732"/>
    <w:pPr>
      <w:tabs>
        <w:tab w:val="right" w:leader="dot" w:pos="9923"/>
      </w:tabs>
      <w:spacing w:before="0" w:afterLines="60" w:after="144"/>
      <w:ind w:left="675" w:right="454" w:hanging="675"/>
    </w:pPr>
    <w:rPr>
      <w:rFonts w:ascii="Arial Narrow" w:hAnsi="Arial Narrow"/>
      <w:noProof/>
    </w:rPr>
  </w:style>
  <w:style w:type="paragraph" w:customStyle="1" w:styleId="FooterNumbering">
    <w:name w:val="Footer Numbering"/>
    <w:basedOn w:val="FooterText"/>
    <w:next w:val="Para0"/>
    <w:semiHidden/>
    <w:unhideWhenUsed/>
    <w:qFormat/>
    <w:rsid w:val="00AD7CFC"/>
    <w:pPr>
      <w:ind w:left="0"/>
      <w:jc w:val="right"/>
    </w:pPr>
  </w:style>
  <w:style w:type="paragraph" w:customStyle="1" w:styleId="ContentBulletsDash">
    <w:name w:val="Content Bullets Dash"/>
    <w:basedOn w:val="Para0"/>
    <w:semiHidden/>
    <w:qFormat/>
    <w:rsid w:val="00AD7CFC"/>
    <w:pPr>
      <w:numPr>
        <w:numId w:val="2"/>
      </w:numPr>
    </w:pPr>
  </w:style>
  <w:style w:type="paragraph" w:customStyle="1" w:styleId="ContentBulletsRomanNumeral">
    <w:name w:val="Content Bullets Roman Numeral"/>
    <w:basedOn w:val="Para0"/>
    <w:semiHidden/>
    <w:qFormat/>
    <w:rsid w:val="00AD7CFC"/>
    <w:pPr>
      <w:numPr>
        <w:numId w:val="5"/>
      </w:numPr>
    </w:pPr>
  </w:style>
  <w:style w:type="paragraph" w:customStyle="1" w:styleId="Tablenumber">
    <w:name w:val="Table number"/>
    <w:basedOn w:val="Tablebullet"/>
    <w:qFormat/>
    <w:rsid w:val="00AD7CFC"/>
    <w:pPr>
      <w:numPr>
        <w:numId w:val="28"/>
      </w:numPr>
    </w:pPr>
  </w:style>
  <w:style w:type="paragraph" w:customStyle="1" w:styleId="Tablesmalltext">
    <w:name w:val="Table small text"/>
    <w:basedOn w:val="Normal"/>
    <w:qFormat/>
    <w:rsid w:val="00AD7CFC"/>
    <w:pPr>
      <w:spacing w:before="40" w:after="40"/>
    </w:pPr>
    <w:rPr>
      <w:sz w:val="16"/>
    </w:rPr>
  </w:style>
  <w:style w:type="paragraph" w:customStyle="1" w:styleId="Tablesmallbullet">
    <w:name w:val="Table small bullet"/>
    <w:basedOn w:val="Tablesmalltext"/>
    <w:qFormat/>
    <w:rsid w:val="00AD7CFC"/>
    <w:pPr>
      <w:numPr>
        <w:numId w:val="29"/>
      </w:numPr>
    </w:pPr>
  </w:style>
  <w:style w:type="paragraph" w:customStyle="1" w:styleId="Tablesmallheading">
    <w:name w:val="Table small heading"/>
    <w:basedOn w:val="Tableheading"/>
    <w:qFormat/>
    <w:rsid w:val="006218E7"/>
    <w:pPr>
      <w:spacing w:before="60" w:after="60"/>
    </w:pPr>
    <w:rPr>
      <w:rFonts w:ascii="Arial" w:hAnsi="Arial"/>
      <w:b/>
    </w:rPr>
  </w:style>
  <w:style w:type="paragraph" w:customStyle="1" w:styleId="Tablesmallletter">
    <w:name w:val="Table small letter"/>
    <w:basedOn w:val="Tablesmallbullet"/>
    <w:qFormat/>
    <w:rsid w:val="00AD7CFC"/>
    <w:pPr>
      <w:numPr>
        <w:numId w:val="31"/>
      </w:numPr>
    </w:pPr>
  </w:style>
  <w:style w:type="paragraph" w:customStyle="1" w:styleId="Tablesmallnumber">
    <w:name w:val="Table small number"/>
    <w:basedOn w:val="Tablesmallbullet"/>
    <w:qFormat/>
    <w:rsid w:val="00AD7CFC"/>
    <w:pPr>
      <w:numPr>
        <w:numId w:val="32"/>
      </w:numPr>
    </w:pPr>
  </w:style>
  <w:style w:type="paragraph" w:customStyle="1" w:styleId="Sectionheading">
    <w:name w:val="Section heading"/>
    <w:basedOn w:val="Summary"/>
    <w:next w:val="Para0"/>
    <w:qFormat/>
    <w:rsid w:val="00162083"/>
    <w:pPr>
      <w:spacing w:line="360" w:lineRule="exact"/>
    </w:pPr>
  </w:style>
  <w:style w:type="paragraph" w:styleId="Header">
    <w:name w:val="header"/>
    <w:basedOn w:val="PageTitle"/>
    <w:link w:val="HeaderChar"/>
    <w:unhideWhenUsed/>
    <w:rsid w:val="00AD7CFC"/>
    <w:pPr>
      <w:spacing w:before="30" w:after="30" w:line="280" w:lineRule="exact"/>
      <w:ind w:left="227"/>
    </w:pPr>
    <w:rPr>
      <w:sz w:val="18"/>
    </w:rPr>
  </w:style>
  <w:style w:type="character" w:customStyle="1" w:styleId="HeaderChar">
    <w:name w:val="Header Char"/>
    <w:basedOn w:val="DefaultParagraphFont"/>
    <w:link w:val="Header"/>
    <w:rsid w:val="00AD7CFC"/>
    <w:rPr>
      <w:rFonts w:ascii="Arial Black" w:hAnsi="Arial Black"/>
      <w:color w:val="999999"/>
      <w:sz w:val="18"/>
      <w:lang w:val="en-AU"/>
    </w:rPr>
  </w:style>
  <w:style w:type="paragraph" w:styleId="Footer">
    <w:name w:val="footer"/>
    <w:basedOn w:val="Normal"/>
    <w:link w:val="FooterChar"/>
    <w:uiPriority w:val="99"/>
    <w:unhideWhenUsed/>
    <w:rsid w:val="00AD7CFC"/>
    <w:pPr>
      <w:pBdr>
        <w:top w:val="single" w:sz="4" w:space="1" w:color="CCCCCC"/>
      </w:pBdr>
      <w:tabs>
        <w:tab w:val="right" w:pos="9923"/>
        <w:tab w:val="right" w:pos="14884"/>
        <w:tab w:val="right" w:pos="21830"/>
      </w:tabs>
      <w:spacing w:after="80"/>
      <w:ind w:left="11"/>
    </w:pPr>
    <w:rPr>
      <w:rFonts w:eastAsia="Times" w:cs="Times New Roman"/>
      <w:b/>
      <w:color w:val="999999"/>
      <w:sz w:val="16"/>
      <w:szCs w:val="20"/>
    </w:rPr>
  </w:style>
  <w:style w:type="character" w:customStyle="1" w:styleId="FooterChar">
    <w:name w:val="Footer Char"/>
    <w:basedOn w:val="DefaultParagraphFont"/>
    <w:link w:val="Footer"/>
    <w:uiPriority w:val="99"/>
    <w:rsid w:val="00AD7CFC"/>
    <w:rPr>
      <w:rFonts w:ascii="Arial" w:eastAsia="Times" w:hAnsi="Arial" w:cs="Times New Roman"/>
      <w:b/>
      <w:color w:val="999999"/>
      <w:sz w:val="16"/>
      <w:szCs w:val="20"/>
      <w:lang w:val="en-AU"/>
    </w:rPr>
  </w:style>
  <w:style w:type="paragraph" w:styleId="TOCHeading">
    <w:name w:val="TOC Heading"/>
    <w:basedOn w:val="Heading1"/>
    <w:next w:val="Normal"/>
    <w:uiPriority w:val="39"/>
    <w:semiHidden/>
    <w:qFormat/>
    <w:rsid w:val="00AD7CFC"/>
    <w:pPr>
      <w:pageBreakBefore w:val="0"/>
      <w:numPr>
        <w:numId w:val="0"/>
      </w:numPr>
      <w:spacing w:before="480" w:after="0" w:line="276" w:lineRule="auto"/>
      <w:outlineLvl w:val="9"/>
    </w:pPr>
    <w:rPr>
      <w:rFonts w:asciiTheme="majorHAnsi" w:hAnsiTheme="majorHAnsi"/>
      <w:color w:val="549031" w:themeColor="accent1" w:themeShade="BF"/>
      <w:sz w:val="28"/>
      <w:szCs w:val="28"/>
    </w:rPr>
  </w:style>
  <w:style w:type="character" w:styleId="Hyperlink">
    <w:name w:val="Hyperlink"/>
    <w:basedOn w:val="DefaultParagraphFont"/>
    <w:uiPriority w:val="99"/>
    <w:rsid w:val="00AD7CFC"/>
    <w:rPr>
      <w:color w:val="000000" w:themeColor="hyperlink"/>
      <w:u w:val="single"/>
    </w:rPr>
  </w:style>
  <w:style w:type="paragraph" w:customStyle="1" w:styleId="Sidebarheading">
    <w:name w:val="Sidebar heading"/>
    <w:basedOn w:val="Normal"/>
    <w:next w:val="Sidebartext"/>
    <w:unhideWhenUsed/>
    <w:qFormat/>
    <w:rsid w:val="00BC51EA"/>
    <w:pPr>
      <w:framePr w:hSpace="181" w:wrap="around" w:hAnchor="margin" w:x="109" w:y="182"/>
      <w:spacing w:before="40" w:after="120"/>
      <w:ind w:left="113"/>
    </w:pPr>
    <w:rPr>
      <w:b/>
      <w:caps/>
      <w:color w:val="002E59"/>
      <w:sz w:val="18"/>
    </w:rPr>
  </w:style>
  <w:style w:type="paragraph" w:customStyle="1" w:styleId="Sidebartext">
    <w:name w:val="Sidebar text"/>
    <w:basedOn w:val="Sidebarheading"/>
    <w:unhideWhenUsed/>
    <w:qFormat/>
    <w:rsid w:val="00AD7CFC"/>
    <w:pPr>
      <w:framePr w:wrap="around"/>
    </w:pPr>
    <w:rPr>
      <w:b w:val="0"/>
      <w:caps w:val="0"/>
      <w:color w:val="auto"/>
    </w:rPr>
  </w:style>
  <w:style w:type="paragraph" w:customStyle="1" w:styleId="ContactDetails">
    <w:name w:val="Contact Details"/>
    <w:basedOn w:val="Normal"/>
    <w:semiHidden/>
    <w:rsid w:val="00AD7CFC"/>
    <w:pPr>
      <w:tabs>
        <w:tab w:val="left" w:pos="170"/>
      </w:tabs>
      <w:autoSpaceDE w:val="0"/>
      <w:autoSpaceDN w:val="0"/>
      <w:adjustRightInd w:val="0"/>
      <w:spacing w:before="60" w:after="28" w:line="220" w:lineRule="atLeast"/>
      <w:jc w:val="center"/>
      <w:textAlignment w:val="baseline"/>
    </w:pPr>
    <w:rPr>
      <w:rFonts w:ascii="Verdana" w:eastAsia="Times" w:hAnsi="Verdana" w:cs="Frutiger 45 Light"/>
      <w:color w:val="333F7F"/>
      <w:szCs w:val="22"/>
      <w:lang w:eastAsia="en-AU"/>
    </w:rPr>
  </w:style>
  <w:style w:type="paragraph" w:customStyle="1" w:styleId="Sidebarbullet">
    <w:name w:val="Sidebar bullet"/>
    <w:basedOn w:val="Sidebartext"/>
    <w:qFormat/>
    <w:rsid w:val="00AD7CFC"/>
    <w:pPr>
      <w:framePr w:wrap="around"/>
      <w:numPr>
        <w:numId w:val="16"/>
      </w:numPr>
      <w:spacing w:after="60"/>
    </w:pPr>
  </w:style>
  <w:style w:type="paragraph" w:customStyle="1" w:styleId="Collateralheading">
    <w:name w:val="Collateral heading"/>
    <w:basedOn w:val="Normal"/>
    <w:next w:val="Normal"/>
    <w:semiHidden/>
    <w:unhideWhenUsed/>
    <w:rsid w:val="00AD7CFC"/>
    <w:pPr>
      <w:keepNext/>
      <w:spacing w:before="80" w:after="120"/>
    </w:pPr>
    <w:rPr>
      <w:rFonts w:ascii="Arial Black" w:hAnsi="Arial Black"/>
      <w:color w:val="00338D"/>
      <w:sz w:val="18"/>
    </w:rPr>
  </w:style>
  <w:style w:type="paragraph" w:customStyle="1" w:styleId="Collateralsubheading">
    <w:name w:val="Collateral sub heading"/>
    <w:basedOn w:val="Collateralheading"/>
    <w:next w:val="Normal"/>
    <w:semiHidden/>
    <w:unhideWhenUsed/>
    <w:rsid w:val="00AD7CFC"/>
    <w:pPr>
      <w:widowControl w:val="0"/>
      <w:spacing w:after="160"/>
    </w:pPr>
    <w:rPr>
      <w:rFonts w:ascii="Arial" w:hAnsi="Arial"/>
      <w:b/>
      <w:sz w:val="19"/>
    </w:rPr>
  </w:style>
  <w:style w:type="paragraph" w:customStyle="1" w:styleId="Name1">
    <w:name w:val="Name 1"/>
    <w:basedOn w:val="Normal"/>
    <w:semiHidden/>
    <w:unhideWhenUsed/>
    <w:rsid w:val="00AD7CFC"/>
    <w:pPr>
      <w:spacing w:after="160" w:line="320" w:lineRule="exact"/>
      <w:jc w:val="right"/>
    </w:pPr>
    <w:rPr>
      <w:rFonts w:ascii="Arial Black" w:hAnsi="Arial Black"/>
      <w:color w:val="00338D"/>
      <w:sz w:val="36"/>
    </w:rPr>
  </w:style>
  <w:style w:type="paragraph" w:styleId="ListBullet">
    <w:name w:val="List Bullet"/>
    <w:basedOn w:val="Normal"/>
    <w:uiPriority w:val="99"/>
    <w:semiHidden/>
    <w:unhideWhenUsed/>
    <w:rsid w:val="00AD7CFC"/>
    <w:pPr>
      <w:tabs>
        <w:tab w:val="num" w:pos="370"/>
      </w:tabs>
      <w:ind w:left="370" w:hanging="360"/>
      <w:contextualSpacing/>
    </w:pPr>
  </w:style>
  <w:style w:type="paragraph" w:customStyle="1" w:styleId="Name2">
    <w:name w:val="Name 2"/>
    <w:basedOn w:val="Name1"/>
    <w:semiHidden/>
    <w:unhideWhenUsed/>
    <w:rsid w:val="00AD7CFC"/>
    <w:rPr>
      <w:sz w:val="28"/>
    </w:rPr>
  </w:style>
  <w:style w:type="paragraph" w:customStyle="1" w:styleId="Projectrole1">
    <w:name w:val="Project role 1"/>
    <w:basedOn w:val="Normal"/>
    <w:semiHidden/>
    <w:unhideWhenUsed/>
    <w:rsid w:val="00AD7CFC"/>
    <w:pPr>
      <w:spacing w:after="160"/>
      <w:jc w:val="right"/>
    </w:pPr>
    <w:rPr>
      <w:caps/>
      <w:color w:val="00338D"/>
    </w:rPr>
  </w:style>
  <w:style w:type="paragraph" w:customStyle="1" w:styleId="Projectrole2">
    <w:name w:val="Project role 2"/>
    <w:basedOn w:val="Projectrole1"/>
    <w:semiHidden/>
    <w:unhideWhenUsed/>
    <w:rsid w:val="00AD7CFC"/>
    <w:rPr>
      <w:sz w:val="16"/>
      <w:szCs w:val="16"/>
    </w:rPr>
  </w:style>
  <w:style w:type="paragraph" w:customStyle="1" w:styleId="Bodynarrow">
    <w:name w:val="Body narrow"/>
    <w:basedOn w:val="Para0narrow"/>
    <w:qFormat/>
    <w:rsid w:val="00AD7CFC"/>
  </w:style>
  <w:style w:type="paragraph" w:customStyle="1" w:styleId="Bodynarrowbullet">
    <w:name w:val="Body narrow bullet"/>
    <w:basedOn w:val="Bodynarrow"/>
    <w:unhideWhenUsed/>
    <w:qFormat/>
    <w:rsid w:val="00AD7CFC"/>
    <w:pPr>
      <w:numPr>
        <w:numId w:val="8"/>
      </w:numPr>
      <w:tabs>
        <w:tab w:val="left" w:pos="198"/>
      </w:tabs>
      <w:spacing w:after="60"/>
    </w:pPr>
  </w:style>
  <w:style w:type="paragraph" w:customStyle="1" w:styleId="Bodynarrowarrow">
    <w:name w:val="Body narrow arrow"/>
    <w:basedOn w:val="Para1narrowarrow"/>
    <w:semiHidden/>
    <w:unhideWhenUsed/>
    <w:rsid w:val="00AD7CFC"/>
    <w:pPr>
      <w:numPr>
        <w:numId w:val="8"/>
      </w:numPr>
    </w:pPr>
  </w:style>
  <w:style w:type="paragraph" w:customStyle="1" w:styleId="Disclaimer1">
    <w:name w:val="Disclaimer 1"/>
    <w:basedOn w:val="Normal"/>
    <w:semiHidden/>
    <w:unhideWhenUsed/>
    <w:rsid w:val="00AD7CFC"/>
    <w:pPr>
      <w:framePr w:hSpace="181" w:wrap="around" w:vAnchor="page" w:hAnchor="margin" w:y="12811"/>
      <w:spacing w:after="200" w:line="200" w:lineRule="exact"/>
    </w:pPr>
    <w:rPr>
      <w:b/>
      <w:color w:val="999999"/>
      <w:sz w:val="17"/>
    </w:rPr>
  </w:style>
  <w:style w:type="paragraph" w:customStyle="1" w:styleId="Disclaimer2">
    <w:name w:val="Disclaimer 2"/>
    <w:basedOn w:val="Disclaimer1"/>
    <w:semiHidden/>
    <w:unhideWhenUsed/>
    <w:rsid w:val="00AD7CFC"/>
    <w:pPr>
      <w:framePr w:wrap="around"/>
      <w:spacing w:before="80" w:after="40" w:line="180" w:lineRule="atLeast"/>
    </w:pPr>
    <w:rPr>
      <w:sz w:val="14"/>
    </w:rPr>
  </w:style>
  <w:style w:type="paragraph" w:customStyle="1" w:styleId="Para0narrow">
    <w:name w:val="Para 0 narrow"/>
    <w:basedOn w:val="Para0"/>
    <w:next w:val="Para0"/>
    <w:qFormat/>
    <w:rsid w:val="00264230"/>
  </w:style>
  <w:style w:type="paragraph" w:customStyle="1" w:styleId="Para0narrowbullet">
    <w:name w:val="Para 0 narrow bullet"/>
    <w:basedOn w:val="Para0bullet"/>
    <w:next w:val="Para0bullet"/>
    <w:qFormat/>
    <w:rsid w:val="00101052"/>
  </w:style>
  <w:style w:type="paragraph" w:customStyle="1" w:styleId="SummaryHeading">
    <w:name w:val="SummaryHeading"/>
    <w:basedOn w:val="Sectionheading"/>
    <w:semiHidden/>
    <w:qFormat/>
    <w:rsid w:val="00AD7CFC"/>
  </w:style>
  <w:style w:type="paragraph" w:customStyle="1" w:styleId="Para0bold">
    <w:name w:val="Para 0 bold"/>
    <w:basedOn w:val="Para0"/>
    <w:qFormat/>
    <w:rsid w:val="00264230"/>
    <w:rPr>
      <w:b/>
    </w:rPr>
  </w:style>
  <w:style w:type="paragraph" w:customStyle="1" w:styleId="Para0number">
    <w:name w:val="Para 0 number"/>
    <w:basedOn w:val="Para0"/>
    <w:qFormat/>
    <w:rsid w:val="00264230"/>
    <w:pPr>
      <w:numPr>
        <w:numId w:val="40"/>
      </w:numPr>
      <w:tabs>
        <w:tab w:val="left" w:pos="851"/>
      </w:tabs>
      <w:spacing w:before="0"/>
    </w:pPr>
  </w:style>
  <w:style w:type="paragraph" w:customStyle="1" w:styleId="Para0arrow">
    <w:name w:val="Para 0 arrow"/>
    <w:basedOn w:val="Para0"/>
    <w:qFormat/>
    <w:rsid w:val="00264230"/>
    <w:pPr>
      <w:numPr>
        <w:numId w:val="34"/>
      </w:numPr>
      <w:tabs>
        <w:tab w:val="left" w:pos="851"/>
      </w:tabs>
      <w:spacing w:before="0"/>
    </w:pPr>
  </w:style>
  <w:style w:type="paragraph" w:customStyle="1" w:styleId="Para0dash">
    <w:name w:val="Para 0 dash"/>
    <w:basedOn w:val="Para0"/>
    <w:qFormat/>
    <w:rsid w:val="00264230"/>
    <w:pPr>
      <w:numPr>
        <w:numId w:val="38"/>
      </w:numPr>
      <w:tabs>
        <w:tab w:val="left" w:pos="851"/>
      </w:tabs>
      <w:spacing w:before="0"/>
    </w:pPr>
  </w:style>
  <w:style w:type="paragraph" w:customStyle="1" w:styleId="Para0roman">
    <w:name w:val="Para 0 roman"/>
    <w:basedOn w:val="Para0"/>
    <w:qFormat/>
    <w:rsid w:val="00264230"/>
    <w:pPr>
      <w:numPr>
        <w:numId w:val="36"/>
      </w:numPr>
      <w:tabs>
        <w:tab w:val="left" w:pos="851"/>
      </w:tabs>
      <w:spacing w:before="0"/>
    </w:pPr>
  </w:style>
  <w:style w:type="paragraph" w:customStyle="1" w:styleId="Para0letter">
    <w:name w:val="Para 0 letter"/>
    <w:basedOn w:val="Para0"/>
    <w:qFormat/>
    <w:rsid w:val="00264230"/>
    <w:pPr>
      <w:numPr>
        <w:numId w:val="39"/>
      </w:numPr>
      <w:tabs>
        <w:tab w:val="left" w:pos="851"/>
      </w:tabs>
      <w:spacing w:before="0"/>
    </w:pPr>
  </w:style>
  <w:style w:type="paragraph" w:customStyle="1" w:styleId="Para0bullet">
    <w:name w:val="Para 0 bullet"/>
    <w:basedOn w:val="Para0"/>
    <w:link w:val="Para0bulletCharChar"/>
    <w:qFormat/>
    <w:rsid w:val="00264230"/>
    <w:pPr>
      <w:numPr>
        <w:numId w:val="37"/>
      </w:numPr>
      <w:tabs>
        <w:tab w:val="left" w:pos="851"/>
      </w:tabs>
      <w:spacing w:before="0"/>
    </w:pPr>
  </w:style>
  <w:style w:type="paragraph" w:styleId="TOC9">
    <w:name w:val="toc 9"/>
    <w:basedOn w:val="Normal"/>
    <w:next w:val="Normal"/>
    <w:autoRedefine/>
    <w:uiPriority w:val="39"/>
    <w:rsid w:val="00AD7CFC"/>
    <w:pPr>
      <w:tabs>
        <w:tab w:val="right" w:leader="dot" w:pos="9923"/>
      </w:tabs>
      <w:spacing w:after="100"/>
    </w:pPr>
    <w:rPr>
      <w:rFonts w:ascii="Arial Narrow" w:hAnsi="Arial Narrow"/>
      <w:b/>
      <w:noProof/>
    </w:rPr>
  </w:style>
  <w:style w:type="paragraph" w:customStyle="1" w:styleId="CVName">
    <w:name w:val="CVName"/>
    <w:basedOn w:val="Normal"/>
    <w:unhideWhenUsed/>
    <w:rsid w:val="00AD7CFC"/>
  </w:style>
  <w:style w:type="paragraph" w:customStyle="1" w:styleId="Content">
    <w:name w:val="Content"/>
    <w:basedOn w:val="Normal"/>
    <w:semiHidden/>
    <w:unhideWhenUsed/>
    <w:qFormat/>
    <w:rsid w:val="00AD7CFC"/>
    <w:pPr>
      <w:spacing w:line="280" w:lineRule="exact"/>
    </w:pPr>
  </w:style>
  <w:style w:type="paragraph" w:styleId="TOC4">
    <w:name w:val="toc 4"/>
    <w:basedOn w:val="Normal"/>
    <w:next w:val="Normal"/>
    <w:autoRedefine/>
    <w:uiPriority w:val="39"/>
    <w:unhideWhenUsed/>
    <w:rsid w:val="00AD7CFC"/>
    <w:pPr>
      <w:tabs>
        <w:tab w:val="right" w:leader="dot" w:pos="9906"/>
      </w:tabs>
      <w:spacing w:after="100"/>
      <w:ind w:left="1315" w:hanging="1315"/>
    </w:pPr>
    <w:rPr>
      <w:rFonts w:ascii="Arial Narrow" w:hAnsi="Arial Narrow"/>
    </w:rPr>
  </w:style>
  <w:style w:type="paragraph" w:styleId="TOC5">
    <w:name w:val="toc 5"/>
    <w:basedOn w:val="Normal"/>
    <w:next w:val="Normal"/>
    <w:autoRedefine/>
    <w:uiPriority w:val="39"/>
    <w:unhideWhenUsed/>
    <w:rsid w:val="00AD7CFC"/>
    <w:pPr>
      <w:tabs>
        <w:tab w:val="right" w:leader="dot" w:pos="9923"/>
      </w:tabs>
      <w:spacing w:after="100"/>
      <w:ind w:left="1315" w:hanging="1315"/>
    </w:pPr>
    <w:rPr>
      <w:rFonts w:ascii="Arial Narrow" w:hAnsi="Arial Narrow"/>
    </w:rPr>
  </w:style>
  <w:style w:type="paragraph" w:styleId="TOC6">
    <w:name w:val="toc 6"/>
    <w:basedOn w:val="Normal"/>
    <w:next w:val="Normal"/>
    <w:autoRedefine/>
    <w:uiPriority w:val="39"/>
    <w:unhideWhenUsed/>
    <w:rsid w:val="00AD7CFC"/>
    <w:pPr>
      <w:tabs>
        <w:tab w:val="left" w:pos="1315"/>
        <w:tab w:val="right" w:leader="dot" w:pos="9923"/>
      </w:tabs>
      <w:spacing w:after="100"/>
      <w:ind w:left="675" w:hanging="675"/>
    </w:pPr>
    <w:rPr>
      <w:rFonts w:ascii="Arial Narrow" w:hAnsi="Arial Narrow"/>
    </w:rPr>
  </w:style>
  <w:style w:type="paragraph" w:styleId="TOC7">
    <w:name w:val="toc 7"/>
    <w:basedOn w:val="Normal"/>
    <w:next w:val="Normal"/>
    <w:autoRedefine/>
    <w:uiPriority w:val="39"/>
    <w:unhideWhenUsed/>
    <w:rsid w:val="00AD7CFC"/>
    <w:pPr>
      <w:tabs>
        <w:tab w:val="left" w:pos="1315"/>
        <w:tab w:val="right" w:leader="dot" w:pos="9923"/>
      </w:tabs>
      <w:spacing w:after="100"/>
      <w:ind w:left="675" w:hanging="675"/>
    </w:pPr>
    <w:rPr>
      <w:rFonts w:ascii="Arial Narrow" w:hAnsi="Arial Narrow"/>
    </w:rPr>
  </w:style>
  <w:style w:type="paragraph" w:styleId="TOC8">
    <w:name w:val="toc 8"/>
    <w:basedOn w:val="Normal"/>
    <w:next w:val="Normal"/>
    <w:autoRedefine/>
    <w:uiPriority w:val="39"/>
    <w:unhideWhenUsed/>
    <w:rsid w:val="00AD7CFC"/>
    <w:pPr>
      <w:tabs>
        <w:tab w:val="left" w:pos="1315"/>
        <w:tab w:val="right" w:leader="dot" w:pos="9923"/>
      </w:tabs>
      <w:spacing w:after="100"/>
      <w:ind w:left="675" w:hanging="675"/>
    </w:pPr>
    <w:rPr>
      <w:rFonts w:ascii="Arial Narrow" w:hAnsi="Arial Narrow"/>
    </w:rPr>
  </w:style>
  <w:style w:type="paragraph" w:customStyle="1" w:styleId="Para1narrowarrow">
    <w:name w:val="Para 1 narrow arrow"/>
    <w:basedOn w:val="Para0narrowbullet"/>
    <w:semiHidden/>
    <w:rsid w:val="00264230"/>
    <w:pPr>
      <w:numPr>
        <w:ilvl w:val="1"/>
      </w:numPr>
    </w:pPr>
  </w:style>
  <w:style w:type="paragraph" w:customStyle="1" w:styleId="Bodyheading">
    <w:name w:val="Body heading"/>
    <w:basedOn w:val="Collateralheading"/>
    <w:next w:val="Para0narrow"/>
    <w:unhideWhenUsed/>
    <w:qFormat/>
    <w:rsid w:val="00BC51EA"/>
    <w:rPr>
      <w:color w:val="002E59"/>
    </w:rPr>
  </w:style>
  <w:style w:type="paragraph" w:customStyle="1" w:styleId="Bodysubheading">
    <w:name w:val="Body sub heading"/>
    <w:basedOn w:val="Collateralsubheading"/>
    <w:next w:val="Para0narrow"/>
    <w:unhideWhenUsed/>
    <w:qFormat/>
    <w:rsid w:val="00BC51EA"/>
    <w:rPr>
      <w:color w:val="002E59"/>
    </w:rPr>
  </w:style>
  <w:style w:type="paragraph" w:customStyle="1" w:styleId="CVTitle">
    <w:name w:val="CVTitle"/>
    <w:basedOn w:val="Projectrole1"/>
    <w:semiHidden/>
    <w:unhideWhenUsed/>
    <w:rsid w:val="00AD7CFC"/>
  </w:style>
  <w:style w:type="paragraph" w:customStyle="1" w:styleId="CVHead">
    <w:name w:val="CVHead"/>
    <w:basedOn w:val="Collateralheading"/>
    <w:semiHidden/>
    <w:unhideWhenUsed/>
    <w:rsid w:val="00AD7CFC"/>
  </w:style>
  <w:style w:type="paragraph" w:customStyle="1" w:styleId="PHHeading1">
    <w:name w:val="PHHeading 1"/>
    <w:basedOn w:val="CVHead"/>
    <w:semiHidden/>
    <w:unhideWhenUsed/>
    <w:rsid w:val="00AD7CFC"/>
  </w:style>
  <w:style w:type="paragraph" w:customStyle="1" w:styleId="PHHeading2">
    <w:name w:val="PHHeading 2"/>
    <w:basedOn w:val="Collateralsubheading"/>
    <w:semiHidden/>
    <w:unhideWhenUsed/>
    <w:rsid w:val="00AD7CFC"/>
  </w:style>
  <w:style w:type="paragraph" w:customStyle="1" w:styleId="PHHeading3">
    <w:name w:val="PHHeading 3"/>
    <w:basedOn w:val="PHHeading2"/>
    <w:semiHidden/>
    <w:unhideWhenUsed/>
    <w:rsid w:val="00AD7CFC"/>
  </w:style>
  <w:style w:type="paragraph" w:customStyle="1" w:styleId="Para1">
    <w:name w:val="Para 1"/>
    <w:basedOn w:val="Para0"/>
    <w:rsid w:val="00264230"/>
    <w:pPr>
      <w:ind w:left="425"/>
    </w:pPr>
  </w:style>
  <w:style w:type="paragraph" w:customStyle="1" w:styleId="Para1bullet">
    <w:name w:val="Para 1 bullet"/>
    <w:basedOn w:val="Para0bullet"/>
    <w:rsid w:val="00101052"/>
    <w:pPr>
      <w:ind w:left="850"/>
    </w:pPr>
  </w:style>
  <w:style w:type="paragraph" w:customStyle="1" w:styleId="Para1dash">
    <w:name w:val="Para 1 dash"/>
    <w:basedOn w:val="Para0dash"/>
    <w:uiPriority w:val="99"/>
    <w:rsid w:val="00101052"/>
    <w:pPr>
      <w:ind w:left="850"/>
    </w:pPr>
  </w:style>
  <w:style w:type="paragraph" w:customStyle="1" w:styleId="Para1letter">
    <w:name w:val="Para 1 letter"/>
    <w:basedOn w:val="Para0letter"/>
    <w:rsid w:val="00101052"/>
    <w:pPr>
      <w:ind w:left="850"/>
    </w:pPr>
  </w:style>
  <w:style w:type="paragraph" w:customStyle="1" w:styleId="Para1number">
    <w:name w:val="Para 1 number"/>
    <w:basedOn w:val="Para1bullet"/>
    <w:rsid w:val="00534198"/>
    <w:pPr>
      <w:numPr>
        <w:numId w:val="35"/>
      </w:numPr>
      <w:ind w:left="850" w:hanging="425"/>
    </w:pPr>
  </w:style>
  <w:style w:type="paragraph" w:customStyle="1" w:styleId="Summary">
    <w:name w:val="Summary"/>
    <w:basedOn w:val="Normal"/>
    <w:next w:val="Para0"/>
    <w:qFormat/>
    <w:rsid w:val="00BC51EA"/>
    <w:pPr>
      <w:pageBreakBefore/>
      <w:spacing w:after="120" w:line="320" w:lineRule="exact"/>
    </w:pPr>
    <w:rPr>
      <w:b/>
      <w:color w:val="002E59"/>
      <w:sz w:val="32"/>
    </w:rPr>
  </w:style>
  <w:style w:type="paragraph" w:customStyle="1" w:styleId="SectionSubheading1">
    <w:name w:val="Section Sub heading 1"/>
    <w:basedOn w:val="Heading2"/>
    <w:next w:val="Para0"/>
    <w:qFormat/>
    <w:rsid w:val="00BC51EA"/>
    <w:pPr>
      <w:numPr>
        <w:ilvl w:val="0"/>
        <w:numId w:val="0"/>
      </w:numPr>
    </w:pPr>
  </w:style>
  <w:style w:type="paragraph" w:customStyle="1" w:styleId="SectionSubheading2">
    <w:name w:val="Section Sub heading 2"/>
    <w:basedOn w:val="Heading3"/>
    <w:next w:val="Para0"/>
    <w:qFormat/>
    <w:rsid w:val="00BC51EA"/>
    <w:pPr>
      <w:numPr>
        <w:ilvl w:val="0"/>
        <w:numId w:val="0"/>
      </w:numPr>
    </w:pPr>
  </w:style>
  <w:style w:type="paragraph" w:customStyle="1" w:styleId="DocumentTitle">
    <w:name w:val="Document Title"/>
    <w:basedOn w:val="Normal"/>
    <w:rsid w:val="00AD7CFC"/>
    <w:pPr>
      <w:spacing w:before="60" w:after="60"/>
    </w:pPr>
  </w:style>
  <w:style w:type="paragraph" w:customStyle="1" w:styleId="Para2">
    <w:name w:val="Para 2"/>
    <w:basedOn w:val="Para1"/>
    <w:rsid w:val="00264230"/>
    <w:pPr>
      <w:ind w:left="851"/>
    </w:pPr>
  </w:style>
  <w:style w:type="paragraph" w:customStyle="1" w:styleId="Para2bullet">
    <w:name w:val="Para 2 bullet"/>
    <w:basedOn w:val="Para1bullet"/>
    <w:rsid w:val="00534198"/>
    <w:pPr>
      <w:ind w:left="1276"/>
    </w:pPr>
  </w:style>
  <w:style w:type="paragraph" w:customStyle="1" w:styleId="Para2dash">
    <w:name w:val="Para 2 dash"/>
    <w:basedOn w:val="Para1dash"/>
    <w:rsid w:val="00534198"/>
    <w:pPr>
      <w:ind w:left="1276"/>
    </w:pPr>
  </w:style>
  <w:style w:type="paragraph" w:customStyle="1" w:styleId="Para2letter">
    <w:name w:val="Para 2 letter"/>
    <w:basedOn w:val="Para1letter"/>
    <w:rsid w:val="00534198"/>
    <w:pPr>
      <w:ind w:left="1276"/>
    </w:pPr>
  </w:style>
  <w:style w:type="paragraph" w:customStyle="1" w:styleId="Contents">
    <w:name w:val="Contents"/>
    <w:basedOn w:val="PageHeading"/>
    <w:next w:val="Para0"/>
    <w:rsid w:val="00AD7CFC"/>
    <w:pPr>
      <w:pageBreakBefore/>
      <w:spacing w:after="100"/>
      <w:ind w:left="0"/>
    </w:pPr>
    <w:rPr>
      <w:color w:val="6C6F70"/>
    </w:rPr>
  </w:style>
  <w:style w:type="paragraph" w:customStyle="1" w:styleId="Tablecaption">
    <w:name w:val="Table caption"/>
    <w:basedOn w:val="Caption"/>
    <w:next w:val="Para0"/>
    <w:rsid w:val="00AD7CFC"/>
  </w:style>
  <w:style w:type="paragraph" w:customStyle="1" w:styleId="Figurecaption">
    <w:name w:val="Figure caption"/>
    <w:basedOn w:val="Caption"/>
    <w:next w:val="Para0"/>
    <w:rsid w:val="00AD7CFC"/>
  </w:style>
  <w:style w:type="paragraph" w:customStyle="1" w:styleId="Appendixsubheading1">
    <w:name w:val="Appendix subheading 1"/>
    <w:basedOn w:val="Normal"/>
    <w:next w:val="Para0"/>
    <w:qFormat/>
    <w:rsid w:val="00C50311"/>
    <w:pPr>
      <w:numPr>
        <w:ilvl w:val="1"/>
        <w:numId w:val="33"/>
      </w:numPr>
      <w:spacing w:after="120" w:line="280" w:lineRule="exact"/>
    </w:pPr>
    <w:rPr>
      <w:b/>
      <w:color w:val="002E59" w:themeColor="accent2"/>
      <w:sz w:val="24"/>
    </w:rPr>
  </w:style>
  <w:style w:type="paragraph" w:customStyle="1" w:styleId="Appendixsubheading2">
    <w:name w:val="Appendix subheading 2"/>
    <w:basedOn w:val="Normal"/>
    <w:next w:val="Para0"/>
    <w:qFormat/>
    <w:rsid w:val="00BC51EA"/>
    <w:pPr>
      <w:numPr>
        <w:ilvl w:val="2"/>
        <w:numId w:val="33"/>
      </w:numPr>
      <w:spacing w:after="120"/>
    </w:pPr>
    <w:rPr>
      <w:b/>
      <w:color w:val="002E59"/>
    </w:rPr>
  </w:style>
  <w:style w:type="paragraph" w:customStyle="1" w:styleId="Image">
    <w:name w:val="Image"/>
    <w:basedOn w:val="Normal"/>
    <w:semiHidden/>
    <w:rsid w:val="00AD7CFC"/>
    <w:pPr>
      <w:spacing w:line="240" w:lineRule="auto"/>
    </w:pPr>
  </w:style>
  <w:style w:type="paragraph" w:customStyle="1" w:styleId="Para1bold">
    <w:name w:val="Para 1 bold"/>
    <w:basedOn w:val="Para1"/>
    <w:rsid w:val="00264230"/>
    <w:rPr>
      <w:b/>
    </w:rPr>
  </w:style>
  <w:style w:type="paragraph" w:customStyle="1" w:styleId="Para1roman">
    <w:name w:val="Para 1 roman"/>
    <w:basedOn w:val="Para0roman"/>
    <w:rsid w:val="00534198"/>
    <w:pPr>
      <w:ind w:left="850"/>
    </w:pPr>
  </w:style>
  <w:style w:type="paragraph" w:customStyle="1" w:styleId="Para2bold">
    <w:name w:val="Para 2 bold"/>
    <w:basedOn w:val="Para2"/>
    <w:rsid w:val="00264230"/>
    <w:rPr>
      <w:b/>
    </w:rPr>
  </w:style>
  <w:style w:type="paragraph" w:customStyle="1" w:styleId="Para2number">
    <w:name w:val="Para 2 number"/>
    <w:basedOn w:val="Para1number"/>
    <w:rsid w:val="007C1375"/>
    <w:pPr>
      <w:ind w:left="1276"/>
    </w:pPr>
  </w:style>
  <w:style w:type="paragraph" w:customStyle="1" w:styleId="Para2roman">
    <w:name w:val="Para 2 roman"/>
    <w:basedOn w:val="Para2number"/>
    <w:rsid w:val="00264230"/>
    <w:pPr>
      <w:numPr>
        <w:ilvl w:val="2"/>
        <w:numId w:val="40"/>
      </w:numPr>
    </w:pPr>
  </w:style>
  <w:style w:type="paragraph" w:customStyle="1" w:styleId="TableContent">
    <w:name w:val="Table Content"/>
    <w:basedOn w:val="Normal"/>
    <w:qFormat/>
    <w:rsid w:val="00AD7CFC"/>
    <w:pPr>
      <w:spacing w:before="60" w:after="60" w:line="240" w:lineRule="exact"/>
    </w:pPr>
    <w:rPr>
      <w:lang w:val="en-US"/>
    </w:rPr>
  </w:style>
  <w:style w:type="character" w:customStyle="1" w:styleId="Bodynarrowbold">
    <w:name w:val="Body narrow bold"/>
    <w:uiPriority w:val="1"/>
    <w:rsid w:val="00AD7CFC"/>
    <w:rPr>
      <w:rFonts w:ascii="Arial Narrow" w:hAnsi="Arial Narrow" w:hint="default"/>
      <w:b/>
      <w:bCs w:val="0"/>
      <w:sz w:val="19"/>
    </w:rPr>
  </w:style>
  <w:style w:type="numbering" w:customStyle="1" w:styleId="SKMNumberedList1">
    <w:name w:val="SKM Numbered List 1"/>
    <w:uiPriority w:val="99"/>
    <w:rsid w:val="00AD7CFC"/>
    <w:pPr>
      <w:numPr>
        <w:numId w:val="13"/>
      </w:numPr>
    </w:pPr>
  </w:style>
  <w:style w:type="numbering" w:customStyle="1" w:styleId="SKMNumberedList2">
    <w:name w:val="SKM Numbered List 2"/>
    <w:uiPriority w:val="99"/>
    <w:rsid w:val="00AD7CFC"/>
    <w:pPr>
      <w:numPr>
        <w:numId w:val="14"/>
      </w:numPr>
    </w:pPr>
  </w:style>
  <w:style w:type="numbering" w:customStyle="1" w:styleId="SKMNumberedList3">
    <w:name w:val="SKM Numbered List 3"/>
    <w:uiPriority w:val="99"/>
    <w:rsid w:val="00AD7CFC"/>
    <w:pPr>
      <w:numPr>
        <w:numId w:val="15"/>
      </w:numPr>
    </w:pPr>
  </w:style>
  <w:style w:type="numbering" w:customStyle="1" w:styleId="SKMBulletList1">
    <w:name w:val="SKM Bullet List 1"/>
    <w:uiPriority w:val="99"/>
    <w:rsid w:val="00AD7CFC"/>
    <w:pPr>
      <w:numPr>
        <w:numId w:val="9"/>
      </w:numPr>
    </w:pPr>
  </w:style>
  <w:style w:type="numbering" w:customStyle="1" w:styleId="SKMBulletList2">
    <w:name w:val="SKM Bullet List 2"/>
    <w:uiPriority w:val="99"/>
    <w:rsid w:val="00AD7CFC"/>
    <w:pPr>
      <w:numPr>
        <w:numId w:val="10"/>
      </w:numPr>
    </w:pPr>
  </w:style>
  <w:style w:type="paragraph" w:customStyle="1" w:styleId="PurpleHeading">
    <w:name w:val="Purple Heading"/>
    <w:basedOn w:val="Normal"/>
    <w:rsid w:val="00AD7CFC"/>
    <w:pPr>
      <w:framePr w:hSpace="181" w:wrap="around" w:vAnchor="text" w:hAnchor="margin" w:x="142" w:y="456"/>
      <w:spacing w:before="80" w:line="320" w:lineRule="atLeast"/>
      <w:suppressOverlap/>
    </w:pPr>
    <w:rPr>
      <w:rFonts w:ascii="Arial Black" w:hAnsi="Arial Black"/>
      <w:b/>
      <w:color w:val="00338D"/>
      <w:sz w:val="24"/>
    </w:rPr>
  </w:style>
  <w:style w:type="paragraph" w:customStyle="1" w:styleId="Purplenarrow">
    <w:name w:val="Purple narrow"/>
    <w:basedOn w:val="PurpleHeading"/>
    <w:rsid w:val="00AD7CFC"/>
    <w:pPr>
      <w:framePr w:wrap="around"/>
      <w:spacing w:before="0"/>
    </w:pPr>
    <w:rPr>
      <w:rFonts w:ascii="Arial" w:hAnsi="Arial"/>
      <w:b w:val="0"/>
      <w:caps/>
      <w:sz w:val="18"/>
    </w:rPr>
  </w:style>
  <w:style w:type="table" w:styleId="MediumList2">
    <w:name w:val="Medium List 2"/>
    <w:basedOn w:val="TableNormal"/>
    <w:uiPriority w:val="66"/>
    <w:rsid w:val="00AD7CFC"/>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1">
    <w:name w:val="Medium Grid 1 Accent 1"/>
    <w:basedOn w:val="TableNormal"/>
    <w:uiPriority w:val="67"/>
    <w:rsid w:val="00AD7CFC"/>
    <w:tblPr>
      <w:tblStyleRowBandSize w:val="1"/>
      <w:tblStyleColBandSize w:val="1"/>
      <w:tblBorders>
        <w:top w:val="single" w:sz="8" w:space="0" w:color="95CF72" w:themeColor="accent1" w:themeTint="BF"/>
        <w:left w:val="single" w:sz="8" w:space="0" w:color="95CF72" w:themeColor="accent1" w:themeTint="BF"/>
        <w:bottom w:val="single" w:sz="8" w:space="0" w:color="95CF72" w:themeColor="accent1" w:themeTint="BF"/>
        <w:right w:val="single" w:sz="8" w:space="0" w:color="95CF72" w:themeColor="accent1" w:themeTint="BF"/>
        <w:insideH w:val="single" w:sz="8" w:space="0" w:color="95CF72" w:themeColor="accent1" w:themeTint="BF"/>
        <w:insideV w:val="single" w:sz="8" w:space="0" w:color="95CF72" w:themeColor="accent1" w:themeTint="BF"/>
      </w:tblBorders>
    </w:tblPr>
    <w:tcPr>
      <w:shd w:val="clear" w:color="auto" w:fill="DBEFD0" w:themeFill="accent1" w:themeFillTint="3F"/>
    </w:tcPr>
    <w:tblStylePr w:type="firstRow">
      <w:rPr>
        <w:b/>
        <w:bCs/>
      </w:rPr>
    </w:tblStylePr>
    <w:tblStylePr w:type="lastRow">
      <w:rPr>
        <w:b/>
        <w:bCs/>
      </w:rPr>
      <w:tblPr/>
      <w:tcPr>
        <w:tcBorders>
          <w:top w:val="single" w:sz="18" w:space="0" w:color="95CF72" w:themeColor="accent1" w:themeTint="BF"/>
        </w:tcBorders>
      </w:tcPr>
    </w:tblStylePr>
    <w:tblStylePr w:type="firstCol">
      <w:rPr>
        <w:b/>
        <w:bCs/>
      </w:rPr>
    </w:tblStylePr>
    <w:tblStylePr w:type="lastCol">
      <w:rPr>
        <w:b/>
        <w:bCs/>
      </w:rPr>
    </w:tblStylePr>
    <w:tblStylePr w:type="band1Vert">
      <w:tblPr/>
      <w:tcPr>
        <w:shd w:val="clear" w:color="auto" w:fill="B8DFA1" w:themeFill="accent1" w:themeFillTint="7F"/>
      </w:tcPr>
    </w:tblStylePr>
    <w:tblStylePr w:type="band1Horz">
      <w:tblPr/>
      <w:tcPr>
        <w:shd w:val="clear" w:color="auto" w:fill="B8DFA1" w:themeFill="accent1" w:themeFillTint="7F"/>
      </w:tcPr>
    </w:tblStylePr>
  </w:style>
  <w:style w:type="table" w:customStyle="1" w:styleId="Table1">
    <w:name w:val="Table1"/>
    <w:basedOn w:val="TableNormal"/>
    <w:uiPriority w:val="99"/>
    <w:rsid w:val="00AD7CFC"/>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Frutiger 45 Light" w:hAnsi="Frutiger 45 Light"/>
        <w:b/>
        <w:color w:val="000000"/>
        <w:sz w:val="50"/>
      </w:rPr>
      <w:tblPr/>
      <w:tcPr>
        <w:shd w:val="clear" w:color="auto" w:fill="CFCAC7"/>
      </w:tcPr>
    </w:tblStylePr>
    <w:tblStylePr w:type="firstCol">
      <w:tblPr/>
      <w:tcPr>
        <w:shd w:val="clear" w:color="auto" w:fill="E6E5E3"/>
      </w:tcPr>
    </w:tblStylePr>
  </w:style>
  <w:style w:type="table" w:customStyle="1" w:styleId="Table2">
    <w:name w:val="Table2"/>
    <w:basedOn w:val="TableNormal"/>
    <w:uiPriority w:val="99"/>
    <w:rsid w:val="00AD7CFC"/>
    <w:rPr>
      <w:rFonts w:ascii="Arial" w:hAnsi="Arial"/>
      <w:sz w:val="20"/>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Frutiger 45 Light" w:hAnsi="Frutiger 45 Light"/>
        <w:b/>
        <w:color w:val="000000"/>
        <w:sz w:val="50"/>
      </w:rPr>
      <w:tblPr/>
      <w:tcPr>
        <w:shd w:val="clear" w:color="auto" w:fill="CFCAC7"/>
      </w:tcPr>
    </w:tblStylePr>
  </w:style>
  <w:style w:type="paragraph" w:customStyle="1" w:styleId="PenPicBodyheading">
    <w:name w:val="Pen Pic Body heading"/>
    <w:basedOn w:val="Bodyheading"/>
    <w:rsid w:val="00AD7CFC"/>
    <w:pPr>
      <w:ind w:left="284"/>
    </w:pPr>
  </w:style>
  <w:style w:type="paragraph" w:customStyle="1" w:styleId="PenPicSidebartext">
    <w:name w:val="Pen Pic Sidebar text"/>
    <w:basedOn w:val="Normal"/>
    <w:rsid w:val="00AD7CFC"/>
    <w:pPr>
      <w:suppressAutoHyphens/>
      <w:autoSpaceDE w:val="0"/>
      <w:autoSpaceDN w:val="0"/>
      <w:adjustRightInd w:val="0"/>
      <w:spacing w:before="60" w:after="60"/>
      <w:ind w:left="284"/>
      <w:textAlignment w:val="center"/>
    </w:pPr>
    <w:rPr>
      <w:rFonts w:cs="Arial Narrow"/>
      <w:color w:val="000000"/>
      <w:sz w:val="19"/>
      <w:szCs w:val="19"/>
    </w:rPr>
  </w:style>
  <w:style w:type="paragraph" w:customStyle="1" w:styleId="PenPicSidebarbullet">
    <w:name w:val="Pen Pic Sidebar bullet"/>
    <w:basedOn w:val="Sidebarbullet"/>
    <w:rsid w:val="00AD7CFC"/>
    <w:pPr>
      <w:framePr w:hSpace="0" w:wrap="auto" w:hAnchor="text" w:xAlign="left" w:yAlign="inline"/>
      <w:numPr>
        <w:numId w:val="0"/>
      </w:numPr>
    </w:pPr>
    <w:rPr>
      <w:color w:val="000000"/>
      <w:sz w:val="19"/>
    </w:rPr>
  </w:style>
  <w:style w:type="numbering" w:customStyle="1" w:styleId="SKMBulletList3">
    <w:name w:val="SKM Bullet List 3"/>
    <w:uiPriority w:val="99"/>
    <w:rsid w:val="00AD7CFC"/>
    <w:pPr>
      <w:numPr>
        <w:numId w:val="11"/>
      </w:numPr>
    </w:pPr>
  </w:style>
  <w:style w:type="numbering" w:customStyle="1" w:styleId="SKMTableList1">
    <w:name w:val="SKM Table List 1"/>
    <w:uiPriority w:val="99"/>
    <w:rsid w:val="00AD7CFC"/>
    <w:pPr>
      <w:numPr>
        <w:numId w:val="21"/>
      </w:numPr>
    </w:pPr>
  </w:style>
  <w:style w:type="numbering" w:customStyle="1" w:styleId="SKMTableNumberedList1">
    <w:name w:val="SKM Table Numbered List 1"/>
    <w:uiPriority w:val="99"/>
    <w:rsid w:val="00AD7CFC"/>
    <w:pPr>
      <w:numPr>
        <w:numId w:val="22"/>
      </w:numPr>
    </w:pPr>
  </w:style>
  <w:style w:type="numbering" w:customStyle="1" w:styleId="SKMTableNumberedList2">
    <w:name w:val="SKM Table Numbered List 2"/>
    <w:uiPriority w:val="99"/>
    <w:rsid w:val="00AD7CFC"/>
    <w:pPr>
      <w:numPr>
        <w:numId w:val="23"/>
      </w:numPr>
    </w:pPr>
  </w:style>
  <w:style w:type="numbering" w:customStyle="1" w:styleId="SKMSmallTableList1">
    <w:name w:val="SKM Small Table List 1"/>
    <w:uiPriority w:val="99"/>
    <w:rsid w:val="00AD7CFC"/>
    <w:pPr>
      <w:numPr>
        <w:numId w:val="17"/>
      </w:numPr>
    </w:pPr>
  </w:style>
  <w:style w:type="numbering" w:customStyle="1" w:styleId="SKMSmallTableNumberedList1">
    <w:name w:val="SKM Small Table Numbered List 1"/>
    <w:uiPriority w:val="99"/>
    <w:rsid w:val="00AD7CFC"/>
    <w:pPr>
      <w:numPr>
        <w:numId w:val="18"/>
      </w:numPr>
    </w:pPr>
  </w:style>
  <w:style w:type="numbering" w:customStyle="1" w:styleId="SKMSmallTableNumberedList2">
    <w:name w:val="SKM Small Table Numbered List 2"/>
    <w:uiPriority w:val="99"/>
    <w:rsid w:val="00AD7CFC"/>
    <w:pPr>
      <w:numPr>
        <w:numId w:val="19"/>
      </w:numPr>
    </w:pPr>
  </w:style>
  <w:style w:type="numbering" w:customStyle="1" w:styleId="SKMBodyList">
    <w:name w:val="SKM Body List"/>
    <w:uiPriority w:val="99"/>
    <w:rsid w:val="00AD7CFC"/>
    <w:pPr>
      <w:numPr>
        <w:numId w:val="8"/>
      </w:numPr>
    </w:pPr>
  </w:style>
  <w:style w:type="numbering" w:customStyle="1" w:styleId="SKMNarrowList">
    <w:name w:val="SKM Narrow List"/>
    <w:uiPriority w:val="99"/>
    <w:rsid w:val="00AD7CFC"/>
    <w:pPr>
      <w:numPr>
        <w:numId w:val="12"/>
      </w:numPr>
    </w:pPr>
  </w:style>
  <w:style w:type="numbering" w:customStyle="1" w:styleId="SKMSidebarList">
    <w:name w:val="SKM Sidebar List"/>
    <w:uiPriority w:val="99"/>
    <w:rsid w:val="00AD7CFC"/>
    <w:pPr>
      <w:numPr>
        <w:numId w:val="16"/>
      </w:numPr>
    </w:pPr>
  </w:style>
  <w:style w:type="paragraph" w:customStyle="1" w:styleId="Reference">
    <w:name w:val="Reference"/>
    <w:basedOn w:val="Para0"/>
    <w:rsid w:val="00AD7CFC"/>
    <w:pPr>
      <w:spacing w:before="0"/>
      <w:contextualSpacing/>
    </w:pPr>
    <w:rPr>
      <w:i/>
      <w:sz w:val="14"/>
    </w:rPr>
  </w:style>
  <w:style w:type="paragraph" w:styleId="EndnoteText">
    <w:name w:val="endnote text"/>
    <w:basedOn w:val="Normal"/>
    <w:link w:val="EndnoteTextChar"/>
    <w:uiPriority w:val="99"/>
    <w:rsid w:val="00AD7CFC"/>
    <w:pPr>
      <w:spacing w:after="240" w:line="240" w:lineRule="auto"/>
      <w:ind w:left="170" w:hanging="170"/>
      <w:contextualSpacing/>
    </w:pPr>
    <w:rPr>
      <w:sz w:val="15"/>
      <w:szCs w:val="20"/>
    </w:rPr>
  </w:style>
  <w:style w:type="character" w:customStyle="1" w:styleId="EndnoteTextChar">
    <w:name w:val="Endnote Text Char"/>
    <w:basedOn w:val="DefaultParagraphFont"/>
    <w:link w:val="EndnoteText"/>
    <w:uiPriority w:val="99"/>
    <w:rsid w:val="00AD7CFC"/>
    <w:rPr>
      <w:rFonts w:ascii="Arial" w:hAnsi="Arial"/>
      <w:sz w:val="15"/>
      <w:szCs w:val="20"/>
      <w:lang w:val="en-AU"/>
    </w:rPr>
  </w:style>
  <w:style w:type="character" w:styleId="EndnoteReference">
    <w:name w:val="endnote reference"/>
    <w:basedOn w:val="DefaultParagraphFont"/>
    <w:uiPriority w:val="99"/>
    <w:rsid w:val="00AD7CFC"/>
    <w:rPr>
      <w:rFonts w:ascii="Arial" w:hAnsi="Arial"/>
      <w:sz w:val="15"/>
      <w:vertAlign w:val="superscript"/>
    </w:rPr>
  </w:style>
  <w:style w:type="paragraph" w:customStyle="1" w:styleId="CoverTitle">
    <w:name w:val="Cover Title"/>
    <w:basedOn w:val="CoverHeading2"/>
    <w:rsid w:val="00AD7CFC"/>
    <w:rPr>
      <w:sz w:val="24"/>
    </w:rPr>
  </w:style>
  <w:style w:type="paragraph" w:customStyle="1" w:styleId="CoverHeading2">
    <w:name w:val="Cover Heading 2"/>
    <w:basedOn w:val="CoverHeading"/>
    <w:rsid w:val="00AD7CFC"/>
    <w:rPr>
      <w:color w:val="00338D"/>
    </w:rPr>
  </w:style>
  <w:style w:type="paragraph" w:customStyle="1" w:styleId="CoverSubheading2">
    <w:name w:val="Cover Subheading 2"/>
    <w:basedOn w:val="CoverHeading2"/>
    <w:rsid w:val="00AD7CFC"/>
    <w:pPr>
      <w:spacing w:line="280" w:lineRule="exact"/>
    </w:pPr>
    <w:rPr>
      <w:rFonts w:ascii="Arial" w:hAnsi="Arial"/>
      <w:caps/>
      <w:color w:val="6C6F70"/>
      <w:sz w:val="24"/>
    </w:rPr>
  </w:style>
  <w:style w:type="paragraph" w:customStyle="1" w:styleId="CoverDate2">
    <w:name w:val="Cover Date 2"/>
    <w:basedOn w:val="CoverDate"/>
    <w:rsid w:val="00AD7CFC"/>
    <w:rPr>
      <w:color w:val="6C6F70"/>
      <w:sz w:val="24"/>
    </w:rPr>
  </w:style>
  <w:style w:type="paragraph" w:customStyle="1" w:styleId="Tableitem">
    <w:name w:val="Table item"/>
    <w:basedOn w:val="Tabletext"/>
    <w:rsid w:val="00AD7CFC"/>
    <w:pPr>
      <w:numPr>
        <w:numId w:val="26"/>
      </w:numPr>
    </w:pPr>
  </w:style>
  <w:style w:type="paragraph" w:customStyle="1" w:styleId="Tablesmallitem">
    <w:name w:val="Table small item"/>
    <w:basedOn w:val="Tablesmalltext"/>
    <w:rsid w:val="00AD7CFC"/>
    <w:pPr>
      <w:numPr>
        <w:numId w:val="30"/>
      </w:numPr>
    </w:pPr>
  </w:style>
  <w:style w:type="numbering" w:customStyle="1" w:styleId="SKMTableItem">
    <w:name w:val="SKM Table Item"/>
    <w:uiPriority w:val="99"/>
    <w:rsid w:val="00AD7CFC"/>
    <w:pPr>
      <w:numPr>
        <w:numId w:val="20"/>
      </w:numPr>
    </w:pPr>
  </w:style>
  <w:style w:type="numbering" w:customStyle="1" w:styleId="SKMTablesmallitem">
    <w:name w:val="SKM Table small item"/>
    <w:uiPriority w:val="99"/>
    <w:rsid w:val="00AD7CFC"/>
    <w:pPr>
      <w:numPr>
        <w:numId w:val="24"/>
      </w:numPr>
    </w:pPr>
  </w:style>
  <w:style w:type="paragraph" w:customStyle="1" w:styleId="Appendixsubheading3">
    <w:name w:val="Appendix subheading 3"/>
    <w:basedOn w:val="Appendixsubheading2"/>
    <w:next w:val="Para0"/>
    <w:rsid w:val="005E3F0E"/>
    <w:pPr>
      <w:numPr>
        <w:ilvl w:val="3"/>
      </w:numPr>
    </w:pPr>
  </w:style>
  <w:style w:type="paragraph" w:customStyle="1" w:styleId="Para3">
    <w:name w:val="Para 3"/>
    <w:basedOn w:val="Para2"/>
    <w:rsid w:val="00AD7CFC"/>
    <w:pPr>
      <w:ind w:left="1276"/>
    </w:pPr>
  </w:style>
  <w:style w:type="paragraph" w:customStyle="1" w:styleId="Para3bold">
    <w:name w:val="Para 3 bold"/>
    <w:basedOn w:val="Para2bold"/>
    <w:rsid w:val="00AD7CFC"/>
    <w:pPr>
      <w:ind w:left="1276"/>
    </w:pPr>
  </w:style>
  <w:style w:type="paragraph" w:customStyle="1" w:styleId="Para3bullet">
    <w:name w:val="Para 3 bullet"/>
    <w:basedOn w:val="Para2bullet"/>
    <w:rsid w:val="007C1375"/>
    <w:pPr>
      <w:ind w:left="1701"/>
    </w:pPr>
  </w:style>
  <w:style w:type="paragraph" w:customStyle="1" w:styleId="Para3dash">
    <w:name w:val="Para 3 dash"/>
    <w:basedOn w:val="Para2dash"/>
    <w:rsid w:val="007C1375"/>
    <w:pPr>
      <w:ind w:left="1701"/>
    </w:pPr>
  </w:style>
  <w:style w:type="paragraph" w:customStyle="1" w:styleId="Para3number">
    <w:name w:val="Para 3 number"/>
    <w:basedOn w:val="Para2number"/>
    <w:rsid w:val="007C1375"/>
    <w:pPr>
      <w:ind w:left="1701"/>
    </w:pPr>
  </w:style>
  <w:style w:type="paragraph" w:customStyle="1" w:styleId="Para3letter">
    <w:name w:val="Para 3 letter"/>
    <w:basedOn w:val="Para2letter"/>
    <w:rsid w:val="007C1375"/>
    <w:pPr>
      <w:ind w:left="1701"/>
    </w:pPr>
  </w:style>
  <w:style w:type="paragraph" w:customStyle="1" w:styleId="Para3roman">
    <w:name w:val="Para 3 roman"/>
    <w:basedOn w:val="Para2roman"/>
    <w:rsid w:val="007C1375"/>
    <w:pPr>
      <w:ind w:left="1701"/>
    </w:pPr>
  </w:style>
  <w:style w:type="paragraph" w:customStyle="1" w:styleId="Para4">
    <w:name w:val="Para 4"/>
    <w:basedOn w:val="Para3"/>
    <w:rsid w:val="00AD7CFC"/>
    <w:pPr>
      <w:ind w:left="1701"/>
    </w:pPr>
  </w:style>
  <w:style w:type="paragraph" w:customStyle="1" w:styleId="Para4bold">
    <w:name w:val="Para 4 bold"/>
    <w:basedOn w:val="Para3bold"/>
    <w:rsid w:val="00AD7CFC"/>
    <w:pPr>
      <w:ind w:left="1701"/>
    </w:pPr>
  </w:style>
  <w:style w:type="paragraph" w:customStyle="1" w:styleId="Para4bullet">
    <w:name w:val="Para 4 bullet"/>
    <w:basedOn w:val="Para3bullet"/>
    <w:rsid w:val="00AD7CFC"/>
  </w:style>
  <w:style w:type="paragraph" w:customStyle="1" w:styleId="Para4dash">
    <w:name w:val="Para 4 dash"/>
    <w:basedOn w:val="Para3dash"/>
    <w:rsid w:val="00AD7CFC"/>
  </w:style>
  <w:style w:type="paragraph" w:customStyle="1" w:styleId="Para4number">
    <w:name w:val="Para 4 number"/>
    <w:basedOn w:val="Para3number"/>
    <w:rsid w:val="00AD7CFC"/>
  </w:style>
  <w:style w:type="paragraph" w:customStyle="1" w:styleId="Para4letter">
    <w:name w:val="Para 4 letter"/>
    <w:basedOn w:val="Para3letter"/>
    <w:rsid w:val="00AD7CFC"/>
  </w:style>
  <w:style w:type="paragraph" w:customStyle="1" w:styleId="Para4roman">
    <w:name w:val="Para 4 roman"/>
    <w:basedOn w:val="Para3roman"/>
    <w:rsid w:val="00AD7CFC"/>
  </w:style>
  <w:style w:type="paragraph" w:customStyle="1" w:styleId="ClientName">
    <w:name w:val="Client Name"/>
    <w:basedOn w:val="Tabletext"/>
    <w:rsid w:val="00AD7CFC"/>
    <w:pPr>
      <w:spacing w:before="0"/>
    </w:pPr>
  </w:style>
  <w:style w:type="character" w:customStyle="1" w:styleId="Para0Char">
    <w:name w:val="Para 0 Char"/>
    <w:basedOn w:val="DefaultParagraphFont"/>
    <w:link w:val="Para0"/>
    <w:uiPriority w:val="99"/>
    <w:rsid w:val="003A3A45"/>
    <w:rPr>
      <w:rFonts w:ascii="Arial" w:hAnsi="Arial"/>
      <w:sz w:val="22"/>
      <w:lang w:val="en-AU"/>
    </w:rPr>
  </w:style>
  <w:style w:type="paragraph" w:styleId="IntenseQuote">
    <w:name w:val="Intense Quote"/>
    <w:basedOn w:val="Normal"/>
    <w:next w:val="Normal"/>
    <w:link w:val="IntenseQuoteChar"/>
    <w:uiPriority w:val="30"/>
    <w:semiHidden/>
    <w:rsid w:val="00AD7CFC"/>
    <w:pPr>
      <w:pBdr>
        <w:bottom w:val="single" w:sz="4" w:space="4" w:color="72BF44" w:themeColor="accent1"/>
      </w:pBdr>
      <w:spacing w:before="200" w:after="280"/>
      <w:ind w:left="936" w:right="936"/>
    </w:pPr>
    <w:rPr>
      <w:b/>
      <w:bCs/>
      <w:i/>
      <w:iCs/>
      <w:color w:val="72BF44" w:themeColor="accent1"/>
    </w:rPr>
  </w:style>
  <w:style w:type="character" w:customStyle="1" w:styleId="IntenseQuoteChar">
    <w:name w:val="Intense Quote Char"/>
    <w:basedOn w:val="DefaultParagraphFont"/>
    <w:link w:val="IntenseQuote"/>
    <w:uiPriority w:val="30"/>
    <w:semiHidden/>
    <w:rsid w:val="00AD7CFC"/>
    <w:rPr>
      <w:rFonts w:ascii="Arial" w:hAnsi="Arial"/>
      <w:b/>
      <w:bCs/>
      <w:i/>
      <w:iCs/>
      <w:color w:val="72BF44" w:themeColor="accent1"/>
      <w:sz w:val="20"/>
      <w:lang w:val="en-AU"/>
    </w:rPr>
  </w:style>
  <w:style w:type="paragraph" w:customStyle="1" w:styleId="ProjectNo">
    <w:name w:val="Project No"/>
    <w:basedOn w:val="Tabletext"/>
    <w:rsid w:val="00AD7CFC"/>
    <w:pPr>
      <w:spacing w:before="0"/>
    </w:pPr>
  </w:style>
  <w:style w:type="paragraph" w:styleId="Quote">
    <w:name w:val="Quote"/>
    <w:basedOn w:val="Normal"/>
    <w:next w:val="Normal"/>
    <w:link w:val="QuoteChar"/>
    <w:uiPriority w:val="29"/>
    <w:semiHidden/>
    <w:rsid w:val="00AD7CFC"/>
    <w:rPr>
      <w:i/>
      <w:iCs/>
      <w:color w:val="00338D"/>
    </w:rPr>
  </w:style>
  <w:style w:type="character" w:customStyle="1" w:styleId="QuoteChar">
    <w:name w:val="Quote Char"/>
    <w:basedOn w:val="DefaultParagraphFont"/>
    <w:link w:val="Quote"/>
    <w:uiPriority w:val="29"/>
    <w:semiHidden/>
    <w:rsid w:val="00AD7CFC"/>
    <w:rPr>
      <w:rFonts w:ascii="Arial" w:hAnsi="Arial"/>
      <w:i/>
      <w:iCs/>
      <w:color w:val="00338D"/>
      <w:sz w:val="20"/>
      <w:lang w:val="en-AU"/>
    </w:rPr>
  </w:style>
  <w:style w:type="paragraph" w:styleId="Subtitle">
    <w:name w:val="Subtitle"/>
    <w:basedOn w:val="Normal"/>
    <w:next w:val="Normal"/>
    <w:link w:val="SubtitleChar"/>
    <w:uiPriority w:val="11"/>
    <w:semiHidden/>
    <w:rsid w:val="00AD7CFC"/>
    <w:pPr>
      <w:numPr>
        <w:ilvl w:val="1"/>
      </w:numPr>
    </w:pPr>
    <w:rPr>
      <w:rFonts w:asciiTheme="majorHAnsi" w:eastAsiaTheme="majorEastAsia" w:hAnsiTheme="majorHAnsi" w:cstheme="majorBidi"/>
      <w:i/>
      <w:iCs/>
      <w:color w:val="72BF44" w:themeColor="accent1"/>
      <w:spacing w:val="15"/>
      <w:sz w:val="24"/>
    </w:rPr>
  </w:style>
  <w:style w:type="character" w:customStyle="1" w:styleId="SubtitleChar">
    <w:name w:val="Subtitle Char"/>
    <w:basedOn w:val="DefaultParagraphFont"/>
    <w:link w:val="Subtitle"/>
    <w:uiPriority w:val="11"/>
    <w:semiHidden/>
    <w:rsid w:val="00AD7CFC"/>
    <w:rPr>
      <w:rFonts w:asciiTheme="majorHAnsi" w:eastAsiaTheme="majorEastAsia" w:hAnsiTheme="majorHAnsi" w:cstheme="majorBidi"/>
      <w:i/>
      <w:iCs/>
      <w:color w:val="72BF44" w:themeColor="accent1"/>
      <w:spacing w:val="15"/>
      <w:lang w:val="en-AU"/>
    </w:rPr>
  </w:style>
  <w:style w:type="paragraph" w:customStyle="1" w:styleId="EmptyHeader">
    <w:name w:val="Empty Header"/>
    <w:basedOn w:val="Header"/>
    <w:rsid w:val="0085252A"/>
    <w:pPr>
      <w:spacing w:before="0" w:after="0" w:line="20" w:lineRule="exact"/>
    </w:pPr>
    <w:rPr>
      <w:sz w:val="2"/>
    </w:rPr>
  </w:style>
  <w:style w:type="character" w:customStyle="1" w:styleId="Para0bulletCharChar">
    <w:name w:val="Para 0 bullet Char Char"/>
    <w:basedOn w:val="DefaultParagraphFont"/>
    <w:link w:val="Para0bullet"/>
    <w:locked/>
    <w:rsid w:val="00DC67BB"/>
    <w:rPr>
      <w:rFonts w:ascii="Arial" w:hAnsi="Arial"/>
      <w:sz w:val="22"/>
      <w:lang w:val="en-AU"/>
    </w:rPr>
  </w:style>
  <w:style w:type="paragraph" w:styleId="ListParagraph">
    <w:name w:val="List Paragraph"/>
    <w:basedOn w:val="Normal"/>
    <w:uiPriority w:val="34"/>
    <w:qFormat/>
    <w:rsid w:val="00B32EFC"/>
    <w:pPr>
      <w:spacing w:after="200" w:line="276" w:lineRule="auto"/>
      <w:ind w:left="720"/>
      <w:contextualSpacing/>
    </w:pPr>
    <w:rPr>
      <w:rFonts w:asciiTheme="minorHAnsi" w:eastAsiaTheme="minorHAnsi" w:hAnsiTheme="minorHAnsi"/>
      <w:sz w:val="22"/>
      <w:szCs w:val="22"/>
    </w:rPr>
  </w:style>
  <w:style w:type="paragraph" w:customStyle="1" w:styleId="Default">
    <w:name w:val="Default"/>
    <w:rsid w:val="00612483"/>
    <w:pPr>
      <w:autoSpaceDE w:val="0"/>
      <w:autoSpaceDN w:val="0"/>
      <w:adjustRightInd w:val="0"/>
    </w:pPr>
    <w:rPr>
      <w:rFonts w:ascii="Times New Roman" w:hAnsi="Times New Roman" w:cs="Times New Roman"/>
      <w:color w:val="000000"/>
      <w:lang w:val="en-AU"/>
    </w:rPr>
  </w:style>
  <w:style w:type="character" w:styleId="CommentReference">
    <w:name w:val="annotation reference"/>
    <w:basedOn w:val="DefaultParagraphFont"/>
    <w:uiPriority w:val="99"/>
    <w:semiHidden/>
    <w:unhideWhenUsed/>
    <w:rsid w:val="00931E76"/>
    <w:rPr>
      <w:sz w:val="16"/>
      <w:szCs w:val="16"/>
    </w:rPr>
  </w:style>
  <w:style w:type="paragraph" w:styleId="CommentText">
    <w:name w:val="annotation text"/>
    <w:basedOn w:val="Normal"/>
    <w:link w:val="CommentTextChar"/>
    <w:uiPriority w:val="99"/>
    <w:unhideWhenUsed/>
    <w:rsid w:val="00931E76"/>
    <w:pPr>
      <w:spacing w:line="240" w:lineRule="auto"/>
    </w:pPr>
    <w:rPr>
      <w:szCs w:val="20"/>
    </w:rPr>
  </w:style>
  <w:style w:type="character" w:customStyle="1" w:styleId="CommentTextChar">
    <w:name w:val="Comment Text Char"/>
    <w:basedOn w:val="DefaultParagraphFont"/>
    <w:link w:val="CommentText"/>
    <w:uiPriority w:val="99"/>
    <w:rsid w:val="00931E76"/>
    <w:rPr>
      <w:rFonts w:ascii="Arial" w:hAnsi="Arial"/>
      <w:sz w:val="20"/>
      <w:szCs w:val="20"/>
      <w:lang w:val="en-AU"/>
    </w:rPr>
  </w:style>
  <w:style w:type="paragraph" w:styleId="CommentSubject">
    <w:name w:val="annotation subject"/>
    <w:basedOn w:val="CommentText"/>
    <w:next w:val="CommentText"/>
    <w:link w:val="CommentSubjectChar"/>
    <w:unhideWhenUsed/>
    <w:rsid w:val="00931E76"/>
    <w:rPr>
      <w:b/>
      <w:bCs/>
    </w:rPr>
  </w:style>
  <w:style w:type="character" w:customStyle="1" w:styleId="CommentSubjectChar">
    <w:name w:val="Comment Subject Char"/>
    <w:basedOn w:val="CommentTextChar"/>
    <w:link w:val="CommentSubject"/>
    <w:rsid w:val="00931E76"/>
    <w:rPr>
      <w:rFonts w:ascii="Arial" w:hAnsi="Arial"/>
      <w:b/>
      <w:bCs/>
      <w:sz w:val="20"/>
      <w:szCs w:val="20"/>
      <w:lang w:val="en-AU"/>
    </w:rPr>
  </w:style>
  <w:style w:type="paragraph" w:styleId="TableofFigures">
    <w:name w:val="table of figures"/>
    <w:basedOn w:val="Normal"/>
    <w:next w:val="Normal"/>
    <w:uiPriority w:val="99"/>
    <w:unhideWhenUsed/>
    <w:rsid w:val="00CA50AD"/>
    <w:rPr>
      <w:sz w:val="22"/>
    </w:rPr>
  </w:style>
  <w:style w:type="character" w:styleId="PlaceholderText">
    <w:name w:val="Placeholder Text"/>
    <w:basedOn w:val="DefaultParagraphFont"/>
    <w:uiPriority w:val="99"/>
    <w:semiHidden/>
    <w:rsid w:val="00CC36AF"/>
    <w:rPr>
      <w:color w:val="808080"/>
    </w:rPr>
  </w:style>
  <w:style w:type="paragraph" w:customStyle="1" w:styleId="CM17">
    <w:name w:val="CM17"/>
    <w:basedOn w:val="Normal"/>
    <w:next w:val="Normal"/>
    <w:uiPriority w:val="99"/>
    <w:rsid w:val="00454175"/>
    <w:pPr>
      <w:widowControl w:val="0"/>
      <w:autoSpaceDE w:val="0"/>
      <w:autoSpaceDN w:val="0"/>
      <w:adjustRightInd w:val="0"/>
      <w:spacing w:line="240" w:lineRule="auto"/>
    </w:pPr>
    <w:rPr>
      <w:rFonts w:cs="Arial"/>
      <w:sz w:val="24"/>
      <w:lang w:eastAsia="en-AU"/>
    </w:rPr>
  </w:style>
  <w:style w:type="paragraph" w:customStyle="1" w:styleId="TableFont">
    <w:name w:val="TableFont"/>
    <w:basedOn w:val="Para0"/>
    <w:rsid w:val="007223D0"/>
    <w:pPr>
      <w:spacing w:before="40" w:after="40" w:line="240" w:lineRule="auto"/>
    </w:pPr>
    <w:rPr>
      <w:rFonts w:eastAsia="Times New Roman" w:cs="Times New Roman"/>
      <w:color w:val="000000"/>
      <w:sz w:val="18"/>
      <w:szCs w:val="20"/>
      <w:lang w:val="en-GB"/>
    </w:rPr>
  </w:style>
  <w:style w:type="paragraph" w:customStyle="1" w:styleId="TableFontH">
    <w:name w:val="TableFontH"/>
    <w:basedOn w:val="TableFont"/>
    <w:rsid w:val="007223D0"/>
    <w:pPr>
      <w:keepNext/>
      <w:spacing w:before="60" w:after="60"/>
    </w:pPr>
    <w:rPr>
      <w:b/>
      <w:color w:val="808000"/>
    </w:rPr>
  </w:style>
  <w:style w:type="paragraph" w:styleId="Revision">
    <w:name w:val="Revision"/>
    <w:hidden/>
    <w:uiPriority w:val="99"/>
    <w:semiHidden/>
    <w:rsid w:val="007C0022"/>
    <w:rPr>
      <w:rFonts w:ascii="Arial" w:hAnsi="Arial"/>
      <w:sz w:val="20"/>
      <w:lang w:val="en-AU"/>
    </w:rPr>
  </w:style>
  <w:style w:type="table" w:customStyle="1" w:styleId="TableGrid1">
    <w:name w:val="Table Grid1"/>
    <w:basedOn w:val="TableNormal"/>
    <w:next w:val="TableGrid"/>
    <w:uiPriority w:val="59"/>
    <w:rsid w:val="00283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762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3018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C258F"/>
    <w:pPr>
      <w:spacing w:before="100" w:beforeAutospacing="1" w:after="100" w:afterAutospacing="1" w:line="240" w:lineRule="auto"/>
    </w:pPr>
    <w:rPr>
      <w:rFonts w:ascii="Times New Roman" w:hAnsi="Times New Roman" w:cs="Times New Roman"/>
      <w:sz w:val="24"/>
      <w:lang w:eastAsia="en-AU"/>
    </w:rPr>
  </w:style>
  <w:style w:type="character" w:styleId="FollowedHyperlink">
    <w:name w:val="FollowedHyperlink"/>
    <w:basedOn w:val="DefaultParagraphFont"/>
    <w:uiPriority w:val="99"/>
    <w:semiHidden/>
    <w:unhideWhenUsed/>
    <w:rsid w:val="00F6155A"/>
    <w:rPr>
      <w:color w:val="6C6F70" w:themeColor="followedHyperlink"/>
      <w:u w:val="single"/>
    </w:rPr>
  </w:style>
  <w:style w:type="character" w:styleId="Strong">
    <w:name w:val="Strong"/>
    <w:basedOn w:val="DefaultParagraphFont"/>
    <w:uiPriority w:val="22"/>
    <w:qFormat/>
    <w:rsid w:val="00F6155A"/>
    <w:rPr>
      <w:b/>
      <w:bCs/>
    </w:rPr>
  </w:style>
  <w:style w:type="table" w:styleId="MediumGrid1-Accent3">
    <w:name w:val="Medium Grid 1 Accent 3"/>
    <w:basedOn w:val="TableNormal"/>
    <w:uiPriority w:val="67"/>
    <w:rsid w:val="003A3A45"/>
    <w:tblPr>
      <w:tblStyleRowBandSize w:val="1"/>
      <w:tblStyleColBandSize w:val="1"/>
      <w:tblBorders>
        <w:top w:val="single" w:sz="8" w:space="0" w:color="F69B57" w:themeColor="accent3" w:themeTint="BF"/>
        <w:left w:val="single" w:sz="8" w:space="0" w:color="F69B57" w:themeColor="accent3" w:themeTint="BF"/>
        <w:bottom w:val="single" w:sz="8" w:space="0" w:color="F69B57" w:themeColor="accent3" w:themeTint="BF"/>
        <w:right w:val="single" w:sz="8" w:space="0" w:color="F69B57" w:themeColor="accent3" w:themeTint="BF"/>
        <w:insideH w:val="single" w:sz="8" w:space="0" w:color="F69B57" w:themeColor="accent3" w:themeTint="BF"/>
        <w:insideV w:val="single" w:sz="8" w:space="0" w:color="F69B57" w:themeColor="accent3" w:themeTint="BF"/>
      </w:tblBorders>
    </w:tblPr>
    <w:tcPr>
      <w:shd w:val="clear" w:color="auto" w:fill="FCDEC7" w:themeFill="accent3" w:themeFillTint="3F"/>
    </w:tcPr>
    <w:tblStylePr w:type="firstRow">
      <w:rPr>
        <w:b/>
        <w:bCs/>
      </w:rPr>
    </w:tblStylePr>
    <w:tblStylePr w:type="lastRow">
      <w:rPr>
        <w:b/>
        <w:bCs/>
      </w:rPr>
      <w:tblPr/>
      <w:tcPr>
        <w:tcBorders>
          <w:top w:val="single" w:sz="18" w:space="0" w:color="F69B57" w:themeColor="accent3" w:themeTint="BF"/>
        </w:tcBorders>
      </w:tcPr>
    </w:tblStylePr>
    <w:tblStylePr w:type="firstCol">
      <w:rPr>
        <w:b/>
        <w:bCs/>
      </w:rPr>
    </w:tblStylePr>
    <w:tblStylePr w:type="lastCol">
      <w:rPr>
        <w:b/>
        <w:bCs/>
      </w:rPr>
    </w:tblStylePr>
    <w:tblStylePr w:type="band1Vert">
      <w:tblPr/>
      <w:tcPr>
        <w:shd w:val="clear" w:color="auto" w:fill="F9BC8F" w:themeFill="accent3" w:themeFillTint="7F"/>
      </w:tcPr>
    </w:tblStylePr>
    <w:tblStylePr w:type="band1Horz">
      <w:tblPr/>
      <w:tcPr>
        <w:shd w:val="clear" w:color="auto" w:fill="F9BC8F" w:themeFill="accent3" w:themeFillTint="7F"/>
      </w:tcPr>
    </w:tblStylePr>
  </w:style>
  <w:style w:type="paragraph" w:styleId="BodyText">
    <w:name w:val="Body Text"/>
    <w:basedOn w:val="Normal"/>
    <w:link w:val="BodyTextChar"/>
    <w:qFormat/>
    <w:rsid w:val="001F1017"/>
    <w:pPr>
      <w:tabs>
        <w:tab w:val="left" w:pos="425"/>
        <w:tab w:val="right" w:pos="8930"/>
      </w:tabs>
      <w:spacing w:after="160" w:line="300" w:lineRule="atLeast"/>
    </w:pPr>
    <w:rPr>
      <w:rFonts w:ascii="Calibri" w:eastAsia="Times New Roman" w:hAnsi="Calibri" w:cs="Times New Roman"/>
      <w:szCs w:val="20"/>
    </w:rPr>
  </w:style>
  <w:style w:type="character" w:customStyle="1" w:styleId="BodyTextChar">
    <w:name w:val="Body Text Char"/>
    <w:basedOn w:val="DefaultParagraphFont"/>
    <w:link w:val="BodyText"/>
    <w:rsid w:val="001F1017"/>
    <w:rPr>
      <w:rFonts w:ascii="Calibri" w:eastAsia="Times New Roman" w:hAnsi="Calibri" w:cs="Times New Roman"/>
      <w:sz w:val="20"/>
      <w:szCs w:val="20"/>
      <w:lang w:val="en-AU"/>
    </w:rPr>
  </w:style>
  <w:style w:type="paragraph" w:customStyle="1" w:styleId="CaptionFigure">
    <w:name w:val="Caption_Figure"/>
    <w:basedOn w:val="BodyText"/>
    <w:next w:val="BodyText"/>
    <w:locked/>
    <w:rsid w:val="001F1017"/>
    <w:pPr>
      <w:tabs>
        <w:tab w:val="clear" w:pos="425"/>
        <w:tab w:val="left" w:pos="1134"/>
      </w:tabs>
      <w:spacing w:after="320"/>
    </w:pPr>
    <w:rPr>
      <w:b/>
      <w:sz w:val="18"/>
    </w:rPr>
  </w:style>
  <w:style w:type="paragraph" w:customStyle="1" w:styleId="Table">
    <w:name w:val="Table"/>
    <w:basedOn w:val="BodyText"/>
    <w:locked/>
    <w:rsid w:val="00477EFA"/>
    <w:pPr>
      <w:spacing w:before="80" w:after="80" w:line="260" w:lineRule="atLeast"/>
    </w:pPr>
    <w:rPr>
      <w:b/>
      <w:i/>
      <w:sz w:val="18"/>
    </w:rPr>
  </w:style>
  <w:style w:type="paragraph" w:customStyle="1" w:styleId="Bulletlong">
    <w:name w:val="Bullet_long"/>
    <w:basedOn w:val="Normal"/>
    <w:rsid w:val="00477EFA"/>
    <w:pPr>
      <w:numPr>
        <w:numId w:val="41"/>
      </w:numPr>
      <w:tabs>
        <w:tab w:val="clear" w:pos="2268"/>
        <w:tab w:val="left" w:pos="425"/>
        <w:tab w:val="right" w:pos="8930"/>
      </w:tabs>
      <w:spacing w:after="160" w:line="300" w:lineRule="atLeast"/>
      <w:ind w:left="425" w:hanging="425"/>
    </w:pPr>
    <w:rPr>
      <w:rFonts w:ascii="Calibri" w:eastAsia="Times New Roman" w:hAnsi="Calibri" w:cs="Times New Roman"/>
      <w:szCs w:val="20"/>
    </w:rPr>
  </w:style>
  <w:style w:type="paragraph" w:customStyle="1" w:styleId="TableBullet0">
    <w:name w:val="Table Bullet"/>
    <w:basedOn w:val="Table"/>
    <w:locked/>
    <w:rsid w:val="00477EFA"/>
    <w:pPr>
      <w:numPr>
        <w:numId w:val="42"/>
      </w:numPr>
      <w:tabs>
        <w:tab w:val="clear" w:pos="1758"/>
        <w:tab w:val="left" w:pos="284"/>
      </w:tabs>
      <w:ind w:left="284" w:hanging="284"/>
      <w:contextualSpacing/>
    </w:pPr>
  </w:style>
  <w:style w:type="paragraph" w:customStyle="1" w:styleId="Dash">
    <w:name w:val="Dash"/>
    <w:basedOn w:val="Normal"/>
    <w:locked/>
    <w:rsid w:val="00612CD6"/>
    <w:pPr>
      <w:numPr>
        <w:numId w:val="43"/>
      </w:numPr>
      <w:tabs>
        <w:tab w:val="clear" w:pos="2835"/>
        <w:tab w:val="left" w:pos="709"/>
        <w:tab w:val="right" w:pos="8930"/>
      </w:tabs>
      <w:spacing w:after="160" w:line="300" w:lineRule="atLeast"/>
      <w:ind w:left="709" w:hanging="284"/>
      <w:contextualSpacing/>
    </w:pPr>
    <w:rPr>
      <w:rFonts w:ascii="Calibri" w:eastAsia="Times New Roman" w:hAnsi="Calibri" w:cs="Times New Roman"/>
      <w:szCs w:val="20"/>
    </w:rPr>
  </w:style>
  <w:style w:type="paragraph" w:customStyle="1" w:styleId="TableHeadertext">
    <w:name w:val="Table_Header text"/>
    <w:basedOn w:val="Table"/>
    <w:locked/>
    <w:rsid w:val="00612CD6"/>
    <w:pPr>
      <w:spacing w:before="120" w:after="120"/>
    </w:pPr>
  </w:style>
  <w:style w:type="table" w:customStyle="1" w:styleId="LightShading-Accent21">
    <w:name w:val="Light Shading - Accent 21"/>
    <w:basedOn w:val="TableNormal"/>
    <w:next w:val="LightShading-Accent2"/>
    <w:uiPriority w:val="60"/>
    <w:rsid w:val="000938C7"/>
    <w:rPr>
      <w:color w:val="002242" w:themeColor="accent2" w:themeShade="BF"/>
      <w:sz w:val="22"/>
      <w:szCs w:val="22"/>
      <w:lang w:val="en-AU" w:eastAsia="en-AU"/>
    </w:rPr>
    <w:tblPr>
      <w:tblStyleRowBandSize w:val="1"/>
      <w:tblStyleColBandSize w:val="1"/>
      <w:tblBorders>
        <w:top w:val="single" w:sz="8" w:space="0" w:color="002E59" w:themeColor="accent2"/>
        <w:bottom w:val="single" w:sz="8" w:space="0" w:color="002E59" w:themeColor="accent2"/>
      </w:tblBorders>
    </w:tblPr>
    <w:tblStylePr w:type="firstRow">
      <w:pPr>
        <w:spacing w:before="0" w:after="0" w:line="240" w:lineRule="auto"/>
      </w:pPr>
      <w:rPr>
        <w:b/>
        <w:bCs/>
      </w:rPr>
      <w:tblPr/>
      <w:tcPr>
        <w:tcBorders>
          <w:top w:val="single" w:sz="8" w:space="0" w:color="002E59" w:themeColor="accent2"/>
          <w:left w:val="nil"/>
          <w:bottom w:val="single" w:sz="8" w:space="0" w:color="002E59" w:themeColor="accent2"/>
          <w:right w:val="nil"/>
          <w:insideH w:val="nil"/>
          <w:insideV w:val="nil"/>
        </w:tcBorders>
      </w:tcPr>
    </w:tblStylePr>
    <w:tblStylePr w:type="lastRow">
      <w:pPr>
        <w:spacing w:before="0" w:after="0" w:line="240" w:lineRule="auto"/>
      </w:pPr>
      <w:rPr>
        <w:b/>
        <w:bCs/>
      </w:rPr>
      <w:tblPr/>
      <w:tcPr>
        <w:tcBorders>
          <w:top w:val="single" w:sz="8" w:space="0" w:color="002E59" w:themeColor="accent2"/>
          <w:left w:val="nil"/>
          <w:bottom w:val="single" w:sz="8" w:space="0" w:color="002E5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6CCFF" w:themeFill="accent2" w:themeFillTint="3F"/>
      </w:tcPr>
    </w:tblStylePr>
    <w:tblStylePr w:type="band1Horz">
      <w:tblPr/>
      <w:tcPr>
        <w:tcBorders>
          <w:left w:val="nil"/>
          <w:right w:val="nil"/>
          <w:insideH w:val="nil"/>
          <w:insideV w:val="nil"/>
        </w:tcBorders>
        <w:shd w:val="clear" w:color="auto" w:fill="96CCFF" w:themeFill="accent2" w:themeFillTint="3F"/>
      </w:tcPr>
    </w:tblStylePr>
  </w:style>
  <w:style w:type="table" w:styleId="TableList3">
    <w:name w:val="Table List 3"/>
    <w:basedOn w:val="TableNormal"/>
    <w:rsid w:val="000938C7"/>
    <w:pPr>
      <w:tabs>
        <w:tab w:val="left" w:pos="425"/>
        <w:tab w:val="left" w:pos="709"/>
        <w:tab w:val="right" w:pos="9356"/>
      </w:tabs>
      <w:spacing w:line="260" w:lineRule="atLeast"/>
      <w:jc w:val="both"/>
    </w:pPr>
    <w:rPr>
      <w:rFonts w:ascii="Times New Roman" w:eastAsia="Times New Roman" w:hAnsi="Times New Roman" w:cs="Times New Roman"/>
      <w:sz w:val="20"/>
      <w:szCs w:val="20"/>
      <w:lang w:val="en-AU" w:eastAsia="en-A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LightShading-Accent2">
    <w:name w:val="Light Shading Accent 2"/>
    <w:basedOn w:val="TableNormal"/>
    <w:uiPriority w:val="60"/>
    <w:rsid w:val="000938C7"/>
    <w:rPr>
      <w:color w:val="002242" w:themeColor="accent2" w:themeShade="BF"/>
    </w:rPr>
    <w:tblPr>
      <w:tblStyleRowBandSize w:val="1"/>
      <w:tblStyleColBandSize w:val="1"/>
      <w:tblBorders>
        <w:top w:val="single" w:sz="8" w:space="0" w:color="002E59" w:themeColor="accent2"/>
        <w:bottom w:val="single" w:sz="8" w:space="0" w:color="002E59" w:themeColor="accent2"/>
      </w:tblBorders>
    </w:tblPr>
    <w:tblStylePr w:type="firstRow">
      <w:pPr>
        <w:spacing w:before="0" w:after="0" w:line="240" w:lineRule="auto"/>
      </w:pPr>
      <w:rPr>
        <w:b/>
        <w:bCs/>
      </w:rPr>
      <w:tblPr/>
      <w:tcPr>
        <w:tcBorders>
          <w:top w:val="single" w:sz="8" w:space="0" w:color="002E59" w:themeColor="accent2"/>
          <w:left w:val="nil"/>
          <w:bottom w:val="single" w:sz="8" w:space="0" w:color="002E59" w:themeColor="accent2"/>
          <w:right w:val="nil"/>
          <w:insideH w:val="nil"/>
          <w:insideV w:val="nil"/>
        </w:tcBorders>
      </w:tcPr>
    </w:tblStylePr>
    <w:tblStylePr w:type="lastRow">
      <w:pPr>
        <w:spacing w:before="0" w:after="0" w:line="240" w:lineRule="auto"/>
      </w:pPr>
      <w:rPr>
        <w:b/>
        <w:bCs/>
      </w:rPr>
      <w:tblPr/>
      <w:tcPr>
        <w:tcBorders>
          <w:top w:val="single" w:sz="8" w:space="0" w:color="002E59" w:themeColor="accent2"/>
          <w:left w:val="nil"/>
          <w:bottom w:val="single" w:sz="8" w:space="0" w:color="002E5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6CCFF" w:themeFill="accent2" w:themeFillTint="3F"/>
      </w:tcPr>
    </w:tblStylePr>
    <w:tblStylePr w:type="band1Horz">
      <w:tblPr/>
      <w:tcPr>
        <w:tcBorders>
          <w:left w:val="nil"/>
          <w:right w:val="nil"/>
          <w:insideH w:val="nil"/>
          <w:insideV w:val="nil"/>
        </w:tcBorders>
        <w:shd w:val="clear" w:color="auto" w:fill="96CCFF" w:themeFill="accent2" w:themeFillTint="3F"/>
      </w:tcPr>
    </w:tblStylePr>
  </w:style>
  <w:style w:type="paragraph" w:customStyle="1" w:styleId="Bulletshort">
    <w:name w:val="Bullet_short"/>
    <w:basedOn w:val="Bulletlong"/>
    <w:rsid w:val="00832902"/>
    <w:pPr>
      <w:numPr>
        <w:numId w:val="44"/>
      </w:numPr>
      <w:tabs>
        <w:tab w:val="clear" w:pos="113"/>
        <w:tab w:val="clear" w:pos="425"/>
        <w:tab w:val="left" w:pos="284"/>
      </w:tabs>
      <w:ind w:left="284" w:hanging="284"/>
      <w:contextualSpacing/>
    </w:pPr>
  </w:style>
  <w:style w:type="character" w:styleId="Emphasis">
    <w:name w:val="Emphasis"/>
    <w:basedOn w:val="DefaultParagraphFont"/>
    <w:uiPriority w:val="20"/>
    <w:qFormat/>
    <w:rsid w:val="00A511CC"/>
    <w:rPr>
      <w:i/>
      <w:iCs/>
    </w:rPr>
  </w:style>
  <w:style w:type="paragraph" w:styleId="Bibliography">
    <w:name w:val="Bibliography"/>
    <w:basedOn w:val="Normal"/>
    <w:next w:val="Normal"/>
    <w:uiPriority w:val="37"/>
    <w:semiHidden/>
    <w:rsid w:val="00CD3D9F"/>
  </w:style>
  <w:style w:type="paragraph" w:styleId="BlockText">
    <w:name w:val="Block Text"/>
    <w:basedOn w:val="Normal"/>
    <w:uiPriority w:val="99"/>
    <w:semiHidden/>
    <w:unhideWhenUsed/>
    <w:rsid w:val="00CD3D9F"/>
    <w:pPr>
      <w:pBdr>
        <w:top w:val="single" w:sz="2" w:space="10" w:color="72BF44" w:themeColor="accent1" w:shadow="1"/>
        <w:left w:val="single" w:sz="2" w:space="10" w:color="72BF44" w:themeColor="accent1" w:shadow="1"/>
        <w:bottom w:val="single" w:sz="2" w:space="10" w:color="72BF44" w:themeColor="accent1" w:shadow="1"/>
        <w:right w:val="single" w:sz="2" w:space="10" w:color="72BF44" w:themeColor="accent1" w:shadow="1"/>
      </w:pBdr>
      <w:ind w:left="1152" w:right="1152"/>
    </w:pPr>
    <w:rPr>
      <w:rFonts w:asciiTheme="minorHAnsi" w:hAnsiTheme="minorHAnsi"/>
      <w:i/>
      <w:iCs/>
      <w:color w:val="72BF44" w:themeColor="accent1"/>
    </w:rPr>
  </w:style>
  <w:style w:type="paragraph" w:styleId="BodyText2">
    <w:name w:val="Body Text 2"/>
    <w:basedOn w:val="Normal"/>
    <w:link w:val="BodyText2Char"/>
    <w:uiPriority w:val="99"/>
    <w:semiHidden/>
    <w:unhideWhenUsed/>
    <w:rsid w:val="00CD3D9F"/>
    <w:pPr>
      <w:spacing w:after="120" w:line="480" w:lineRule="auto"/>
    </w:pPr>
  </w:style>
  <w:style w:type="character" w:customStyle="1" w:styleId="BodyText2Char">
    <w:name w:val="Body Text 2 Char"/>
    <w:basedOn w:val="DefaultParagraphFont"/>
    <w:link w:val="BodyText2"/>
    <w:uiPriority w:val="99"/>
    <w:semiHidden/>
    <w:rsid w:val="00CD3D9F"/>
    <w:rPr>
      <w:rFonts w:ascii="Arial" w:hAnsi="Arial"/>
      <w:sz w:val="20"/>
      <w:lang w:val="en-AU"/>
    </w:rPr>
  </w:style>
  <w:style w:type="paragraph" w:styleId="BodyText3">
    <w:name w:val="Body Text 3"/>
    <w:basedOn w:val="Normal"/>
    <w:link w:val="BodyText3Char"/>
    <w:uiPriority w:val="99"/>
    <w:semiHidden/>
    <w:unhideWhenUsed/>
    <w:rsid w:val="00CD3D9F"/>
    <w:pPr>
      <w:spacing w:after="120"/>
    </w:pPr>
    <w:rPr>
      <w:sz w:val="16"/>
      <w:szCs w:val="16"/>
    </w:rPr>
  </w:style>
  <w:style w:type="character" w:customStyle="1" w:styleId="BodyText3Char">
    <w:name w:val="Body Text 3 Char"/>
    <w:basedOn w:val="DefaultParagraphFont"/>
    <w:link w:val="BodyText3"/>
    <w:uiPriority w:val="99"/>
    <w:semiHidden/>
    <w:rsid w:val="00CD3D9F"/>
    <w:rPr>
      <w:rFonts w:ascii="Arial" w:hAnsi="Arial"/>
      <w:sz w:val="16"/>
      <w:szCs w:val="16"/>
      <w:lang w:val="en-AU"/>
    </w:rPr>
  </w:style>
  <w:style w:type="paragraph" w:styleId="BodyTextFirstIndent">
    <w:name w:val="Body Text First Indent"/>
    <w:basedOn w:val="BodyText"/>
    <w:link w:val="BodyTextFirstIndentChar"/>
    <w:uiPriority w:val="99"/>
    <w:semiHidden/>
    <w:unhideWhenUsed/>
    <w:rsid w:val="00CD3D9F"/>
    <w:pPr>
      <w:tabs>
        <w:tab w:val="clear" w:pos="425"/>
        <w:tab w:val="clear" w:pos="8930"/>
      </w:tabs>
      <w:spacing w:after="0" w:line="240" w:lineRule="atLeast"/>
      <w:ind w:firstLine="360"/>
    </w:pPr>
    <w:rPr>
      <w:rFonts w:ascii="Arial" w:eastAsiaTheme="minorEastAsia" w:hAnsi="Arial" w:cstheme="minorBidi"/>
      <w:szCs w:val="24"/>
    </w:rPr>
  </w:style>
  <w:style w:type="character" w:customStyle="1" w:styleId="BodyTextFirstIndentChar">
    <w:name w:val="Body Text First Indent Char"/>
    <w:basedOn w:val="BodyTextChar"/>
    <w:link w:val="BodyTextFirstIndent"/>
    <w:uiPriority w:val="99"/>
    <w:semiHidden/>
    <w:rsid w:val="00CD3D9F"/>
    <w:rPr>
      <w:rFonts w:ascii="Arial" w:eastAsia="Times New Roman" w:hAnsi="Arial" w:cs="Times New Roman"/>
      <w:sz w:val="20"/>
      <w:szCs w:val="20"/>
      <w:lang w:val="en-AU"/>
    </w:rPr>
  </w:style>
  <w:style w:type="paragraph" w:styleId="BodyTextIndent">
    <w:name w:val="Body Text Indent"/>
    <w:basedOn w:val="Normal"/>
    <w:link w:val="BodyTextIndentChar"/>
    <w:uiPriority w:val="99"/>
    <w:semiHidden/>
    <w:unhideWhenUsed/>
    <w:rsid w:val="00CD3D9F"/>
    <w:pPr>
      <w:spacing w:after="120"/>
      <w:ind w:left="283"/>
    </w:pPr>
  </w:style>
  <w:style w:type="character" w:customStyle="1" w:styleId="BodyTextIndentChar">
    <w:name w:val="Body Text Indent Char"/>
    <w:basedOn w:val="DefaultParagraphFont"/>
    <w:link w:val="BodyTextIndent"/>
    <w:uiPriority w:val="99"/>
    <w:semiHidden/>
    <w:rsid w:val="00CD3D9F"/>
    <w:rPr>
      <w:rFonts w:ascii="Arial" w:hAnsi="Arial"/>
      <w:sz w:val="20"/>
      <w:lang w:val="en-AU"/>
    </w:rPr>
  </w:style>
  <w:style w:type="paragraph" w:styleId="BodyTextFirstIndent2">
    <w:name w:val="Body Text First Indent 2"/>
    <w:basedOn w:val="BodyTextIndent"/>
    <w:link w:val="BodyTextFirstIndent2Char"/>
    <w:uiPriority w:val="99"/>
    <w:semiHidden/>
    <w:unhideWhenUsed/>
    <w:rsid w:val="00CD3D9F"/>
    <w:pPr>
      <w:spacing w:after="0"/>
      <w:ind w:left="360" w:firstLine="360"/>
    </w:pPr>
  </w:style>
  <w:style w:type="character" w:customStyle="1" w:styleId="BodyTextFirstIndent2Char">
    <w:name w:val="Body Text First Indent 2 Char"/>
    <w:basedOn w:val="BodyTextIndentChar"/>
    <w:link w:val="BodyTextFirstIndent2"/>
    <w:uiPriority w:val="99"/>
    <w:semiHidden/>
    <w:rsid w:val="00CD3D9F"/>
    <w:rPr>
      <w:rFonts w:ascii="Arial" w:hAnsi="Arial"/>
      <w:sz w:val="20"/>
      <w:lang w:val="en-AU"/>
    </w:rPr>
  </w:style>
  <w:style w:type="paragraph" w:styleId="BodyTextIndent2">
    <w:name w:val="Body Text Indent 2"/>
    <w:basedOn w:val="Normal"/>
    <w:link w:val="BodyTextIndent2Char"/>
    <w:uiPriority w:val="99"/>
    <w:semiHidden/>
    <w:unhideWhenUsed/>
    <w:rsid w:val="00CD3D9F"/>
    <w:pPr>
      <w:spacing w:after="120" w:line="480" w:lineRule="auto"/>
      <w:ind w:left="283"/>
    </w:pPr>
  </w:style>
  <w:style w:type="character" w:customStyle="1" w:styleId="BodyTextIndent2Char">
    <w:name w:val="Body Text Indent 2 Char"/>
    <w:basedOn w:val="DefaultParagraphFont"/>
    <w:link w:val="BodyTextIndent2"/>
    <w:uiPriority w:val="99"/>
    <w:semiHidden/>
    <w:rsid w:val="00CD3D9F"/>
    <w:rPr>
      <w:rFonts w:ascii="Arial" w:hAnsi="Arial"/>
      <w:sz w:val="20"/>
      <w:lang w:val="en-AU"/>
    </w:rPr>
  </w:style>
  <w:style w:type="paragraph" w:styleId="BodyTextIndent3">
    <w:name w:val="Body Text Indent 3"/>
    <w:basedOn w:val="Normal"/>
    <w:link w:val="BodyTextIndent3Char"/>
    <w:uiPriority w:val="99"/>
    <w:semiHidden/>
    <w:unhideWhenUsed/>
    <w:rsid w:val="00CD3D9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CD3D9F"/>
    <w:rPr>
      <w:rFonts w:ascii="Arial" w:hAnsi="Arial"/>
      <w:sz w:val="16"/>
      <w:szCs w:val="16"/>
      <w:lang w:val="en-AU"/>
    </w:rPr>
  </w:style>
  <w:style w:type="paragraph" w:styleId="Closing">
    <w:name w:val="Closing"/>
    <w:basedOn w:val="Normal"/>
    <w:link w:val="ClosingChar"/>
    <w:uiPriority w:val="99"/>
    <w:semiHidden/>
    <w:unhideWhenUsed/>
    <w:rsid w:val="00CD3D9F"/>
    <w:pPr>
      <w:spacing w:before="0" w:line="240" w:lineRule="auto"/>
      <w:ind w:left="4252"/>
    </w:pPr>
  </w:style>
  <w:style w:type="character" w:customStyle="1" w:styleId="ClosingChar">
    <w:name w:val="Closing Char"/>
    <w:basedOn w:val="DefaultParagraphFont"/>
    <w:link w:val="Closing"/>
    <w:uiPriority w:val="99"/>
    <w:semiHidden/>
    <w:rsid w:val="00CD3D9F"/>
    <w:rPr>
      <w:rFonts w:ascii="Arial" w:hAnsi="Arial"/>
      <w:sz w:val="20"/>
      <w:lang w:val="en-AU"/>
    </w:rPr>
  </w:style>
  <w:style w:type="paragraph" w:styleId="Date">
    <w:name w:val="Date"/>
    <w:basedOn w:val="Normal"/>
    <w:next w:val="Normal"/>
    <w:link w:val="DateChar"/>
    <w:uiPriority w:val="99"/>
    <w:semiHidden/>
    <w:unhideWhenUsed/>
    <w:rsid w:val="00CD3D9F"/>
  </w:style>
  <w:style w:type="character" w:customStyle="1" w:styleId="DateChar">
    <w:name w:val="Date Char"/>
    <w:basedOn w:val="DefaultParagraphFont"/>
    <w:link w:val="Date"/>
    <w:uiPriority w:val="99"/>
    <w:semiHidden/>
    <w:rsid w:val="00CD3D9F"/>
    <w:rPr>
      <w:rFonts w:ascii="Arial" w:hAnsi="Arial"/>
      <w:sz w:val="20"/>
      <w:lang w:val="en-AU"/>
    </w:rPr>
  </w:style>
  <w:style w:type="paragraph" w:styleId="DocumentMap">
    <w:name w:val="Document Map"/>
    <w:basedOn w:val="Normal"/>
    <w:link w:val="DocumentMapChar"/>
    <w:uiPriority w:val="99"/>
    <w:semiHidden/>
    <w:unhideWhenUsed/>
    <w:rsid w:val="00CD3D9F"/>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CD3D9F"/>
    <w:rPr>
      <w:rFonts w:ascii="Tahoma" w:hAnsi="Tahoma" w:cs="Tahoma"/>
      <w:sz w:val="16"/>
      <w:szCs w:val="16"/>
      <w:lang w:val="en-AU"/>
    </w:rPr>
  </w:style>
  <w:style w:type="paragraph" w:styleId="E-mailSignature">
    <w:name w:val="E-mail Signature"/>
    <w:basedOn w:val="Normal"/>
    <w:link w:val="E-mailSignatureChar"/>
    <w:uiPriority w:val="99"/>
    <w:semiHidden/>
    <w:unhideWhenUsed/>
    <w:rsid w:val="00CD3D9F"/>
    <w:pPr>
      <w:spacing w:before="0" w:line="240" w:lineRule="auto"/>
    </w:pPr>
  </w:style>
  <w:style w:type="character" w:customStyle="1" w:styleId="E-mailSignatureChar">
    <w:name w:val="E-mail Signature Char"/>
    <w:basedOn w:val="DefaultParagraphFont"/>
    <w:link w:val="E-mailSignature"/>
    <w:uiPriority w:val="99"/>
    <w:semiHidden/>
    <w:rsid w:val="00CD3D9F"/>
    <w:rPr>
      <w:rFonts w:ascii="Arial" w:hAnsi="Arial"/>
      <w:sz w:val="20"/>
      <w:lang w:val="en-AU"/>
    </w:rPr>
  </w:style>
  <w:style w:type="paragraph" w:styleId="EnvelopeAddress">
    <w:name w:val="envelope address"/>
    <w:basedOn w:val="Normal"/>
    <w:uiPriority w:val="99"/>
    <w:semiHidden/>
    <w:unhideWhenUsed/>
    <w:rsid w:val="00CD3D9F"/>
    <w:pPr>
      <w:framePr w:w="7920" w:h="1980" w:hRule="exact" w:hSpace="180" w:wrap="auto" w:hAnchor="page" w:xAlign="center" w:yAlign="bottom"/>
      <w:spacing w:before="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CD3D9F"/>
    <w:pPr>
      <w:spacing w:before="0" w:line="240" w:lineRule="auto"/>
    </w:pPr>
    <w:rPr>
      <w:rFonts w:asciiTheme="majorHAnsi" w:eastAsiaTheme="majorEastAsia" w:hAnsiTheme="majorHAnsi" w:cstheme="majorBidi"/>
      <w:szCs w:val="20"/>
    </w:rPr>
  </w:style>
  <w:style w:type="paragraph" w:styleId="HTMLAddress">
    <w:name w:val="HTML Address"/>
    <w:basedOn w:val="Normal"/>
    <w:link w:val="HTMLAddressChar"/>
    <w:uiPriority w:val="99"/>
    <w:semiHidden/>
    <w:unhideWhenUsed/>
    <w:rsid w:val="00CD3D9F"/>
    <w:pPr>
      <w:spacing w:before="0" w:line="240" w:lineRule="auto"/>
    </w:pPr>
    <w:rPr>
      <w:i/>
      <w:iCs/>
    </w:rPr>
  </w:style>
  <w:style w:type="character" w:customStyle="1" w:styleId="HTMLAddressChar">
    <w:name w:val="HTML Address Char"/>
    <w:basedOn w:val="DefaultParagraphFont"/>
    <w:link w:val="HTMLAddress"/>
    <w:uiPriority w:val="99"/>
    <w:semiHidden/>
    <w:rsid w:val="00CD3D9F"/>
    <w:rPr>
      <w:rFonts w:ascii="Arial" w:hAnsi="Arial"/>
      <w:i/>
      <w:iCs/>
      <w:sz w:val="20"/>
      <w:lang w:val="en-AU"/>
    </w:rPr>
  </w:style>
  <w:style w:type="paragraph" w:styleId="HTMLPreformatted">
    <w:name w:val="HTML Preformatted"/>
    <w:basedOn w:val="Normal"/>
    <w:link w:val="HTMLPreformattedChar"/>
    <w:uiPriority w:val="99"/>
    <w:semiHidden/>
    <w:unhideWhenUsed/>
    <w:rsid w:val="00CD3D9F"/>
    <w:pPr>
      <w:spacing w:before="0" w:line="240" w:lineRule="auto"/>
    </w:pPr>
    <w:rPr>
      <w:rFonts w:ascii="Consolas" w:hAnsi="Consolas" w:cs="Consolas"/>
      <w:szCs w:val="20"/>
    </w:rPr>
  </w:style>
  <w:style w:type="character" w:customStyle="1" w:styleId="HTMLPreformattedChar">
    <w:name w:val="HTML Preformatted Char"/>
    <w:basedOn w:val="DefaultParagraphFont"/>
    <w:link w:val="HTMLPreformatted"/>
    <w:uiPriority w:val="99"/>
    <w:semiHidden/>
    <w:rsid w:val="00CD3D9F"/>
    <w:rPr>
      <w:rFonts w:ascii="Consolas" w:hAnsi="Consolas" w:cs="Consolas"/>
      <w:sz w:val="20"/>
      <w:szCs w:val="20"/>
      <w:lang w:val="en-AU"/>
    </w:rPr>
  </w:style>
  <w:style w:type="paragraph" w:styleId="Index1">
    <w:name w:val="index 1"/>
    <w:basedOn w:val="Normal"/>
    <w:next w:val="Normal"/>
    <w:autoRedefine/>
    <w:uiPriority w:val="99"/>
    <w:semiHidden/>
    <w:unhideWhenUsed/>
    <w:rsid w:val="00CD3D9F"/>
    <w:pPr>
      <w:spacing w:before="0" w:line="240" w:lineRule="auto"/>
      <w:ind w:left="200" w:hanging="200"/>
    </w:pPr>
  </w:style>
  <w:style w:type="paragraph" w:styleId="Index2">
    <w:name w:val="index 2"/>
    <w:basedOn w:val="Normal"/>
    <w:next w:val="Normal"/>
    <w:autoRedefine/>
    <w:uiPriority w:val="99"/>
    <w:semiHidden/>
    <w:unhideWhenUsed/>
    <w:rsid w:val="00CD3D9F"/>
    <w:pPr>
      <w:spacing w:before="0" w:line="240" w:lineRule="auto"/>
      <w:ind w:left="400" w:hanging="200"/>
    </w:pPr>
  </w:style>
  <w:style w:type="paragraph" w:styleId="Index3">
    <w:name w:val="index 3"/>
    <w:basedOn w:val="Normal"/>
    <w:next w:val="Normal"/>
    <w:autoRedefine/>
    <w:uiPriority w:val="99"/>
    <w:semiHidden/>
    <w:unhideWhenUsed/>
    <w:rsid w:val="00CD3D9F"/>
    <w:pPr>
      <w:spacing w:before="0" w:line="240" w:lineRule="auto"/>
      <w:ind w:left="600" w:hanging="200"/>
    </w:pPr>
  </w:style>
  <w:style w:type="paragraph" w:styleId="Index4">
    <w:name w:val="index 4"/>
    <w:basedOn w:val="Normal"/>
    <w:next w:val="Normal"/>
    <w:autoRedefine/>
    <w:uiPriority w:val="99"/>
    <w:semiHidden/>
    <w:unhideWhenUsed/>
    <w:rsid w:val="00CD3D9F"/>
    <w:pPr>
      <w:spacing w:before="0" w:line="240" w:lineRule="auto"/>
      <w:ind w:left="800" w:hanging="200"/>
    </w:pPr>
  </w:style>
  <w:style w:type="paragraph" w:styleId="Index5">
    <w:name w:val="index 5"/>
    <w:basedOn w:val="Normal"/>
    <w:next w:val="Normal"/>
    <w:autoRedefine/>
    <w:uiPriority w:val="99"/>
    <w:semiHidden/>
    <w:unhideWhenUsed/>
    <w:rsid w:val="00CD3D9F"/>
    <w:pPr>
      <w:spacing w:before="0" w:line="240" w:lineRule="auto"/>
      <w:ind w:left="1000" w:hanging="200"/>
    </w:pPr>
  </w:style>
  <w:style w:type="paragraph" w:styleId="Index6">
    <w:name w:val="index 6"/>
    <w:basedOn w:val="Normal"/>
    <w:next w:val="Normal"/>
    <w:autoRedefine/>
    <w:uiPriority w:val="99"/>
    <w:semiHidden/>
    <w:unhideWhenUsed/>
    <w:rsid w:val="00CD3D9F"/>
    <w:pPr>
      <w:spacing w:before="0" w:line="240" w:lineRule="auto"/>
      <w:ind w:left="1200" w:hanging="200"/>
    </w:pPr>
  </w:style>
  <w:style w:type="paragraph" w:styleId="Index7">
    <w:name w:val="index 7"/>
    <w:basedOn w:val="Normal"/>
    <w:next w:val="Normal"/>
    <w:autoRedefine/>
    <w:uiPriority w:val="99"/>
    <w:semiHidden/>
    <w:unhideWhenUsed/>
    <w:rsid w:val="00CD3D9F"/>
    <w:pPr>
      <w:spacing w:before="0" w:line="240" w:lineRule="auto"/>
      <w:ind w:left="1400" w:hanging="200"/>
    </w:pPr>
  </w:style>
  <w:style w:type="paragraph" w:styleId="Index8">
    <w:name w:val="index 8"/>
    <w:basedOn w:val="Normal"/>
    <w:next w:val="Normal"/>
    <w:autoRedefine/>
    <w:uiPriority w:val="99"/>
    <w:semiHidden/>
    <w:unhideWhenUsed/>
    <w:rsid w:val="00CD3D9F"/>
    <w:pPr>
      <w:spacing w:before="0" w:line="240" w:lineRule="auto"/>
      <w:ind w:left="1600" w:hanging="200"/>
    </w:pPr>
  </w:style>
  <w:style w:type="paragraph" w:styleId="Index9">
    <w:name w:val="index 9"/>
    <w:basedOn w:val="Normal"/>
    <w:next w:val="Normal"/>
    <w:autoRedefine/>
    <w:uiPriority w:val="99"/>
    <w:semiHidden/>
    <w:unhideWhenUsed/>
    <w:rsid w:val="00CD3D9F"/>
    <w:pPr>
      <w:spacing w:before="0" w:line="240" w:lineRule="auto"/>
      <w:ind w:left="1800" w:hanging="200"/>
    </w:pPr>
  </w:style>
  <w:style w:type="paragraph" w:styleId="IndexHeading">
    <w:name w:val="index heading"/>
    <w:basedOn w:val="Normal"/>
    <w:next w:val="Index1"/>
    <w:uiPriority w:val="99"/>
    <w:semiHidden/>
    <w:unhideWhenUsed/>
    <w:rsid w:val="00CD3D9F"/>
    <w:rPr>
      <w:rFonts w:asciiTheme="majorHAnsi" w:eastAsiaTheme="majorEastAsia" w:hAnsiTheme="majorHAnsi" w:cstheme="majorBidi"/>
      <w:b/>
      <w:bCs/>
    </w:rPr>
  </w:style>
  <w:style w:type="paragraph" w:styleId="List">
    <w:name w:val="List"/>
    <w:basedOn w:val="Normal"/>
    <w:uiPriority w:val="99"/>
    <w:semiHidden/>
    <w:unhideWhenUsed/>
    <w:rsid w:val="00CD3D9F"/>
    <w:pPr>
      <w:ind w:left="283" w:hanging="283"/>
      <w:contextualSpacing/>
    </w:pPr>
  </w:style>
  <w:style w:type="paragraph" w:styleId="List2">
    <w:name w:val="List 2"/>
    <w:basedOn w:val="Normal"/>
    <w:uiPriority w:val="99"/>
    <w:semiHidden/>
    <w:unhideWhenUsed/>
    <w:rsid w:val="00CD3D9F"/>
    <w:pPr>
      <w:ind w:left="566" w:hanging="283"/>
      <w:contextualSpacing/>
    </w:pPr>
  </w:style>
  <w:style w:type="paragraph" w:styleId="List3">
    <w:name w:val="List 3"/>
    <w:basedOn w:val="Normal"/>
    <w:uiPriority w:val="99"/>
    <w:semiHidden/>
    <w:unhideWhenUsed/>
    <w:rsid w:val="00CD3D9F"/>
    <w:pPr>
      <w:ind w:left="849" w:hanging="283"/>
      <w:contextualSpacing/>
    </w:pPr>
  </w:style>
  <w:style w:type="paragraph" w:styleId="List4">
    <w:name w:val="List 4"/>
    <w:basedOn w:val="Normal"/>
    <w:uiPriority w:val="99"/>
    <w:semiHidden/>
    <w:unhideWhenUsed/>
    <w:rsid w:val="00CD3D9F"/>
    <w:pPr>
      <w:ind w:left="1132" w:hanging="283"/>
      <w:contextualSpacing/>
    </w:pPr>
  </w:style>
  <w:style w:type="paragraph" w:styleId="List5">
    <w:name w:val="List 5"/>
    <w:basedOn w:val="Normal"/>
    <w:uiPriority w:val="99"/>
    <w:semiHidden/>
    <w:unhideWhenUsed/>
    <w:rsid w:val="00CD3D9F"/>
    <w:pPr>
      <w:ind w:left="1415" w:hanging="283"/>
      <w:contextualSpacing/>
    </w:pPr>
  </w:style>
  <w:style w:type="paragraph" w:styleId="ListBullet2">
    <w:name w:val="List Bullet 2"/>
    <w:basedOn w:val="Normal"/>
    <w:uiPriority w:val="99"/>
    <w:semiHidden/>
    <w:unhideWhenUsed/>
    <w:rsid w:val="00CD3D9F"/>
    <w:pPr>
      <w:numPr>
        <w:numId w:val="52"/>
      </w:numPr>
      <w:contextualSpacing/>
    </w:pPr>
  </w:style>
  <w:style w:type="paragraph" w:styleId="ListBullet3">
    <w:name w:val="List Bullet 3"/>
    <w:basedOn w:val="Normal"/>
    <w:uiPriority w:val="99"/>
    <w:semiHidden/>
    <w:unhideWhenUsed/>
    <w:rsid w:val="00CD3D9F"/>
    <w:pPr>
      <w:numPr>
        <w:numId w:val="53"/>
      </w:numPr>
      <w:contextualSpacing/>
    </w:pPr>
  </w:style>
  <w:style w:type="paragraph" w:styleId="ListBullet4">
    <w:name w:val="List Bullet 4"/>
    <w:basedOn w:val="Normal"/>
    <w:uiPriority w:val="99"/>
    <w:semiHidden/>
    <w:unhideWhenUsed/>
    <w:rsid w:val="00CD3D9F"/>
    <w:pPr>
      <w:numPr>
        <w:numId w:val="54"/>
      </w:numPr>
      <w:contextualSpacing/>
    </w:pPr>
  </w:style>
  <w:style w:type="paragraph" w:styleId="ListBullet5">
    <w:name w:val="List Bullet 5"/>
    <w:basedOn w:val="Normal"/>
    <w:uiPriority w:val="99"/>
    <w:semiHidden/>
    <w:unhideWhenUsed/>
    <w:rsid w:val="00CD3D9F"/>
    <w:pPr>
      <w:numPr>
        <w:numId w:val="55"/>
      </w:numPr>
      <w:contextualSpacing/>
    </w:pPr>
  </w:style>
  <w:style w:type="paragraph" w:styleId="ListContinue">
    <w:name w:val="List Continue"/>
    <w:basedOn w:val="Normal"/>
    <w:uiPriority w:val="99"/>
    <w:semiHidden/>
    <w:unhideWhenUsed/>
    <w:rsid w:val="00CD3D9F"/>
    <w:pPr>
      <w:spacing w:after="120"/>
      <w:ind w:left="283"/>
      <w:contextualSpacing/>
    </w:pPr>
  </w:style>
  <w:style w:type="paragraph" w:styleId="ListContinue2">
    <w:name w:val="List Continue 2"/>
    <w:basedOn w:val="Normal"/>
    <w:uiPriority w:val="99"/>
    <w:semiHidden/>
    <w:unhideWhenUsed/>
    <w:rsid w:val="00CD3D9F"/>
    <w:pPr>
      <w:spacing w:after="120"/>
      <w:ind w:left="566"/>
      <w:contextualSpacing/>
    </w:pPr>
  </w:style>
  <w:style w:type="paragraph" w:styleId="ListContinue3">
    <w:name w:val="List Continue 3"/>
    <w:basedOn w:val="Normal"/>
    <w:uiPriority w:val="99"/>
    <w:semiHidden/>
    <w:unhideWhenUsed/>
    <w:rsid w:val="00CD3D9F"/>
    <w:pPr>
      <w:spacing w:after="120"/>
      <w:ind w:left="849"/>
      <w:contextualSpacing/>
    </w:pPr>
  </w:style>
  <w:style w:type="paragraph" w:styleId="ListContinue4">
    <w:name w:val="List Continue 4"/>
    <w:basedOn w:val="Normal"/>
    <w:uiPriority w:val="99"/>
    <w:semiHidden/>
    <w:unhideWhenUsed/>
    <w:rsid w:val="00CD3D9F"/>
    <w:pPr>
      <w:spacing w:after="120"/>
      <w:ind w:left="1132"/>
      <w:contextualSpacing/>
    </w:pPr>
  </w:style>
  <w:style w:type="paragraph" w:styleId="ListContinue5">
    <w:name w:val="List Continue 5"/>
    <w:basedOn w:val="Normal"/>
    <w:uiPriority w:val="99"/>
    <w:semiHidden/>
    <w:unhideWhenUsed/>
    <w:rsid w:val="00CD3D9F"/>
    <w:pPr>
      <w:spacing w:after="120"/>
      <w:ind w:left="1415"/>
      <w:contextualSpacing/>
    </w:pPr>
  </w:style>
  <w:style w:type="paragraph" w:styleId="ListNumber">
    <w:name w:val="List Number"/>
    <w:basedOn w:val="Normal"/>
    <w:uiPriority w:val="99"/>
    <w:semiHidden/>
    <w:unhideWhenUsed/>
    <w:rsid w:val="00CD3D9F"/>
    <w:pPr>
      <w:numPr>
        <w:numId w:val="56"/>
      </w:numPr>
      <w:contextualSpacing/>
    </w:pPr>
  </w:style>
  <w:style w:type="paragraph" w:styleId="ListNumber2">
    <w:name w:val="List Number 2"/>
    <w:basedOn w:val="Normal"/>
    <w:uiPriority w:val="99"/>
    <w:semiHidden/>
    <w:unhideWhenUsed/>
    <w:rsid w:val="00CD3D9F"/>
    <w:pPr>
      <w:numPr>
        <w:numId w:val="57"/>
      </w:numPr>
      <w:contextualSpacing/>
    </w:pPr>
  </w:style>
  <w:style w:type="paragraph" w:styleId="ListNumber3">
    <w:name w:val="List Number 3"/>
    <w:basedOn w:val="Normal"/>
    <w:uiPriority w:val="99"/>
    <w:semiHidden/>
    <w:unhideWhenUsed/>
    <w:rsid w:val="00CD3D9F"/>
    <w:pPr>
      <w:numPr>
        <w:numId w:val="58"/>
      </w:numPr>
      <w:contextualSpacing/>
    </w:pPr>
  </w:style>
  <w:style w:type="paragraph" w:styleId="ListNumber4">
    <w:name w:val="List Number 4"/>
    <w:basedOn w:val="Normal"/>
    <w:uiPriority w:val="99"/>
    <w:semiHidden/>
    <w:unhideWhenUsed/>
    <w:rsid w:val="00CD3D9F"/>
    <w:pPr>
      <w:numPr>
        <w:numId w:val="59"/>
      </w:numPr>
      <w:contextualSpacing/>
    </w:pPr>
  </w:style>
  <w:style w:type="paragraph" w:styleId="ListNumber5">
    <w:name w:val="List Number 5"/>
    <w:basedOn w:val="Normal"/>
    <w:uiPriority w:val="99"/>
    <w:semiHidden/>
    <w:unhideWhenUsed/>
    <w:rsid w:val="00CD3D9F"/>
    <w:pPr>
      <w:numPr>
        <w:numId w:val="60"/>
      </w:numPr>
      <w:contextualSpacing/>
    </w:pPr>
  </w:style>
  <w:style w:type="paragraph" w:styleId="MacroText">
    <w:name w:val="macro"/>
    <w:link w:val="MacroTextChar"/>
    <w:uiPriority w:val="99"/>
    <w:semiHidden/>
    <w:unhideWhenUsed/>
    <w:rsid w:val="00CD3D9F"/>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20"/>
      <w:szCs w:val="20"/>
      <w:lang w:val="en-AU"/>
    </w:rPr>
  </w:style>
  <w:style w:type="character" w:customStyle="1" w:styleId="MacroTextChar">
    <w:name w:val="Macro Text Char"/>
    <w:basedOn w:val="DefaultParagraphFont"/>
    <w:link w:val="MacroText"/>
    <w:uiPriority w:val="99"/>
    <w:semiHidden/>
    <w:rsid w:val="00CD3D9F"/>
    <w:rPr>
      <w:rFonts w:ascii="Consolas" w:hAnsi="Consolas" w:cs="Consolas"/>
      <w:sz w:val="20"/>
      <w:szCs w:val="20"/>
      <w:lang w:val="en-AU"/>
    </w:rPr>
  </w:style>
  <w:style w:type="paragraph" w:styleId="MessageHeader">
    <w:name w:val="Message Header"/>
    <w:basedOn w:val="Normal"/>
    <w:link w:val="MessageHeaderChar"/>
    <w:uiPriority w:val="99"/>
    <w:semiHidden/>
    <w:unhideWhenUsed/>
    <w:rsid w:val="00CD3D9F"/>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CD3D9F"/>
    <w:rPr>
      <w:rFonts w:asciiTheme="majorHAnsi" w:eastAsiaTheme="majorEastAsia" w:hAnsiTheme="majorHAnsi" w:cstheme="majorBidi"/>
      <w:shd w:val="pct20" w:color="auto" w:fill="auto"/>
      <w:lang w:val="en-AU"/>
    </w:rPr>
  </w:style>
  <w:style w:type="paragraph" w:styleId="NoSpacing">
    <w:name w:val="No Spacing"/>
    <w:uiPriority w:val="1"/>
    <w:semiHidden/>
    <w:rsid w:val="00CD3D9F"/>
    <w:pPr>
      <w:spacing w:before="0" w:line="240" w:lineRule="auto"/>
    </w:pPr>
    <w:rPr>
      <w:rFonts w:ascii="Arial" w:hAnsi="Arial"/>
      <w:sz w:val="20"/>
      <w:lang w:val="en-AU"/>
    </w:rPr>
  </w:style>
  <w:style w:type="paragraph" w:styleId="NormalIndent">
    <w:name w:val="Normal Indent"/>
    <w:basedOn w:val="Normal"/>
    <w:uiPriority w:val="99"/>
    <w:semiHidden/>
    <w:unhideWhenUsed/>
    <w:rsid w:val="00CD3D9F"/>
    <w:pPr>
      <w:ind w:left="720"/>
    </w:pPr>
  </w:style>
  <w:style w:type="paragraph" w:styleId="NoteHeading">
    <w:name w:val="Note Heading"/>
    <w:basedOn w:val="Normal"/>
    <w:next w:val="Normal"/>
    <w:link w:val="NoteHeadingChar"/>
    <w:uiPriority w:val="99"/>
    <w:semiHidden/>
    <w:unhideWhenUsed/>
    <w:rsid w:val="00CD3D9F"/>
    <w:pPr>
      <w:spacing w:before="0" w:line="240" w:lineRule="auto"/>
    </w:pPr>
  </w:style>
  <w:style w:type="character" w:customStyle="1" w:styleId="NoteHeadingChar">
    <w:name w:val="Note Heading Char"/>
    <w:basedOn w:val="DefaultParagraphFont"/>
    <w:link w:val="NoteHeading"/>
    <w:uiPriority w:val="99"/>
    <w:semiHidden/>
    <w:rsid w:val="00CD3D9F"/>
    <w:rPr>
      <w:rFonts w:ascii="Arial" w:hAnsi="Arial"/>
      <w:sz w:val="20"/>
      <w:lang w:val="en-AU"/>
    </w:rPr>
  </w:style>
  <w:style w:type="paragraph" w:styleId="PlainText">
    <w:name w:val="Plain Text"/>
    <w:basedOn w:val="Normal"/>
    <w:link w:val="PlainTextChar"/>
    <w:uiPriority w:val="99"/>
    <w:semiHidden/>
    <w:unhideWhenUsed/>
    <w:rsid w:val="00CD3D9F"/>
    <w:pPr>
      <w:spacing w:before="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CD3D9F"/>
    <w:rPr>
      <w:rFonts w:ascii="Consolas" w:hAnsi="Consolas" w:cs="Consolas"/>
      <w:sz w:val="21"/>
      <w:szCs w:val="21"/>
      <w:lang w:val="en-AU"/>
    </w:rPr>
  </w:style>
  <w:style w:type="paragraph" w:styleId="Salutation">
    <w:name w:val="Salutation"/>
    <w:basedOn w:val="Normal"/>
    <w:next w:val="Normal"/>
    <w:link w:val="SalutationChar"/>
    <w:uiPriority w:val="99"/>
    <w:semiHidden/>
    <w:unhideWhenUsed/>
    <w:rsid w:val="00CD3D9F"/>
  </w:style>
  <w:style w:type="character" w:customStyle="1" w:styleId="SalutationChar">
    <w:name w:val="Salutation Char"/>
    <w:basedOn w:val="DefaultParagraphFont"/>
    <w:link w:val="Salutation"/>
    <w:uiPriority w:val="99"/>
    <w:semiHidden/>
    <w:rsid w:val="00CD3D9F"/>
    <w:rPr>
      <w:rFonts w:ascii="Arial" w:hAnsi="Arial"/>
      <w:sz w:val="20"/>
      <w:lang w:val="en-AU"/>
    </w:rPr>
  </w:style>
  <w:style w:type="paragraph" w:styleId="Signature">
    <w:name w:val="Signature"/>
    <w:basedOn w:val="Normal"/>
    <w:link w:val="SignatureChar"/>
    <w:uiPriority w:val="99"/>
    <w:semiHidden/>
    <w:unhideWhenUsed/>
    <w:rsid w:val="00CD3D9F"/>
    <w:pPr>
      <w:spacing w:before="0" w:line="240" w:lineRule="auto"/>
      <w:ind w:left="4252"/>
    </w:pPr>
  </w:style>
  <w:style w:type="character" w:customStyle="1" w:styleId="SignatureChar">
    <w:name w:val="Signature Char"/>
    <w:basedOn w:val="DefaultParagraphFont"/>
    <w:link w:val="Signature"/>
    <w:uiPriority w:val="99"/>
    <w:semiHidden/>
    <w:rsid w:val="00CD3D9F"/>
    <w:rPr>
      <w:rFonts w:ascii="Arial" w:hAnsi="Arial"/>
      <w:sz w:val="20"/>
      <w:lang w:val="en-AU"/>
    </w:rPr>
  </w:style>
  <w:style w:type="paragraph" w:styleId="TableofAuthorities">
    <w:name w:val="table of authorities"/>
    <w:basedOn w:val="Normal"/>
    <w:next w:val="Normal"/>
    <w:uiPriority w:val="99"/>
    <w:semiHidden/>
    <w:unhideWhenUsed/>
    <w:rsid w:val="00CD3D9F"/>
    <w:pPr>
      <w:ind w:left="200" w:hanging="200"/>
    </w:pPr>
  </w:style>
  <w:style w:type="paragraph" w:styleId="Title">
    <w:name w:val="Title"/>
    <w:basedOn w:val="Normal"/>
    <w:next w:val="Normal"/>
    <w:link w:val="TitleChar"/>
    <w:uiPriority w:val="10"/>
    <w:semiHidden/>
    <w:rsid w:val="00CD3D9F"/>
    <w:pPr>
      <w:pBdr>
        <w:bottom w:val="single" w:sz="8" w:space="4" w:color="72BF44" w:themeColor="accent1"/>
      </w:pBdr>
      <w:spacing w:before="0" w:after="300" w:line="240" w:lineRule="auto"/>
      <w:contextualSpacing/>
    </w:pPr>
    <w:rPr>
      <w:rFonts w:asciiTheme="majorHAnsi" w:eastAsiaTheme="majorEastAsia" w:hAnsiTheme="majorHAnsi" w:cstheme="majorBidi"/>
      <w:color w:val="515253" w:themeColor="text2" w:themeShade="BF"/>
      <w:spacing w:val="5"/>
      <w:kern w:val="28"/>
      <w:sz w:val="52"/>
      <w:szCs w:val="52"/>
    </w:rPr>
  </w:style>
  <w:style w:type="character" w:customStyle="1" w:styleId="TitleChar">
    <w:name w:val="Title Char"/>
    <w:basedOn w:val="DefaultParagraphFont"/>
    <w:link w:val="Title"/>
    <w:uiPriority w:val="10"/>
    <w:semiHidden/>
    <w:rsid w:val="00CD3D9F"/>
    <w:rPr>
      <w:rFonts w:asciiTheme="majorHAnsi" w:eastAsiaTheme="majorEastAsia" w:hAnsiTheme="majorHAnsi" w:cstheme="majorBidi"/>
      <w:color w:val="515253" w:themeColor="text2" w:themeShade="BF"/>
      <w:spacing w:val="5"/>
      <w:kern w:val="28"/>
      <w:sz w:val="52"/>
      <w:szCs w:val="52"/>
      <w:lang w:val="en-AU"/>
    </w:rPr>
  </w:style>
  <w:style w:type="paragraph" w:styleId="TOAHeading">
    <w:name w:val="toa heading"/>
    <w:basedOn w:val="Normal"/>
    <w:next w:val="Normal"/>
    <w:uiPriority w:val="99"/>
    <w:semiHidden/>
    <w:unhideWhenUsed/>
    <w:rsid w:val="00CD3D9F"/>
    <w:pPr>
      <w:spacing w:before="120"/>
    </w:pPr>
    <w:rPr>
      <w:rFonts w:asciiTheme="majorHAnsi" w:eastAsiaTheme="majorEastAsia" w:hAnsiTheme="majorHAnsi" w:cstheme="majorBidi"/>
      <w:b/>
      <w:bCs/>
      <w:sz w:val="24"/>
    </w:rPr>
  </w:style>
  <w:style w:type="character" w:styleId="UnresolvedMention">
    <w:name w:val="Unresolved Mention"/>
    <w:basedOn w:val="DefaultParagraphFont"/>
    <w:uiPriority w:val="99"/>
    <w:semiHidden/>
    <w:unhideWhenUsed/>
    <w:rsid w:val="00EF718B"/>
    <w:rPr>
      <w:color w:val="605E5C"/>
      <w:shd w:val="clear" w:color="auto" w:fill="E1DFDD"/>
    </w:rPr>
  </w:style>
  <w:style w:type="character" w:styleId="Mention">
    <w:name w:val="Mention"/>
    <w:basedOn w:val="DefaultParagraphFont"/>
    <w:uiPriority w:val="99"/>
    <w:unhideWhenUsed/>
    <w:rsid w:val="00EF718B"/>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9105">
      <w:bodyDiv w:val="1"/>
      <w:marLeft w:val="0"/>
      <w:marRight w:val="0"/>
      <w:marTop w:val="0"/>
      <w:marBottom w:val="0"/>
      <w:divBdr>
        <w:top w:val="none" w:sz="0" w:space="0" w:color="auto"/>
        <w:left w:val="none" w:sz="0" w:space="0" w:color="auto"/>
        <w:bottom w:val="none" w:sz="0" w:space="0" w:color="auto"/>
        <w:right w:val="none" w:sz="0" w:space="0" w:color="auto"/>
      </w:divBdr>
    </w:div>
    <w:div w:id="175507808">
      <w:bodyDiv w:val="1"/>
      <w:marLeft w:val="0"/>
      <w:marRight w:val="0"/>
      <w:marTop w:val="0"/>
      <w:marBottom w:val="0"/>
      <w:divBdr>
        <w:top w:val="none" w:sz="0" w:space="0" w:color="auto"/>
        <w:left w:val="none" w:sz="0" w:space="0" w:color="auto"/>
        <w:bottom w:val="none" w:sz="0" w:space="0" w:color="auto"/>
        <w:right w:val="none" w:sz="0" w:space="0" w:color="auto"/>
      </w:divBdr>
    </w:div>
    <w:div w:id="241911364">
      <w:bodyDiv w:val="1"/>
      <w:marLeft w:val="0"/>
      <w:marRight w:val="0"/>
      <w:marTop w:val="0"/>
      <w:marBottom w:val="0"/>
      <w:divBdr>
        <w:top w:val="none" w:sz="0" w:space="0" w:color="auto"/>
        <w:left w:val="none" w:sz="0" w:space="0" w:color="auto"/>
        <w:bottom w:val="none" w:sz="0" w:space="0" w:color="auto"/>
        <w:right w:val="none" w:sz="0" w:space="0" w:color="auto"/>
      </w:divBdr>
    </w:div>
    <w:div w:id="329456449">
      <w:bodyDiv w:val="1"/>
      <w:marLeft w:val="0"/>
      <w:marRight w:val="0"/>
      <w:marTop w:val="0"/>
      <w:marBottom w:val="0"/>
      <w:divBdr>
        <w:top w:val="none" w:sz="0" w:space="0" w:color="auto"/>
        <w:left w:val="none" w:sz="0" w:space="0" w:color="auto"/>
        <w:bottom w:val="none" w:sz="0" w:space="0" w:color="auto"/>
        <w:right w:val="none" w:sz="0" w:space="0" w:color="auto"/>
      </w:divBdr>
    </w:div>
    <w:div w:id="489104037">
      <w:bodyDiv w:val="1"/>
      <w:marLeft w:val="0"/>
      <w:marRight w:val="0"/>
      <w:marTop w:val="0"/>
      <w:marBottom w:val="0"/>
      <w:divBdr>
        <w:top w:val="none" w:sz="0" w:space="0" w:color="auto"/>
        <w:left w:val="none" w:sz="0" w:space="0" w:color="auto"/>
        <w:bottom w:val="none" w:sz="0" w:space="0" w:color="auto"/>
        <w:right w:val="none" w:sz="0" w:space="0" w:color="auto"/>
      </w:divBdr>
    </w:div>
    <w:div w:id="508521720">
      <w:bodyDiv w:val="1"/>
      <w:marLeft w:val="0"/>
      <w:marRight w:val="0"/>
      <w:marTop w:val="0"/>
      <w:marBottom w:val="0"/>
      <w:divBdr>
        <w:top w:val="none" w:sz="0" w:space="0" w:color="auto"/>
        <w:left w:val="none" w:sz="0" w:space="0" w:color="auto"/>
        <w:bottom w:val="none" w:sz="0" w:space="0" w:color="auto"/>
        <w:right w:val="none" w:sz="0" w:space="0" w:color="auto"/>
      </w:divBdr>
    </w:div>
    <w:div w:id="578758213">
      <w:bodyDiv w:val="1"/>
      <w:marLeft w:val="0"/>
      <w:marRight w:val="0"/>
      <w:marTop w:val="0"/>
      <w:marBottom w:val="0"/>
      <w:divBdr>
        <w:top w:val="none" w:sz="0" w:space="0" w:color="auto"/>
        <w:left w:val="none" w:sz="0" w:space="0" w:color="auto"/>
        <w:bottom w:val="none" w:sz="0" w:space="0" w:color="auto"/>
        <w:right w:val="none" w:sz="0" w:space="0" w:color="auto"/>
      </w:divBdr>
    </w:div>
    <w:div w:id="584261854">
      <w:bodyDiv w:val="1"/>
      <w:marLeft w:val="0"/>
      <w:marRight w:val="0"/>
      <w:marTop w:val="0"/>
      <w:marBottom w:val="0"/>
      <w:divBdr>
        <w:top w:val="none" w:sz="0" w:space="0" w:color="auto"/>
        <w:left w:val="none" w:sz="0" w:space="0" w:color="auto"/>
        <w:bottom w:val="none" w:sz="0" w:space="0" w:color="auto"/>
        <w:right w:val="none" w:sz="0" w:space="0" w:color="auto"/>
      </w:divBdr>
    </w:div>
    <w:div w:id="600065496">
      <w:bodyDiv w:val="1"/>
      <w:marLeft w:val="0"/>
      <w:marRight w:val="0"/>
      <w:marTop w:val="0"/>
      <w:marBottom w:val="0"/>
      <w:divBdr>
        <w:top w:val="none" w:sz="0" w:space="0" w:color="auto"/>
        <w:left w:val="none" w:sz="0" w:space="0" w:color="auto"/>
        <w:bottom w:val="none" w:sz="0" w:space="0" w:color="auto"/>
        <w:right w:val="none" w:sz="0" w:space="0" w:color="auto"/>
      </w:divBdr>
      <w:divsChild>
        <w:div w:id="904025165">
          <w:marLeft w:val="0"/>
          <w:marRight w:val="0"/>
          <w:marTop w:val="0"/>
          <w:marBottom w:val="0"/>
          <w:divBdr>
            <w:top w:val="none" w:sz="0" w:space="0" w:color="auto"/>
            <w:left w:val="none" w:sz="0" w:space="0" w:color="auto"/>
            <w:bottom w:val="none" w:sz="0" w:space="0" w:color="auto"/>
            <w:right w:val="none" w:sz="0" w:space="0" w:color="auto"/>
          </w:divBdr>
          <w:divsChild>
            <w:div w:id="581526179">
              <w:marLeft w:val="0"/>
              <w:marRight w:val="0"/>
              <w:marTop w:val="0"/>
              <w:marBottom w:val="0"/>
              <w:divBdr>
                <w:top w:val="none" w:sz="0" w:space="0" w:color="auto"/>
                <w:left w:val="none" w:sz="0" w:space="0" w:color="auto"/>
                <w:bottom w:val="none" w:sz="0" w:space="0" w:color="auto"/>
                <w:right w:val="none" w:sz="0" w:space="0" w:color="auto"/>
              </w:divBdr>
              <w:divsChild>
                <w:div w:id="88236620">
                  <w:marLeft w:val="0"/>
                  <w:marRight w:val="0"/>
                  <w:marTop w:val="0"/>
                  <w:marBottom w:val="0"/>
                  <w:divBdr>
                    <w:top w:val="none" w:sz="0" w:space="0" w:color="auto"/>
                    <w:left w:val="none" w:sz="0" w:space="0" w:color="auto"/>
                    <w:bottom w:val="none" w:sz="0" w:space="0" w:color="auto"/>
                    <w:right w:val="none" w:sz="0" w:space="0" w:color="auto"/>
                  </w:divBdr>
                </w:div>
                <w:div w:id="538317652">
                  <w:marLeft w:val="0"/>
                  <w:marRight w:val="0"/>
                  <w:marTop w:val="0"/>
                  <w:marBottom w:val="0"/>
                  <w:divBdr>
                    <w:top w:val="none" w:sz="0" w:space="0" w:color="auto"/>
                    <w:left w:val="none" w:sz="0" w:space="0" w:color="auto"/>
                    <w:bottom w:val="none" w:sz="0" w:space="0" w:color="auto"/>
                    <w:right w:val="none" w:sz="0" w:space="0" w:color="auto"/>
                  </w:divBdr>
                </w:div>
              </w:divsChild>
            </w:div>
            <w:div w:id="1164007618">
              <w:marLeft w:val="0"/>
              <w:marRight w:val="0"/>
              <w:marTop w:val="0"/>
              <w:marBottom w:val="0"/>
              <w:divBdr>
                <w:top w:val="none" w:sz="0" w:space="0" w:color="auto"/>
                <w:left w:val="none" w:sz="0" w:space="0" w:color="auto"/>
                <w:bottom w:val="none" w:sz="0" w:space="0" w:color="auto"/>
                <w:right w:val="none" w:sz="0" w:space="0" w:color="auto"/>
              </w:divBdr>
              <w:divsChild>
                <w:div w:id="165172201">
                  <w:marLeft w:val="0"/>
                  <w:marRight w:val="0"/>
                  <w:marTop w:val="0"/>
                  <w:marBottom w:val="0"/>
                  <w:divBdr>
                    <w:top w:val="none" w:sz="0" w:space="0" w:color="auto"/>
                    <w:left w:val="none" w:sz="0" w:space="0" w:color="auto"/>
                    <w:bottom w:val="none" w:sz="0" w:space="0" w:color="auto"/>
                    <w:right w:val="none" w:sz="0" w:space="0" w:color="auto"/>
                  </w:divBdr>
                </w:div>
                <w:div w:id="372771906">
                  <w:marLeft w:val="0"/>
                  <w:marRight w:val="0"/>
                  <w:marTop w:val="0"/>
                  <w:marBottom w:val="0"/>
                  <w:divBdr>
                    <w:top w:val="none" w:sz="0" w:space="0" w:color="auto"/>
                    <w:left w:val="none" w:sz="0" w:space="0" w:color="auto"/>
                    <w:bottom w:val="none" w:sz="0" w:space="0" w:color="auto"/>
                    <w:right w:val="none" w:sz="0" w:space="0" w:color="auto"/>
                  </w:divBdr>
                  <w:divsChild>
                    <w:div w:id="257518430">
                      <w:marLeft w:val="0"/>
                      <w:marRight w:val="0"/>
                      <w:marTop w:val="0"/>
                      <w:marBottom w:val="0"/>
                      <w:divBdr>
                        <w:top w:val="none" w:sz="0" w:space="0" w:color="auto"/>
                        <w:left w:val="none" w:sz="0" w:space="0" w:color="auto"/>
                        <w:bottom w:val="none" w:sz="0" w:space="0" w:color="auto"/>
                        <w:right w:val="none" w:sz="0" w:space="0" w:color="auto"/>
                      </w:divBdr>
                      <w:divsChild>
                        <w:div w:id="1263957003">
                          <w:marLeft w:val="0"/>
                          <w:marRight w:val="0"/>
                          <w:marTop w:val="0"/>
                          <w:marBottom w:val="0"/>
                          <w:divBdr>
                            <w:top w:val="none" w:sz="0" w:space="0" w:color="auto"/>
                            <w:left w:val="none" w:sz="0" w:space="0" w:color="auto"/>
                            <w:bottom w:val="none" w:sz="0" w:space="0" w:color="auto"/>
                            <w:right w:val="none" w:sz="0" w:space="0" w:color="auto"/>
                          </w:divBdr>
                        </w:div>
                        <w:div w:id="1877809654">
                          <w:marLeft w:val="0"/>
                          <w:marRight w:val="0"/>
                          <w:marTop w:val="0"/>
                          <w:marBottom w:val="0"/>
                          <w:divBdr>
                            <w:top w:val="none" w:sz="0" w:space="0" w:color="auto"/>
                            <w:left w:val="none" w:sz="0" w:space="0" w:color="auto"/>
                            <w:bottom w:val="none" w:sz="0" w:space="0" w:color="auto"/>
                            <w:right w:val="none" w:sz="0" w:space="0" w:color="auto"/>
                          </w:divBdr>
                        </w:div>
                      </w:divsChild>
                    </w:div>
                    <w:div w:id="989094220">
                      <w:marLeft w:val="0"/>
                      <w:marRight w:val="0"/>
                      <w:marTop w:val="0"/>
                      <w:marBottom w:val="0"/>
                      <w:divBdr>
                        <w:top w:val="none" w:sz="0" w:space="0" w:color="auto"/>
                        <w:left w:val="none" w:sz="0" w:space="0" w:color="auto"/>
                        <w:bottom w:val="none" w:sz="0" w:space="0" w:color="auto"/>
                        <w:right w:val="none" w:sz="0" w:space="0" w:color="auto"/>
                      </w:divBdr>
                      <w:divsChild>
                        <w:div w:id="846675424">
                          <w:marLeft w:val="0"/>
                          <w:marRight w:val="0"/>
                          <w:marTop w:val="0"/>
                          <w:marBottom w:val="0"/>
                          <w:divBdr>
                            <w:top w:val="none" w:sz="0" w:space="0" w:color="auto"/>
                            <w:left w:val="none" w:sz="0" w:space="0" w:color="auto"/>
                            <w:bottom w:val="none" w:sz="0" w:space="0" w:color="auto"/>
                            <w:right w:val="none" w:sz="0" w:space="0" w:color="auto"/>
                          </w:divBdr>
                        </w:div>
                        <w:div w:id="1411541087">
                          <w:marLeft w:val="0"/>
                          <w:marRight w:val="0"/>
                          <w:marTop w:val="0"/>
                          <w:marBottom w:val="0"/>
                          <w:divBdr>
                            <w:top w:val="none" w:sz="0" w:space="0" w:color="auto"/>
                            <w:left w:val="none" w:sz="0" w:space="0" w:color="auto"/>
                            <w:bottom w:val="none" w:sz="0" w:space="0" w:color="auto"/>
                            <w:right w:val="none" w:sz="0" w:space="0" w:color="auto"/>
                          </w:divBdr>
                        </w:div>
                      </w:divsChild>
                    </w:div>
                    <w:div w:id="1591083650">
                      <w:marLeft w:val="0"/>
                      <w:marRight w:val="0"/>
                      <w:marTop w:val="0"/>
                      <w:marBottom w:val="0"/>
                      <w:divBdr>
                        <w:top w:val="none" w:sz="0" w:space="0" w:color="auto"/>
                        <w:left w:val="none" w:sz="0" w:space="0" w:color="auto"/>
                        <w:bottom w:val="none" w:sz="0" w:space="0" w:color="auto"/>
                        <w:right w:val="none" w:sz="0" w:space="0" w:color="auto"/>
                      </w:divBdr>
                      <w:divsChild>
                        <w:div w:id="351805568">
                          <w:marLeft w:val="0"/>
                          <w:marRight w:val="0"/>
                          <w:marTop w:val="0"/>
                          <w:marBottom w:val="0"/>
                          <w:divBdr>
                            <w:top w:val="none" w:sz="0" w:space="0" w:color="auto"/>
                            <w:left w:val="none" w:sz="0" w:space="0" w:color="auto"/>
                            <w:bottom w:val="none" w:sz="0" w:space="0" w:color="auto"/>
                            <w:right w:val="none" w:sz="0" w:space="0" w:color="auto"/>
                          </w:divBdr>
                        </w:div>
                        <w:div w:id="105350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0498980">
      <w:bodyDiv w:val="1"/>
      <w:marLeft w:val="0"/>
      <w:marRight w:val="0"/>
      <w:marTop w:val="0"/>
      <w:marBottom w:val="0"/>
      <w:divBdr>
        <w:top w:val="none" w:sz="0" w:space="0" w:color="auto"/>
        <w:left w:val="none" w:sz="0" w:space="0" w:color="auto"/>
        <w:bottom w:val="none" w:sz="0" w:space="0" w:color="auto"/>
        <w:right w:val="none" w:sz="0" w:space="0" w:color="auto"/>
      </w:divBdr>
    </w:div>
    <w:div w:id="759564862">
      <w:bodyDiv w:val="1"/>
      <w:marLeft w:val="0"/>
      <w:marRight w:val="0"/>
      <w:marTop w:val="0"/>
      <w:marBottom w:val="0"/>
      <w:divBdr>
        <w:top w:val="none" w:sz="0" w:space="0" w:color="auto"/>
        <w:left w:val="none" w:sz="0" w:space="0" w:color="auto"/>
        <w:bottom w:val="none" w:sz="0" w:space="0" w:color="auto"/>
        <w:right w:val="none" w:sz="0" w:space="0" w:color="auto"/>
      </w:divBdr>
    </w:div>
    <w:div w:id="762266011">
      <w:bodyDiv w:val="1"/>
      <w:marLeft w:val="0"/>
      <w:marRight w:val="0"/>
      <w:marTop w:val="0"/>
      <w:marBottom w:val="0"/>
      <w:divBdr>
        <w:top w:val="none" w:sz="0" w:space="0" w:color="auto"/>
        <w:left w:val="none" w:sz="0" w:space="0" w:color="auto"/>
        <w:bottom w:val="none" w:sz="0" w:space="0" w:color="auto"/>
        <w:right w:val="none" w:sz="0" w:space="0" w:color="auto"/>
      </w:divBdr>
      <w:divsChild>
        <w:div w:id="1592469107">
          <w:marLeft w:val="0"/>
          <w:marRight w:val="0"/>
          <w:marTop w:val="0"/>
          <w:marBottom w:val="0"/>
          <w:divBdr>
            <w:top w:val="none" w:sz="0" w:space="0" w:color="auto"/>
            <w:left w:val="none" w:sz="0" w:space="0" w:color="auto"/>
            <w:bottom w:val="none" w:sz="0" w:space="0" w:color="auto"/>
            <w:right w:val="none" w:sz="0" w:space="0" w:color="auto"/>
          </w:divBdr>
          <w:divsChild>
            <w:div w:id="71827458">
              <w:marLeft w:val="0"/>
              <w:marRight w:val="0"/>
              <w:marTop w:val="0"/>
              <w:marBottom w:val="0"/>
              <w:divBdr>
                <w:top w:val="none" w:sz="0" w:space="0" w:color="auto"/>
                <w:left w:val="none" w:sz="0" w:space="0" w:color="auto"/>
                <w:bottom w:val="none" w:sz="0" w:space="0" w:color="auto"/>
                <w:right w:val="none" w:sz="0" w:space="0" w:color="auto"/>
              </w:divBdr>
              <w:divsChild>
                <w:div w:id="433286653">
                  <w:marLeft w:val="0"/>
                  <w:marRight w:val="0"/>
                  <w:marTop w:val="0"/>
                  <w:marBottom w:val="0"/>
                  <w:divBdr>
                    <w:top w:val="none" w:sz="0" w:space="0" w:color="auto"/>
                    <w:left w:val="none" w:sz="0" w:space="0" w:color="auto"/>
                    <w:bottom w:val="none" w:sz="0" w:space="0" w:color="auto"/>
                    <w:right w:val="none" w:sz="0" w:space="0" w:color="auto"/>
                  </w:divBdr>
                </w:div>
                <w:div w:id="530000822">
                  <w:marLeft w:val="0"/>
                  <w:marRight w:val="0"/>
                  <w:marTop w:val="0"/>
                  <w:marBottom w:val="0"/>
                  <w:divBdr>
                    <w:top w:val="none" w:sz="0" w:space="0" w:color="auto"/>
                    <w:left w:val="none" w:sz="0" w:space="0" w:color="auto"/>
                    <w:bottom w:val="none" w:sz="0" w:space="0" w:color="auto"/>
                    <w:right w:val="none" w:sz="0" w:space="0" w:color="auto"/>
                  </w:divBdr>
                </w:div>
              </w:divsChild>
            </w:div>
            <w:div w:id="427698880">
              <w:marLeft w:val="0"/>
              <w:marRight w:val="0"/>
              <w:marTop w:val="0"/>
              <w:marBottom w:val="0"/>
              <w:divBdr>
                <w:top w:val="none" w:sz="0" w:space="0" w:color="auto"/>
                <w:left w:val="none" w:sz="0" w:space="0" w:color="auto"/>
                <w:bottom w:val="none" w:sz="0" w:space="0" w:color="auto"/>
                <w:right w:val="none" w:sz="0" w:space="0" w:color="auto"/>
              </w:divBdr>
              <w:divsChild>
                <w:div w:id="651955655">
                  <w:marLeft w:val="0"/>
                  <w:marRight w:val="0"/>
                  <w:marTop w:val="0"/>
                  <w:marBottom w:val="0"/>
                  <w:divBdr>
                    <w:top w:val="none" w:sz="0" w:space="0" w:color="auto"/>
                    <w:left w:val="none" w:sz="0" w:space="0" w:color="auto"/>
                    <w:bottom w:val="none" w:sz="0" w:space="0" w:color="auto"/>
                    <w:right w:val="none" w:sz="0" w:space="0" w:color="auto"/>
                  </w:divBdr>
                </w:div>
                <w:div w:id="124538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159203">
      <w:bodyDiv w:val="1"/>
      <w:marLeft w:val="0"/>
      <w:marRight w:val="0"/>
      <w:marTop w:val="0"/>
      <w:marBottom w:val="0"/>
      <w:divBdr>
        <w:top w:val="none" w:sz="0" w:space="0" w:color="auto"/>
        <w:left w:val="none" w:sz="0" w:space="0" w:color="auto"/>
        <w:bottom w:val="none" w:sz="0" w:space="0" w:color="auto"/>
        <w:right w:val="none" w:sz="0" w:space="0" w:color="auto"/>
      </w:divBdr>
    </w:div>
    <w:div w:id="852188460">
      <w:bodyDiv w:val="1"/>
      <w:marLeft w:val="0"/>
      <w:marRight w:val="0"/>
      <w:marTop w:val="0"/>
      <w:marBottom w:val="0"/>
      <w:divBdr>
        <w:top w:val="none" w:sz="0" w:space="0" w:color="auto"/>
        <w:left w:val="none" w:sz="0" w:space="0" w:color="auto"/>
        <w:bottom w:val="none" w:sz="0" w:space="0" w:color="auto"/>
        <w:right w:val="none" w:sz="0" w:space="0" w:color="auto"/>
      </w:divBdr>
    </w:div>
    <w:div w:id="880433957">
      <w:bodyDiv w:val="1"/>
      <w:marLeft w:val="0"/>
      <w:marRight w:val="0"/>
      <w:marTop w:val="0"/>
      <w:marBottom w:val="0"/>
      <w:divBdr>
        <w:top w:val="none" w:sz="0" w:space="0" w:color="auto"/>
        <w:left w:val="none" w:sz="0" w:space="0" w:color="auto"/>
        <w:bottom w:val="none" w:sz="0" w:space="0" w:color="auto"/>
        <w:right w:val="none" w:sz="0" w:space="0" w:color="auto"/>
      </w:divBdr>
      <w:divsChild>
        <w:div w:id="1908421003">
          <w:marLeft w:val="0"/>
          <w:marRight w:val="0"/>
          <w:marTop w:val="0"/>
          <w:marBottom w:val="0"/>
          <w:divBdr>
            <w:top w:val="none" w:sz="0" w:space="0" w:color="auto"/>
            <w:left w:val="none" w:sz="0" w:space="0" w:color="auto"/>
            <w:bottom w:val="none" w:sz="0" w:space="0" w:color="auto"/>
            <w:right w:val="none" w:sz="0" w:space="0" w:color="auto"/>
          </w:divBdr>
          <w:divsChild>
            <w:div w:id="293684405">
              <w:marLeft w:val="0"/>
              <w:marRight w:val="0"/>
              <w:marTop w:val="0"/>
              <w:marBottom w:val="0"/>
              <w:divBdr>
                <w:top w:val="none" w:sz="0" w:space="0" w:color="auto"/>
                <w:left w:val="none" w:sz="0" w:space="0" w:color="auto"/>
                <w:bottom w:val="none" w:sz="0" w:space="0" w:color="auto"/>
                <w:right w:val="none" w:sz="0" w:space="0" w:color="auto"/>
              </w:divBdr>
              <w:divsChild>
                <w:div w:id="1795325441">
                  <w:marLeft w:val="0"/>
                  <w:marRight w:val="0"/>
                  <w:marTop w:val="0"/>
                  <w:marBottom w:val="0"/>
                  <w:divBdr>
                    <w:top w:val="none" w:sz="0" w:space="0" w:color="auto"/>
                    <w:left w:val="none" w:sz="0" w:space="0" w:color="auto"/>
                    <w:bottom w:val="none" w:sz="0" w:space="0" w:color="auto"/>
                    <w:right w:val="none" w:sz="0" w:space="0" w:color="auto"/>
                  </w:divBdr>
                  <w:divsChild>
                    <w:div w:id="38670817">
                      <w:marLeft w:val="0"/>
                      <w:marRight w:val="0"/>
                      <w:marTop w:val="0"/>
                      <w:marBottom w:val="0"/>
                      <w:divBdr>
                        <w:top w:val="none" w:sz="0" w:space="0" w:color="auto"/>
                        <w:left w:val="none" w:sz="0" w:space="0" w:color="auto"/>
                        <w:bottom w:val="none" w:sz="0" w:space="0" w:color="auto"/>
                        <w:right w:val="none" w:sz="0" w:space="0" w:color="auto"/>
                      </w:divBdr>
                      <w:divsChild>
                        <w:div w:id="684596403">
                          <w:marLeft w:val="0"/>
                          <w:marRight w:val="0"/>
                          <w:marTop w:val="0"/>
                          <w:marBottom w:val="0"/>
                          <w:divBdr>
                            <w:top w:val="none" w:sz="0" w:space="0" w:color="auto"/>
                            <w:left w:val="none" w:sz="0" w:space="0" w:color="auto"/>
                            <w:bottom w:val="none" w:sz="0" w:space="0" w:color="auto"/>
                            <w:right w:val="none" w:sz="0" w:space="0" w:color="auto"/>
                          </w:divBdr>
                          <w:divsChild>
                            <w:div w:id="1198395628">
                              <w:marLeft w:val="0"/>
                              <w:marRight w:val="0"/>
                              <w:marTop w:val="0"/>
                              <w:marBottom w:val="0"/>
                              <w:divBdr>
                                <w:top w:val="none" w:sz="0" w:space="0" w:color="auto"/>
                                <w:left w:val="none" w:sz="0" w:space="0" w:color="auto"/>
                                <w:bottom w:val="none" w:sz="0" w:space="0" w:color="auto"/>
                                <w:right w:val="none" w:sz="0" w:space="0" w:color="auto"/>
                              </w:divBdr>
                              <w:divsChild>
                                <w:div w:id="2026397387">
                                  <w:marLeft w:val="0"/>
                                  <w:marRight w:val="0"/>
                                  <w:marTop w:val="0"/>
                                  <w:marBottom w:val="0"/>
                                  <w:divBdr>
                                    <w:top w:val="none" w:sz="0" w:space="0" w:color="auto"/>
                                    <w:left w:val="none" w:sz="0" w:space="0" w:color="auto"/>
                                    <w:bottom w:val="none" w:sz="0" w:space="0" w:color="auto"/>
                                    <w:right w:val="none" w:sz="0" w:space="0" w:color="auto"/>
                                  </w:divBdr>
                                  <w:divsChild>
                                    <w:div w:id="480928381">
                                      <w:marLeft w:val="0"/>
                                      <w:marRight w:val="0"/>
                                      <w:marTop w:val="0"/>
                                      <w:marBottom w:val="0"/>
                                      <w:divBdr>
                                        <w:top w:val="none" w:sz="0" w:space="0" w:color="auto"/>
                                        <w:left w:val="none" w:sz="0" w:space="0" w:color="auto"/>
                                        <w:bottom w:val="none" w:sz="0" w:space="0" w:color="auto"/>
                                        <w:right w:val="none" w:sz="0" w:space="0" w:color="auto"/>
                                      </w:divBdr>
                                      <w:divsChild>
                                        <w:div w:id="2095589947">
                                          <w:marLeft w:val="0"/>
                                          <w:marRight w:val="0"/>
                                          <w:marTop w:val="0"/>
                                          <w:marBottom w:val="0"/>
                                          <w:divBdr>
                                            <w:top w:val="none" w:sz="0" w:space="0" w:color="auto"/>
                                            <w:left w:val="none" w:sz="0" w:space="0" w:color="auto"/>
                                            <w:bottom w:val="none" w:sz="0" w:space="0" w:color="auto"/>
                                            <w:right w:val="none" w:sz="0" w:space="0" w:color="auto"/>
                                          </w:divBdr>
                                          <w:divsChild>
                                            <w:div w:id="91475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2466645">
      <w:bodyDiv w:val="1"/>
      <w:marLeft w:val="0"/>
      <w:marRight w:val="0"/>
      <w:marTop w:val="0"/>
      <w:marBottom w:val="0"/>
      <w:divBdr>
        <w:top w:val="none" w:sz="0" w:space="0" w:color="auto"/>
        <w:left w:val="none" w:sz="0" w:space="0" w:color="auto"/>
        <w:bottom w:val="none" w:sz="0" w:space="0" w:color="auto"/>
        <w:right w:val="none" w:sz="0" w:space="0" w:color="auto"/>
      </w:divBdr>
    </w:div>
    <w:div w:id="985208020">
      <w:bodyDiv w:val="1"/>
      <w:marLeft w:val="0"/>
      <w:marRight w:val="0"/>
      <w:marTop w:val="0"/>
      <w:marBottom w:val="0"/>
      <w:divBdr>
        <w:top w:val="none" w:sz="0" w:space="0" w:color="auto"/>
        <w:left w:val="none" w:sz="0" w:space="0" w:color="auto"/>
        <w:bottom w:val="none" w:sz="0" w:space="0" w:color="auto"/>
        <w:right w:val="none" w:sz="0" w:space="0" w:color="auto"/>
      </w:divBdr>
    </w:div>
    <w:div w:id="1023365204">
      <w:bodyDiv w:val="1"/>
      <w:marLeft w:val="0"/>
      <w:marRight w:val="0"/>
      <w:marTop w:val="0"/>
      <w:marBottom w:val="0"/>
      <w:divBdr>
        <w:top w:val="none" w:sz="0" w:space="0" w:color="auto"/>
        <w:left w:val="none" w:sz="0" w:space="0" w:color="auto"/>
        <w:bottom w:val="none" w:sz="0" w:space="0" w:color="auto"/>
        <w:right w:val="none" w:sz="0" w:space="0" w:color="auto"/>
      </w:divBdr>
    </w:div>
    <w:div w:id="1308976359">
      <w:bodyDiv w:val="1"/>
      <w:marLeft w:val="0"/>
      <w:marRight w:val="0"/>
      <w:marTop w:val="0"/>
      <w:marBottom w:val="0"/>
      <w:divBdr>
        <w:top w:val="none" w:sz="0" w:space="0" w:color="auto"/>
        <w:left w:val="none" w:sz="0" w:space="0" w:color="auto"/>
        <w:bottom w:val="none" w:sz="0" w:space="0" w:color="auto"/>
        <w:right w:val="none" w:sz="0" w:space="0" w:color="auto"/>
      </w:divBdr>
    </w:div>
    <w:div w:id="1315379576">
      <w:bodyDiv w:val="1"/>
      <w:marLeft w:val="0"/>
      <w:marRight w:val="0"/>
      <w:marTop w:val="0"/>
      <w:marBottom w:val="0"/>
      <w:divBdr>
        <w:top w:val="none" w:sz="0" w:space="0" w:color="auto"/>
        <w:left w:val="none" w:sz="0" w:space="0" w:color="auto"/>
        <w:bottom w:val="none" w:sz="0" w:space="0" w:color="auto"/>
        <w:right w:val="none" w:sz="0" w:space="0" w:color="auto"/>
      </w:divBdr>
    </w:div>
    <w:div w:id="1361122517">
      <w:bodyDiv w:val="1"/>
      <w:marLeft w:val="0"/>
      <w:marRight w:val="0"/>
      <w:marTop w:val="0"/>
      <w:marBottom w:val="0"/>
      <w:divBdr>
        <w:top w:val="none" w:sz="0" w:space="0" w:color="auto"/>
        <w:left w:val="none" w:sz="0" w:space="0" w:color="auto"/>
        <w:bottom w:val="none" w:sz="0" w:space="0" w:color="auto"/>
        <w:right w:val="none" w:sz="0" w:space="0" w:color="auto"/>
      </w:divBdr>
    </w:div>
    <w:div w:id="1384795474">
      <w:bodyDiv w:val="1"/>
      <w:marLeft w:val="0"/>
      <w:marRight w:val="0"/>
      <w:marTop w:val="0"/>
      <w:marBottom w:val="0"/>
      <w:divBdr>
        <w:top w:val="none" w:sz="0" w:space="0" w:color="auto"/>
        <w:left w:val="none" w:sz="0" w:space="0" w:color="auto"/>
        <w:bottom w:val="none" w:sz="0" w:space="0" w:color="auto"/>
        <w:right w:val="none" w:sz="0" w:space="0" w:color="auto"/>
      </w:divBdr>
    </w:div>
    <w:div w:id="1433161203">
      <w:bodyDiv w:val="1"/>
      <w:marLeft w:val="0"/>
      <w:marRight w:val="0"/>
      <w:marTop w:val="0"/>
      <w:marBottom w:val="0"/>
      <w:divBdr>
        <w:top w:val="none" w:sz="0" w:space="0" w:color="auto"/>
        <w:left w:val="none" w:sz="0" w:space="0" w:color="auto"/>
        <w:bottom w:val="none" w:sz="0" w:space="0" w:color="auto"/>
        <w:right w:val="none" w:sz="0" w:space="0" w:color="auto"/>
      </w:divBdr>
    </w:div>
    <w:div w:id="1439132611">
      <w:bodyDiv w:val="1"/>
      <w:marLeft w:val="0"/>
      <w:marRight w:val="0"/>
      <w:marTop w:val="0"/>
      <w:marBottom w:val="0"/>
      <w:divBdr>
        <w:top w:val="none" w:sz="0" w:space="0" w:color="auto"/>
        <w:left w:val="none" w:sz="0" w:space="0" w:color="auto"/>
        <w:bottom w:val="none" w:sz="0" w:space="0" w:color="auto"/>
        <w:right w:val="none" w:sz="0" w:space="0" w:color="auto"/>
      </w:divBdr>
    </w:div>
    <w:div w:id="1548294591">
      <w:bodyDiv w:val="1"/>
      <w:marLeft w:val="0"/>
      <w:marRight w:val="0"/>
      <w:marTop w:val="0"/>
      <w:marBottom w:val="0"/>
      <w:divBdr>
        <w:top w:val="none" w:sz="0" w:space="0" w:color="auto"/>
        <w:left w:val="none" w:sz="0" w:space="0" w:color="auto"/>
        <w:bottom w:val="none" w:sz="0" w:space="0" w:color="auto"/>
        <w:right w:val="none" w:sz="0" w:space="0" w:color="auto"/>
      </w:divBdr>
    </w:div>
    <w:div w:id="1563981055">
      <w:bodyDiv w:val="1"/>
      <w:marLeft w:val="0"/>
      <w:marRight w:val="0"/>
      <w:marTop w:val="0"/>
      <w:marBottom w:val="0"/>
      <w:divBdr>
        <w:top w:val="none" w:sz="0" w:space="0" w:color="auto"/>
        <w:left w:val="none" w:sz="0" w:space="0" w:color="auto"/>
        <w:bottom w:val="none" w:sz="0" w:space="0" w:color="auto"/>
        <w:right w:val="none" w:sz="0" w:space="0" w:color="auto"/>
      </w:divBdr>
    </w:div>
    <w:div w:id="1574703763">
      <w:bodyDiv w:val="1"/>
      <w:marLeft w:val="0"/>
      <w:marRight w:val="0"/>
      <w:marTop w:val="0"/>
      <w:marBottom w:val="0"/>
      <w:divBdr>
        <w:top w:val="none" w:sz="0" w:space="0" w:color="auto"/>
        <w:left w:val="none" w:sz="0" w:space="0" w:color="auto"/>
        <w:bottom w:val="none" w:sz="0" w:space="0" w:color="auto"/>
        <w:right w:val="none" w:sz="0" w:space="0" w:color="auto"/>
      </w:divBdr>
      <w:divsChild>
        <w:div w:id="989753724">
          <w:marLeft w:val="0"/>
          <w:marRight w:val="0"/>
          <w:marTop w:val="0"/>
          <w:marBottom w:val="0"/>
          <w:divBdr>
            <w:top w:val="none" w:sz="0" w:space="0" w:color="auto"/>
            <w:left w:val="none" w:sz="0" w:space="0" w:color="auto"/>
            <w:bottom w:val="none" w:sz="0" w:space="0" w:color="auto"/>
            <w:right w:val="none" w:sz="0" w:space="0" w:color="auto"/>
          </w:divBdr>
          <w:divsChild>
            <w:div w:id="738283520">
              <w:marLeft w:val="0"/>
              <w:marRight w:val="0"/>
              <w:marTop w:val="0"/>
              <w:marBottom w:val="0"/>
              <w:divBdr>
                <w:top w:val="none" w:sz="0" w:space="0" w:color="auto"/>
                <w:left w:val="none" w:sz="0" w:space="0" w:color="auto"/>
                <w:bottom w:val="none" w:sz="0" w:space="0" w:color="auto"/>
                <w:right w:val="none" w:sz="0" w:space="0" w:color="auto"/>
              </w:divBdr>
              <w:divsChild>
                <w:div w:id="1182206884">
                  <w:marLeft w:val="0"/>
                  <w:marRight w:val="0"/>
                  <w:marTop w:val="0"/>
                  <w:marBottom w:val="0"/>
                  <w:divBdr>
                    <w:top w:val="none" w:sz="0" w:space="0" w:color="auto"/>
                    <w:left w:val="none" w:sz="0" w:space="0" w:color="auto"/>
                    <w:bottom w:val="none" w:sz="0" w:space="0" w:color="auto"/>
                    <w:right w:val="none" w:sz="0" w:space="0" w:color="auto"/>
                  </w:divBdr>
                </w:div>
                <w:div w:id="144126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202512">
      <w:bodyDiv w:val="1"/>
      <w:marLeft w:val="0"/>
      <w:marRight w:val="0"/>
      <w:marTop w:val="0"/>
      <w:marBottom w:val="0"/>
      <w:divBdr>
        <w:top w:val="none" w:sz="0" w:space="0" w:color="auto"/>
        <w:left w:val="none" w:sz="0" w:space="0" w:color="auto"/>
        <w:bottom w:val="none" w:sz="0" w:space="0" w:color="auto"/>
        <w:right w:val="none" w:sz="0" w:space="0" w:color="auto"/>
      </w:divBdr>
    </w:div>
    <w:div w:id="1614626219">
      <w:bodyDiv w:val="1"/>
      <w:marLeft w:val="0"/>
      <w:marRight w:val="0"/>
      <w:marTop w:val="0"/>
      <w:marBottom w:val="0"/>
      <w:divBdr>
        <w:top w:val="none" w:sz="0" w:space="0" w:color="auto"/>
        <w:left w:val="none" w:sz="0" w:space="0" w:color="auto"/>
        <w:bottom w:val="none" w:sz="0" w:space="0" w:color="auto"/>
        <w:right w:val="none" w:sz="0" w:space="0" w:color="auto"/>
      </w:divBdr>
    </w:div>
    <w:div w:id="1629625793">
      <w:bodyDiv w:val="1"/>
      <w:marLeft w:val="0"/>
      <w:marRight w:val="0"/>
      <w:marTop w:val="0"/>
      <w:marBottom w:val="0"/>
      <w:divBdr>
        <w:top w:val="none" w:sz="0" w:space="0" w:color="auto"/>
        <w:left w:val="none" w:sz="0" w:space="0" w:color="auto"/>
        <w:bottom w:val="none" w:sz="0" w:space="0" w:color="auto"/>
        <w:right w:val="none" w:sz="0" w:space="0" w:color="auto"/>
      </w:divBdr>
    </w:div>
    <w:div w:id="1667048601">
      <w:bodyDiv w:val="1"/>
      <w:marLeft w:val="0"/>
      <w:marRight w:val="0"/>
      <w:marTop w:val="0"/>
      <w:marBottom w:val="0"/>
      <w:divBdr>
        <w:top w:val="none" w:sz="0" w:space="0" w:color="auto"/>
        <w:left w:val="none" w:sz="0" w:space="0" w:color="auto"/>
        <w:bottom w:val="none" w:sz="0" w:space="0" w:color="auto"/>
        <w:right w:val="none" w:sz="0" w:space="0" w:color="auto"/>
      </w:divBdr>
    </w:div>
    <w:div w:id="1684749408">
      <w:bodyDiv w:val="1"/>
      <w:marLeft w:val="0"/>
      <w:marRight w:val="0"/>
      <w:marTop w:val="0"/>
      <w:marBottom w:val="0"/>
      <w:divBdr>
        <w:top w:val="none" w:sz="0" w:space="0" w:color="auto"/>
        <w:left w:val="none" w:sz="0" w:space="0" w:color="auto"/>
        <w:bottom w:val="none" w:sz="0" w:space="0" w:color="auto"/>
        <w:right w:val="none" w:sz="0" w:space="0" w:color="auto"/>
      </w:divBdr>
    </w:div>
    <w:div w:id="1838157645">
      <w:bodyDiv w:val="1"/>
      <w:marLeft w:val="0"/>
      <w:marRight w:val="0"/>
      <w:marTop w:val="0"/>
      <w:marBottom w:val="0"/>
      <w:divBdr>
        <w:top w:val="none" w:sz="0" w:space="0" w:color="auto"/>
        <w:left w:val="none" w:sz="0" w:space="0" w:color="auto"/>
        <w:bottom w:val="none" w:sz="0" w:space="0" w:color="auto"/>
        <w:right w:val="none" w:sz="0" w:space="0" w:color="auto"/>
      </w:divBdr>
    </w:div>
    <w:div w:id="1912615584">
      <w:bodyDiv w:val="1"/>
      <w:marLeft w:val="0"/>
      <w:marRight w:val="0"/>
      <w:marTop w:val="0"/>
      <w:marBottom w:val="0"/>
      <w:divBdr>
        <w:top w:val="none" w:sz="0" w:space="0" w:color="auto"/>
        <w:left w:val="none" w:sz="0" w:space="0" w:color="auto"/>
        <w:bottom w:val="none" w:sz="0" w:space="0" w:color="auto"/>
        <w:right w:val="none" w:sz="0" w:space="0" w:color="auto"/>
      </w:divBdr>
    </w:div>
    <w:div w:id="2058580018">
      <w:bodyDiv w:val="1"/>
      <w:marLeft w:val="0"/>
      <w:marRight w:val="0"/>
      <w:marTop w:val="0"/>
      <w:marBottom w:val="0"/>
      <w:divBdr>
        <w:top w:val="none" w:sz="0" w:space="0" w:color="auto"/>
        <w:left w:val="none" w:sz="0" w:space="0" w:color="auto"/>
        <w:bottom w:val="none" w:sz="0" w:space="0" w:color="auto"/>
        <w:right w:val="none" w:sz="0" w:space="0" w:color="auto"/>
      </w:divBdr>
      <w:divsChild>
        <w:div w:id="502864651">
          <w:marLeft w:val="0"/>
          <w:marRight w:val="0"/>
          <w:marTop w:val="0"/>
          <w:marBottom w:val="0"/>
          <w:divBdr>
            <w:top w:val="none" w:sz="0" w:space="0" w:color="auto"/>
            <w:left w:val="none" w:sz="0" w:space="0" w:color="auto"/>
            <w:bottom w:val="none" w:sz="0" w:space="0" w:color="auto"/>
            <w:right w:val="none" w:sz="0" w:space="0" w:color="auto"/>
          </w:divBdr>
          <w:divsChild>
            <w:div w:id="1012491996">
              <w:marLeft w:val="0"/>
              <w:marRight w:val="0"/>
              <w:marTop w:val="0"/>
              <w:marBottom w:val="0"/>
              <w:divBdr>
                <w:top w:val="none" w:sz="0" w:space="0" w:color="auto"/>
                <w:left w:val="none" w:sz="0" w:space="0" w:color="auto"/>
                <w:bottom w:val="none" w:sz="0" w:space="0" w:color="auto"/>
                <w:right w:val="none" w:sz="0" w:space="0" w:color="auto"/>
              </w:divBdr>
              <w:divsChild>
                <w:div w:id="1941836436">
                  <w:marLeft w:val="0"/>
                  <w:marRight w:val="0"/>
                  <w:marTop w:val="0"/>
                  <w:marBottom w:val="0"/>
                  <w:divBdr>
                    <w:top w:val="none" w:sz="0" w:space="0" w:color="auto"/>
                    <w:left w:val="none" w:sz="0" w:space="0" w:color="auto"/>
                    <w:bottom w:val="none" w:sz="0" w:space="0" w:color="auto"/>
                    <w:right w:val="none" w:sz="0" w:space="0" w:color="auto"/>
                  </w:divBdr>
                  <w:divsChild>
                    <w:div w:id="809788756">
                      <w:marLeft w:val="0"/>
                      <w:marRight w:val="0"/>
                      <w:marTop w:val="0"/>
                      <w:marBottom w:val="0"/>
                      <w:divBdr>
                        <w:top w:val="none" w:sz="0" w:space="0" w:color="auto"/>
                        <w:left w:val="none" w:sz="0" w:space="0" w:color="auto"/>
                        <w:bottom w:val="none" w:sz="0" w:space="0" w:color="auto"/>
                        <w:right w:val="none" w:sz="0" w:space="0" w:color="auto"/>
                      </w:divBdr>
                      <w:divsChild>
                        <w:div w:id="209015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image" Target="media/image7.png"/><Relationship Id="rId34" Type="http://schemas.openxmlformats.org/officeDocument/2006/relationships/hyperlink" Target="http://www.cbs.sa.gov.au" TargetMode="External"/><Relationship Id="rId42" Type="http://schemas.openxmlformats.org/officeDocument/2006/relationships/hyperlink" Target="https://ncc.abcb.gov.au/editions/ncc-2022/adopted/volume-two/1-definitions/glossary" TargetMode="External"/><Relationship Id="rId47" Type="http://schemas.openxmlformats.org/officeDocument/2006/relationships/image" Target="media/image15.jpeg"/><Relationship Id="rId50" Type="http://schemas.openxmlformats.org/officeDocument/2006/relationships/hyperlink" Target="https://ncc.abcb.gov.au/editions/ncc-2022/adopted/volume-three/1-definitions/glossary" TargetMode="External"/><Relationship Id="rId55" Type="http://schemas.openxmlformats.org/officeDocument/2006/relationships/hyperlink" Target="https://ncc.abcb.gov.au/editions/ncc-2022/adopted/volume-three/1-definitions/glossary" TargetMode="External"/><Relationship Id="rId63" Type="http://schemas.openxmlformats.org/officeDocument/2006/relationships/hyperlink" Target="https://www.energymining.sa.gov.au/industry/regulatory-services/office-of-the-technical-regulator/plumbing-trades" TargetMode="External"/><Relationship Id="rId68" Type="http://schemas.openxmlformats.org/officeDocument/2006/relationships/hyperlink" Target="http://www.plumbbooking.sa.gov.au" TargetMode="External"/><Relationship Id="rId76" Type="http://schemas.openxmlformats.org/officeDocument/2006/relationships/footer" Target="footer7.xml"/><Relationship Id="rId84" Type="http://schemas.openxmlformats.org/officeDocument/2006/relationships/header" Target="header21.xml"/><Relationship Id="rId89" Type="http://schemas.openxmlformats.org/officeDocument/2006/relationships/image" Target="media/image29.png"/><Relationship Id="rId97" Type="http://schemas.openxmlformats.org/officeDocument/2006/relationships/header" Target="header22.xml"/><Relationship Id="rId7" Type="http://schemas.openxmlformats.org/officeDocument/2006/relationships/settings" Target="settings.xml"/><Relationship Id="rId71" Type="http://schemas.openxmlformats.org/officeDocument/2006/relationships/footer" Target="footer6.xml"/><Relationship Id="rId92" Type="http://schemas.openxmlformats.org/officeDocument/2006/relationships/image" Target="media/image32.png"/><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header" Target="header10.xml"/><Relationship Id="rId11" Type="http://schemas.openxmlformats.org/officeDocument/2006/relationships/header" Target="header1.xml"/><Relationship Id="rId24" Type="http://schemas.openxmlformats.org/officeDocument/2006/relationships/header" Target="header8.xml"/><Relationship Id="rId32" Type="http://schemas.openxmlformats.org/officeDocument/2006/relationships/header" Target="header12.xml"/><Relationship Id="rId37" Type="http://schemas.openxmlformats.org/officeDocument/2006/relationships/image" Target="media/image10.jpg"/><Relationship Id="rId40" Type="http://schemas.openxmlformats.org/officeDocument/2006/relationships/hyperlink" Target="https://ncc.abcb.gov.au/editions/ncc-2022/adopted/volume-three/b-water-services/part-b3-non-drinking-water-services" TargetMode="External"/><Relationship Id="rId45" Type="http://schemas.openxmlformats.org/officeDocument/2006/relationships/image" Target="media/image13.wmf"/><Relationship Id="rId53" Type="http://schemas.openxmlformats.org/officeDocument/2006/relationships/hyperlink" Target="https://ncc.abcb.gov.au/editions/ncc-2022/adopted/volume-three/1-definitions/glossary" TargetMode="External"/><Relationship Id="rId58" Type="http://schemas.openxmlformats.org/officeDocument/2006/relationships/hyperlink" Target="https://ncc.abcb.gov.au/editions/ncc-2022/adopted/volume-three/1-definitions/glossary" TargetMode="External"/><Relationship Id="rId66" Type="http://schemas.openxmlformats.org/officeDocument/2006/relationships/hyperlink" Target="https://www.energymining.sa.gov.au/industry/regulatory-services/office-of-the-technical-regulator/plumbing-trades" TargetMode="External"/><Relationship Id="rId74" Type="http://schemas.openxmlformats.org/officeDocument/2006/relationships/header" Target="header16.xml"/><Relationship Id="rId79" Type="http://schemas.openxmlformats.org/officeDocument/2006/relationships/image" Target="media/image23.png"/><Relationship Id="rId87" Type="http://schemas.openxmlformats.org/officeDocument/2006/relationships/image" Target="media/image27.png"/><Relationship Id="rId102"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19.png"/><Relationship Id="rId82" Type="http://schemas.openxmlformats.org/officeDocument/2006/relationships/header" Target="header20.xml"/><Relationship Id="rId90" Type="http://schemas.openxmlformats.org/officeDocument/2006/relationships/image" Target="media/image30.png"/><Relationship Id="rId95" Type="http://schemas.openxmlformats.org/officeDocument/2006/relationships/image" Target="media/image35.png"/><Relationship Id="rId19" Type="http://schemas.openxmlformats.org/officeDocument/2006/relationships/header" Target="header6.xml"/><Relationship Id="rId14" Type="http://schemas.openxmlformats.org/officeDocument/2006/relationships/header" Target="header3.xml"/><Relationship Id="rId22" Type="http://schemas.openxmlformats.org/officeDocument/2006/relationships/hyperlink" Target="http://creativecommons.org.au/learn/licences/" TargetMode="External"/><Relationship Id="rId27" Type="http://schemas.openxmlformats.org/officeDocument/2006/relationships/hyperlink" Target="https://www.sa.gov.au/topics/energy-and-environment/electrical-gas-and-plumbing-safety-and-technical-regulation/acts-regulations-and-standards/water-and-sewerage-acts,-regulations-and-standards" TargetMode="External"/><Relationship Id="rId30" Type="http://schemas.openxmlformats.org/officeDocument/2006/relationships/header" Target="header11.xml"/><Relationship Id="rId35" Type="http://schemas.openxmlformats.org/officeDocument/2006/relationships/image" Target="media/image8.png"/><Relationship Id="rId43" Type="http://schemas.openxmlformats.org/officeDocument/2006/relationships/hyperlink" Target="https://ncc.abcb.gov.au/editions/2019-a1/ncc-2019-volume-three-amendment-1/schedule-3-defined-terms/schedule-3-definitions" TargetMode="External"/><Relationship Id="rId48" Type="http://schemas.openxmlformats.org/officeDocument/2006/relationships/image" Target="media/image16.jpg"/><Relationship Id="rId56" Type="http://schemas.openxmlformats.org/officeDocument/2006/relationships/hyperlink" Target="https://ncc.abcb.gov.au/editions/ncc-2022/adopted/volume-three/b-water-services/41-cross-connection-hazards" TargetMode="External"/><Relationship Id="rId64" Type="http://schemas.openxmlformats.org/officeDocument/2006/relationships/hyperlink" Target="https://www.energymining.sa.gov.au/s/redirect?collection=ENERGYMINING&amp;url=https%3A%2F%2Fwww.energymining.sa.gov.au%2F__data%2Fassets%2Fpdf_file%2F0009%2F844704%2FOTR-P-Backflow-prevention-device-form.pdf&amp;auth=ovij0L3lxaLerdIU%2BsNklQ&amp;profile=_default&amp;rank=1&amp;query=backflow" TargetMode="External"/><Relationship Id="rId69" Type="http://schemas.openxmlformats.org/officeDocument/2006/relationships/header" Target="header13.xml"/><Relationship Id="rId77" Type="http://schemas.openxmlformats.org/officeDocument/2006/relationships/header" Target="header18.xml"/><Relationship Id="rId100" Type="http://schemas.openxmlformats.org/officeDocument/2006/relationships/header" Target="header24.xml"/><Relationship Id="rId8" Type="http://schemas.openxmlformats.org/officeDocument/2006/relationships/webSettings" Target="webSettings.xml"/><Relationship Id="rId51" Type="http://schemas.openxmlformats.org/officeDocument/2006/relationships/hyperlink" Target="https://ncc.abcb.gov.au/editions/ncc-2022/adopted/volume-three/1-definitions/glossary" TargetMode="External"/><Relationship Id="rId72" Type="http://schemas.openxmlformats.org/officeDocument/2006/relationships/header" Target="header15.xml"/><Relationship Id="rId80" Type="http://schemas.openxmlformats.org/officeDocument/2006/relationships/image" Target="media/image24.png"/><Relationship Id="rId85" Type="http://schemas.openxmlformats.org/officeDocument/2006/relationships/image" Target="media/image25.png"/><Relationship Id="rId93" Type="http://schemas.openxmlformats.org/officeDocument/2006/relationships/image" Target="media/image33.png"/><Relationship Id="rId98" Type="http://schemas.openxmlformats.org/officeDocument/2006/relationships/header" Target="header23.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footer" Target="footer4.xml"/><Relationship Id="rId33" Type="http://schemas.openxmlformats.org/officeDocument/2006/relationships/hyperlink" Target="http://www.legislation.sa.gov.au/index.aspx" TargetMode="External"/><Relationship Id="rId38" Type="http://schemas.openxmlformats.org/officeDocument/2006/relationships/image" Target="media/image11.png"/><Relationship Id="rId46" Type="http://schemas.openxmlformats.org/officeDocument/2006/relationships/image" Target="media/image14.jpeg"/><Relationship Id="rId59" Type="http://schemas.openxmlformats.org/officeDocument/2006/relationships/image" Target="media/image17.png"/><Relationship Id="rId67" Type="http://schemas.openxmlformats.org/officeDocument/2006/relationships/image" Target="media/image20.jpeg"/><Relationship Id="rId20" Type="http://schemas.openxmlformats.org/officeDocument/2006/relationships/hyperlink" Target="mailto:DEM.Plumbing@sa.gov.au" TargetMode="External"/><Relationship Id="rId41" Type="http://schemas.openxmlformats.org/officeDocument/2006/relationships/hyperlink" Target="https://ncc.abcb.gov.au/editions/ncc-2022/adopted/volume-three/b-water-services/part-b3-non-drinking-water-services" TargetMode="External"/><Relationship Id="rId54" Type="http://schemas.openxmlformats.org/officeDocument/2006/relationships/hyperlink" Target="https://ncc.abcb.gov.au/editions/ncc-2022/adopted/volume-three/1-definitions/glossary" TargetMode="External"/><Relationship Id="rId62" Type="http://schemas.openxmlformats.org/officeDocument/2006/relationships/hyperlink" Target="http://www.plumbbooking.sa.gov.au" TargetMode="External"/><Relationship Id="rId70" Type="http://schemas.openxmlformats.org/officeDocument/2006/relationships/header" Target="header14.xml"/><Relationship Id="rId75" Type="http://schemas.openxmlformats.org/officeDocument/2006/relationships/header" Target="header17.xml"/><Relationship Id="rId83" Type="http://schemas.openxmlformats.org/officeDocument/2006/relationships/footer" Target="footer8.xml"/><Relationship Id="rId88" Type="http://schemas.openxmlformats.org/officeDocument/2006/relationships/image" Target="media/image28.png"/><Relationship Id="rId91" Type="http://schemas.openxmlformats.org/officeDocument/2006/relationships/image" Target="media/image31.png"/><Relationship Id="rId96" Type="http://schemas.openxmlformats.org/officeDocument/2006/relationships/hyperlink" Target="https://www.energymining.sa.gov.au/__data/assets/pdf_file/0004/844177/Standard-for-dual-reticulation-infrastructure.pdf"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eader" Target="header7.xml"/><Relationship Id="rId28" Type="http://schemas.openxmlformats.org/officeDocument/2006/relationships/hyperlink" Target="http://www.cbs.sa.gov.au" TargetMode="External"/><Relationship Id="rId36" Type="http://schemas.openxmlformats.org/officeDocument/2006/relationships/image" Target="media/image9.png"/><Relationship Id="rId49" Type="http://schemas.openxmlformats.org/officeDocument/2006/relationships/hyperlink" Target="https://ncc.abcb.gov.au/editions/ncc-2022/adopted/volume-three/1-definitions/glossary" TargetMode="External"/><Relationship Id="rId57" Type="http://schemas.openxmlformats.org/officeDocument/2006/relationships/hyperlink" Target="https://ncc.abcb.gov.au/editions/ncc-2022/adopted/volume-three/1-definitions/glossary" TargetMode="External"/><Relationship Id="rId10" Type="http://schemas.openxmlformats.org/officeDocument/2006/relationships/endnotes" Target="endnotes.xml"/><Relationship Id="rId31" Type="http://schemas.openxmlformats.org/officeDocument/2006/relationships/footer" Target="footer5.xml"/><Relationship Id="rId44" Type="http://schemas.openxmlformats.org/officeDocument/2006/relationships/image" Target="media/image12.png"/><Relationship Id="rId52" Type="http://schemas.openxmlformats.org/officeDocument/2006/relationships/hyperlink" Target="https://ncc.abcb.gov.au/editions/ncc-2022/adopted/volume-three/1-definitions/glossary" TargetMode="External"/><Relationship Id="rId60" Type="http://schemas.openxmlformats.org/officeDocument/2006/relationships/image" Target="media/image18.png"/><Relationship Id="rId65" Type="http://schemas.openxmlformats.org/officeDocument/2006/relationships/hyperlink" Target="https://www.energymining.sa.gov.au/__data/assets/pdf_file/0003/845004/OTR-PAN-Hydraulic-designs.pdf" TargetMode="External"/><Relationship Id="rId73" Type="http://schemas.openxmlformats.org/officeDocument/2006/relationships/image" Target="media/image21.jpg"/><Relationship Id="rId78" Type="http://schemas.openxmlformats.org/officeDocument/2006/relationships/image" Target="media/image22.png"/><Relationship Id="rId81" Type="http://schemas.openxmlformats.org/officeDocument/2006/relationships/header" Target="header19.xml"/><Relationship Id="rId86" Type="http://schemas.openxmlformats.org/officeDocument/2006/relationships/image" Target="media/image26.png"/><Relationship Id="rId94" Type="http://schemas.openxmlformats.org/officeDocument/2006/relationships/image" Target="media/image34.png"/><Relationship Id="rId99" Type="http://schemas.openxmlformats.org/officeDocument/2006/relationships/footer" Target="footer9.xml"/><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hyperlink" Target="https://www.energymining.sa.gov.au/industry/regulatory-services/office-of-the-technical-regulator/plumbing-trade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1" Type="http://schemas.openxmlformats.org/officeDocument/2006/relationships/image" Target="media/image6.png"/></Relationships>
</file>

<file path=word/_rels/footer9.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3" Type="http://schemas.openxmlformats.org/officeDocument/2006/relationships/image" Target="media/image3.jpg"/><Relationship Id="rId2" Type="http://schemas.openxmlformats.org/officeDocument/2006/relationships/image" Target="media/image2.jpg"/><Relationship Id="rId1" Type="http://schemas.openxmlformats.org/officeDocument/2006/relationships/image" Target="media/image1.jpg"/><Relationship Id="rId4" Type="http://schemas.openxmlformats.org/officeDocument/2006/relationships/image" Target="media/image4.jpg"/></Relationships>
</file>

<file path=word/theme/theme1.xml><?xml version="1.0" encoding="utf-8"?>
<a:theme xmlns:a="http://schemas.openxmlformats.org/drawingml/2006/main" name="Jacobs">
  <a:themeElements>
    <a:clrScheme name="Energy">
      <a:dk1>
        <a:sysClr val="windowText" lastClr="000000"/>
      </a:dk1>
      <a:lt1>
        <a:sysClr val="window" lastClr="FFFFFF"/>
      </a:lt1>
      <a:dk2>
        <a:srgbClr val="6C6F70"/>
      </a:dk2>
      <a:lt2>
        <a:srgbClr val="CCCCCC"/>
      </a:lt2>
      <a:accent1>
        <a:srgbClr val="72BF44"/>
      </a:accent1>
      <a:accent2>
        <a:srgbClr val="002E59"/>
      </a:accent2>
      <a:accent3>
        <a:srgbClr val="F47B20"/>
      </a:accent3>
      <a:accent4>
        <a:srgbClr val="FFFFFF"/>
      </a:accent4>
      <a:accent5>
        <a:srgbClr val="FFFFFF"/>
      </a:accent5>
      <a:accent6>
        <a:srgbClr val="FFFFFF"/>
      </a:accent6>
      <a:hlink>
        <a:srgbClr val="000000"/>
      </a:hlink>
      <a:folHlink>
        <a:srgbClr val="6C6F7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B8BB813B1741FB418F7F9C572BCDA8ED" ma:contentTypeVersion="13" ma:contentTypeDescription="Create a new document." ma:contentTypeScope="" ma:versionID="a727004281971209adf82b308f50e1a3">
  <xsd:schema xmlns:xsd="http://www.w3.org/2001/XMLSchema" xmlns:xs="http://www.w3.org/2001/XMLSchema" xmlns:p="http://schemas.microsoft.com/office/2006/metadata/properties" xmlns:ns2="80affdd8-0b8f-4298-b0f0-dee6d873b224" xmlns:ns3="a2b72fc2-910c-44c8-b91b-d4d8f2055c04" targetNamespace="http://schemas.microsoft.com/office/2006/metadata/properties" ma:root="true" ma:fieldsID="79e7d149d944a134cf0bbd01772d6e68" ns2:_="" ns3:_="">
    <xsd:import namespace="80affdd8-0b8f-4298-b0f0-dee6d873b224"/>
    <xsd:import namespace="a2b72fc2-910c-44c8-b91b-d4d8f2055c0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affdd8-0b8f-4298-b0f0-dee6d873b2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e6689ef-ec6c-48c7-abc7-2160df37b93c"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2b72fc2-910c-44c8-b91b-d4d8f2055c0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3df27585-4935-4dbb-bb85-a805e1655afe}" ma:internalName="TaxCatchAll" ma:showField="CatchAllData" ma:web="a2b72fc2-910c-44c8-b91b-d4d8f2055c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SharedWithUsers xmlns="a2b72fc2-910c-44c8-b91b-d4d8f2055c04">
      <UserInfo>
        <DisplayName>Pech, Tim (DEM)</DisplayName>
        <AccountId>75</AccountId>
        <AccountType/>
      </UserInfo>
      <UserInfo>
        <DisplayName>Faunt, Rob (DEM)</DisplayName>
        <AccountId>84</AccountId>
        <AccountType/>
      </UserInfo>
      <UserInfo>
        <DisplayName>Lewis, Todd (DEM)</DisplayName>
        <AccountId>85</AccountId>
        <AccountType/>
      </UserInfo>
      <UserInfo>
        <DisplayName>Shi, Linda (DEM)</DisplayName>
        <AccountId>13</AccountId>
        <AccountType/>
      </UserInfo>
      <UserInfo>
        <DisplayName>Knight, Joshua (DEM)</DisplayName>
        <AccountId>20</AccountId>
        <AccountType/>
      </UserInfo>
      <UserInfo>
        <DisplayName>Bolton, Natalie (DEM)</DisplayName>
        <AccountId>71</AccountId>
        <AccountType/>
      </UserInfo>
    </SharedWithUsers>
    <lcf76f155ced4ddcb4097134ff3c332f xmlns="80affdd8-0b8f-4298-b0f0-dee6d873b224">
      <Terms xmlns="http://schemas.microsoft.com/office/infopath/2007/PartnerControls"/>
    </lcf76f155ced4ddcb4097134ff3c332f>
    <TaxCatchAll xmlns="a2b72fc2-910c-44c8-b91b-d4d8f2055c04" xsi:nil="true"/>
  </documentManagement>
</p:properties>
</file>

<file path=customXml/itemProps1.xml><?xml version="1.0" encoding="utf-8"?>
<ds:datastoreItem xmlns:ds="http://schemas.openxmlformats.org/officeDocument/2006/customXml" ds:itemID="{B66BB86D-031F-4774-A3E3-291D75B3D943}">
  <ds:schemaRefs>
    <ds:schemaRef ds:uri="http://schemas.microsoft.com/sharepoint/v3/contenttype/forms"/>
  </ds:schemaRefs>
</ds:datastoreItem>
</file>

<file path=customXml/itemProps2.xml><?xml version="1.0" encoding="utf-8"?>
<ds:datastoreItem xmlns:ds="http://schemas.openxmlformats.org/officeDocument/2006/customXml" ds:itemID="{4AA92E2B-4B11-4E3B-BBF7-DAEC09A2BAA3}">
  <ds:schemaRefs>
    <ds:schemaRef ds:uri="http://schemas.openxmlformats.org/officeDocument/2006/bibliography"/>
  </ds:schemaRefs>
</ds:datastoreItem>
</file>

<file path=customXml/itemProps3.xml><?xml version="1.0" encoding="utf-8"?>
<ds:datastoreItem xmlns:ds="http://schemas.openxmlformats.org/officeDocument/2006/customXml" ds:itemID="{D4C560DA-6A39-4423-B47A-8A484B9787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affdd8-0b8f-4298-b0f0-dee6d873b224"/>
    <ds:schemaRef ds:uri="a2b72fc2-910c-44c8-b91b-d4d8f2055c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9178C0C-283F-4F98-9D87-4466466D4E97}">
  <ds:schemaRefs>
    <ds:schemaRef ds:uri="http://schemas.microsoft.com/office/2006/metadata/properties"/>
    <ds:schemaRef ds:uri="http://schemas.microsoft.com/office/infopath/2007/PartnerControls"/>
    <ds:schemaRef ds:uri="a2b72fc2-910c-44c8-b91b-d4d8f2055c04"/>
    <ds:schemaRef ds:uri="80affdd8-0b8f-4298-b0f0-dee6d873b224"/>
  </ds:schemaRefs>
</ds:datastoreItem>
</file>

<file path=docMetadata/LabelInfo.xml><?xml version="1.0" encoding="utf-8"?>
<clbl:labelList xmlns:clbl="http://schemas.microsoft.com/office/2020/mipLabelMetadata">
  <clbl:label id="{77274858-3b1d-4431-8679-d878f40e28fd}" enabled="1" method="Privileged" siteId="{bda528f7-fca9-432f-bc98-bd7e90d40906}" removed="0"/>
</clbl:labelList>
</file>

<file path=docProps/app.xml><?xml version="1.0" encoding="utf-8"?>
<Properties xmlns="http://schemas.openxmlformats.org/officeDocument/2006/extended-properties" xmlns:vt="http://schemas.openxmlformats.org/officeDocument/2006/docPropsVTypes">
  <Template>Normal.dotm</Template>
  <TotalTime>83</TotalTime>
  <Pages>43</Pages>
  <Words>8397</Words>
  <Characters>48709</Characters>
  <Application>Microsoft Office Word</Application>
  <DocSecurity>0</DocSecurity>
  <Lines>1082</Lines>
  <Paragraphs>679</Paragraphs>
  <ScaleCrop>false</ScaleCrop>
  <HeadingPairs>
    <vt:vector size="2" baseType="variant">
      <vt:variant>
        <vt:lpstr>Title</vt:lpstr>
      </vt:variant>
      <vt:variant>
        <vt:i4>1</vt:i4>
      </vt:variant>
    </vt:vector>
  </HeadingPairs>
  <TitlesOfParts>
    <vt:vector size="1" baseType="lpstr">
      <vt:lpstr/>
    </vt:vector>
  </TitlesOfParts>
  <Company>MacroView</Company>
  <LinksUpToDate>false</LinksUpToDate>
  <CharactersWithSpaces>56427</CharactersWithSpaces>
  <SharedDoc>false</SharedDoc>
  <HLinks>
    <vt:vector size="558" baseType="variant">
      <vt:variant>
        <vt:i4>1703989</vt:i4>
      </vt:variant>
      <vt:variant>
        <vt:i4>537</vt:i4>
      </vt:variant>
      <vt:variant>
        <vt:i4>0</vt:i4>
      </vt:variant>
      <vt:variant>
        <vt:i4>5</vt:i4>
      </vt:variant>
      <vt:variant>
        <vt:lpwstr>https://www.energymining.sa.gov.au/__data/assets/pdf_file/0004/844177/Standard-for-dual-reticulation-infrastructure.pdf</vt:lpwstr>
      </vt:variant>
      <vt:variant>
        <vt:lpwstr/>
      </vt:variant>
      <vt:variant>
        <vt:i4>3539003</vt:i4>
      </vt:variant>
      <vt:variant>
        <vt:i4>525</vt:i4>
      </vt:variant>
      <vt:variant>
        <vt:i4>0</vt:i4>
      </vt:variant>
      <vt:variant>
        <vt:i4>5</vt:i4>
      </vt:variant>
      <vt:variant>
        <vt:lpwstr>http://www.plumbbooking.sa.gov.au/</vt:lpwstr>
      </vt:variant>
      <vt:variant>
        <vt:lpwstr/>
      </vt:variant>
      <vt:variant>
        <vt:i4>5111830</vt:i4>
      </vt:variant>
      <vt:variant>
        <vt:i4>519</vt:i4>
      </vt:variant>
      <vt:variant>
        <vt:i4>0</vt:i4>
      </vt:variant>
      <vt:variant>
        <vt:i4>5</vt:i4>
      </vt:variant>
      <vt:variant>
        <vt:lpwstr>https://www.energymining.sa.gov.au/industry/regulatory-services/office-of-the-technical-regulator/plumbing-trades</vt:lpwstr>
      </vt:variant>
      <vt:variant>
        <vt:lpwstr/>
      </vt:variant>
      <vt:variant>
        <vt:i4>196726</vt:i4>
      </vt:variant>
      <vt:variant>
        <vt:i4>516</vt:i4>
      </vt:variant>
      <vt:variant>
        <vt:i4>0</vt:i4>
      </vt:variant>
      <vt:variant>
        <vt:i4>5</vt:i4>
      </vt:variant>
      <vt:variant>
        <vt:lpwstr>https://www.energymining.sa.gov.au/__data/assets/pdf_file/0003/845004/OTR-PAN-Hydraulic-designs.pdf</vt:lpwstr>
      </vt:variant>
      <vt:variant>
        <vt:lpwstr/>
      </vt:variant>
      <vt:variant>
        <vt:i4>65563</vt:i4>
      </vt:variant>
      <vt:variant>
        <vt:i4>513</vt:i4>
      </vt:variant>
      <vt:variant>
        <vt:i4>0</vt:i4>
      </vt:variant>
      <vt:variant>
        <vt:i4>5</vt:i4>
      </vt:variant>
      <vt:variant>
        <vt:lpwstr>https://www.energymining.sa.gov.au/s/redirect?collection=ENERGYMINING&amp;url=https%3A%2F%2Fwww.energymining.sa.gov.au%2F__data%2Fassets%2Fpdf_file%2F0009%2F844704%2FOTR-P-Backflow-prevention-device-form.pdf&amp;auth=ovij0L3lxaLerdIU%2BsNklQ&amp;profile=_default&amp;rank=1&amp;query=backflow</vt:lpwstr>
      </vt:variant>
      <vt:variant>
        <vt:lpwstr/>
      </vt:variant>
      <vt:variant>
        <vt:i4>5111830</vt:i4>
      </vt:variant>
      <vt:variant>
        <vt:i4>510</vt:i4>
      </vt:variant>
      <vt:variant>
        <vt:i4>0</vt:i4>
      </vt:variant>
      <vt:variant>
        <vt:i4>5</vt:i4>
      </vt:variant>
      <vt:variant>
        <vt:lpwstr>https://www.energymining.sa.gov.au/industry/regulatory-services/office-of-the-technical-regulator/plumbing-trades</vt:lpwstr>
      </vt:variant>
      <vt:variant>
        <vt:lpwstr/>
      </vt:variant>
      <vt:variant>
        <vt:i4>3539003</vt:i4>
      </vt:variant>
      <vt:variant>
        <vt:i4>507</vt:i4>
      </vt:variant>
      <vt:variant>
        <vt:i4>0</vt:i4>
      </vt:variant>
      <vt:variant>
        <vt:i4>5</vt:i4>
      </vt:variant>
      <vt:variant>
        <vt:lpwstr>http://www.plumbbooking.sa.gov.au/</vt:lpwstr>
      </vt:variant>
      <vt:variant>
        <vt:lpwstr/>
      </vt:variant>
      <vt:variant>
        <vt:i4>5243000</vt:i4>
      </vt:variant>
      <vt:variant>
        <vt:i4>480</vt:i4>
      </vt:variant>
      <vt:variant>
        <vt:i4>0</vt:i4>
      </vt:variant>
      <vt:variant>
        <vt:i4>5</vt:i4>
      </vt:variant>
      <vt:variant>
        <vt:lpwstr>https://ncc.abcb.gov.au/editions/ncc-2022/adopted/volume-three/1-definitions/glossary</vt:lpwstr>
      </vt:variant>
      <vt:variant>
        <vt:lpwstr>_f80df168-6569-4558-86ed-6d4b94202ea0</vt:lpwstr>
      </vt:variant>
      <vt:variant>
        <vt:i4>983087</vt:i4>
      </vt:variant>
      <vt:variant>
        <vt:i4>477</vt:i4>
      </vt:variant>
      <vt:variant>
        <vt:i4>0</vt:i4>
      </vt:variant>
      <vt:variant>
        <vt:i4>5</vt:i4>
      </vt:variant>
      <vt:variant>
        <vt:lpwstr>https://ncc.abcb.gov.au/editions/ncc-2022/adopted/volume-three/1-definitions/glossary</vt:lpwstr>
      </vt:variant>
      <vt:variant>
        <vt:lpwstr>_cfc4fec0-3cb7-41d6-b176-4a92d4cdb221</vt:lpwstr>
      </vt:variant>
      <vt:variant>
        <vt:i4>7471117</vt:i4>
      </vt:variant>
      <vt:variant>
        <vt:i4>474</vt:i4>
      </vt:variant>
      <vt:variant>
        <vt:i4>0</vt:i4>
      </vt:variant>
      <vt:variant>
        <vt:i4>5</vt:i4>
      </vt:variant>
      <vt:variant>
        <vt:lpwstr>https://ncc.abcb.gov.au/editions/ncc-2022/adopted/volume-three/b-water-services/41-cross-connection-hazards</vt:lpwstr>
      </vt:variant>
      <vt:variant>
        <vt:lpwstr>_e08c256c-bf53-402f-9a66-4e0f40d325c6</vt:lpwstr>
      </vt:variant>
      <vt:variant>
        <vt:i4>6094973</vt:i4>
      </vt:variant>
      <vt:variant>
        <vt:i4>471</vt:i4>
      </vt:variant>
      <vt:variant>
        <vt:i4>0</vt:i4>
      </vt:variant>
      <vt:variant>
        <vt:i4>5</vt:i4>
      </vt:variant>
      <vt:variant>
        <vt:lpwstr>https://ncc.abcb.gov.au/editions/ncc-2022/adopted/volume-three/1-definitions/glossary</vt:lpwstr>
      </vt:variant>
      <vt:variant>
        <vt:lpwstr>_e221b82c-bc4b-43d2-ab64-522dd5dd1885</vt:lpwstr>
      </vt:variant>
      <vt:variant>
        <vt:i4>5243000</vt:i4>
      </vt:variant>
      <vt:variant>
        <vt:i4>468</vt:i4>
      </vt:variant>
      <vt:variant>
        <vt:i4>0</vt:i4>
      </vt:variant>
      <vt:variant>
        <vt:i4>5</vt:i4>
      </vt:variant>
      <vt:variant>
        <vt:lpwstr>https://ncc.abcb.gov.au/editions/ncc-2022/adopted/volume-three/1-definitions/glossary</vt:lpwstr>
      </vt:variant>
      <vt:variant>
        <vt:lpwstr>_f80df168-6569-4558-86ed-6d4b94202ea0</vt:lpwstr>
      </vt:variant>
      <vt:variant>
        <vt:i4>852095</vt:i4>
      </vt:variant>
      <vt:variant>
        <vt:i4>465</vt:i4>
      </vt:variant>
      <vt:variant>
        <vt:i4>0</vt:i4>
      </vt:variant>
      <vt:variant>
        <vt:i4>5</vt:i4>
      </vt:variant>
      <vt:variant>
        <vt:lpwstr>https://ncc.abcb.gov.au/editions/ncc-2022/adopted/volume-three/1-definitions/glossary</vt:lpwstr>
      </vt:variant>
      <vt:variant>
        <vt:lpwstr>_fb3536f6-7ee5-4a29-a4da-402a8e1168dc</vt:lpwstr>
      </vt:variant>
      <vt:variant>
        <vt:i4>983087</vt:i4>
      </vt:variant>
      <vt:variant>
        <vt:i4>462</vt:i4>
      </vt:variant>
      <vt:variant>
        <vt:i4>0</vt:i4>
      </vt:variant>
      <vt:variant>
        <vt:i4>5</vt:i4>
      </vt:variant>
      <vt:variant>
        <vt:lpwstr>https://ncc.abcb.gov.au/editions/ncc-2022/adopted/volume-three/1-definitions/glossary</vt:lpwstr>
      </vt:variant>
      <vt:variant>
        <vt:lpwstr>_cfc4fec0-3cb7-41d6-b176-4a92d4cdb221</vt:lpwstr>
      </vt:variant>
      <vt:variant>
        <vt:i4>65577</vt:i4>
      </vt:variant>
      <vt:variant>
        <vt:i4>459</vt:i4>
      </vt:variant>
      <vt:variant>
        <vt:i4>0</vt:i4>
      </vt:variant>
      <vt:variant>
        <vt:i4>5</vt:i4>
      </vt:variant>
      <vt:variant>
        <vt:lpwstr>https://ncc.abcb.gov.au/editions/ncc-2022/adopted/volume-three/1-definitions/glossary</vt:lpwstr>
      </vt:variant>
      <vt:variant>
        <vt:lpwstr>_b3f409ec-8f72-48d9-8a64-0dc9d5fb5d67</vt:lpwstr>
      </vt:variant>
      <vt:variant>
        <vt:i4>983087</vt:i4>
      </vt:variant>
      <vt:variant>
        <vt:i4>456</vt:i4>
      </vt:variant>
      <vt:variant>
        <vt:i4>0</vt:i4>
      </vt:variant>
      <vt:variant>
        <vt:i4>5</vt:i4>
      </vt:variant>
      <vt:variant>
        <vt:lpwstr>https://ncc.abcb.gov.au/editions/ncc-2022/adopted/volume-three/1-definitions/glossary</vt:lpwstr>
      </vt:variant>
      <vt:variant>
        <vt:lpwstr>_cfc4fec0-3cb7-41d6-b176-4a92d4cdb221</vt:lpwstr>
      </vt:variant>
      <vt:variant>
        <vt:i4>5636142</vt:i4>
      </vt:variant>
      <vt:variant>
        <vt:i4>453</vt:i4>
      </vt:variant>
      <vt:variant>
        <vt:i4>0</vt:i4>
      </vt:variant>
      <vt:variant>
        <vt:i4>5</vt:i4>
      </vt:variant>
      <vt:variant>
        <vt:lpwstr>https://ncc.abcb.gov.au/editions/ncc-2022/adopted/volume-three/1-definitions/glossary</vt:lpwstr>
      </vt:variant>
      <vt:variant>
        <vt:lpwstr>_a7483c3c-cd8a-4c37-8f2b-8e4fba0e0989</vt:lpwstr>
      </vt:variant>
      <vt:variant>
        <vt:i4>6029338</vt:i4>
      </vt:variant>
      <vt:variant>
        <vt:i4>405</vt:i4>
      </vt:variant>
      <vt:variant>
        <vt:i4>0</vt:i4>
      </vt:variant>
      <vt:variant>
        <vt:i4>5</vt:i4>
      </vt:variant>
      <vt:variant>
        <vt:lpwstr>https://ncc.abcb.gov.au/editions/2019-a1/ncc-2019-volume-three-amendment-1/schedule-3-defined-terms/schedule-3-definitions</vt:lpwstr>
      </vt:variant>
      <vt:variant>
        <vt:lpwstr>idc74eef04-13ce-452c-8c8a-134bbaa3fccb</vt:lpwstr>
      </vt:variant>
      <vt:variant>
        <vt:i4>3080195</vt:i4>
      </vt:variant>
      <vt:variant>
        <vt:i4>402</vt:i4>
      </vt:variant>
      <vt:variant>
        <vt:i4>0</vt:i4>
      </vt:variant>
      <vt:variant>
        <vt:i4>5</vt:i4>
      </vt:variant>
      <vt:variant>
        <vt:lpwstr>https://ncc.abcb.gov.au/editions/ncc-2022/adopted/volume-two/1-definitions/glossary</vt:lpwstr>
      </vt:variant>
      <vt:variant>
        <vt:lpwstr>_7df493b5-1832-40a0-b9d0-d2fb3fec5d98</vt:lpwstr>
      </vt:variant>
      <vt:variant>
        <vt:i4>2621500</vt:i4>
      </vt:variant>
      <vt:variant>
        <vt:i4>399</vt:i4>
      </vt:variant>
      <vt:variant>
        <vt:i4>0</vt:i4>
      </vt:variant>
      <vt:variant>
        <vt:i4>5</vt:i4>
      </vt:variant>
      <vt:variant>
        <vt:lpwstr>https://ncc.abcb.gov.au/editions/ncc-2022/adopted/volume-three/b-water-services/part-b3-non-drinking-water-services</vt:lpwstr>
      </vt:variant>
      <vt:variant>
        <vt:lpwstr/>
      </vt:variant>
      <vt:variant>
        <vt:i4>2621500</vt:i4>
      </vt:variant>
      <vt:variant>
        <vt:i4>396</vt:i4>
      </vt:variant>
      <vt:variant>
        <vt:i4>0</vt:i4>
      </vt:variant>
      <vt:variant>
        <vt:i4>5</vt:i4>
      </vt:variant>
      <vt:variant>
        <vt:lpwstr>https://ncc.abcb.gov.au/editions/ncc-2022/adopted/volume-three/b-water-services/part-b3-non-drinking-water-services</vt:lpwstr>
      </vt:variant>
      <vt:variant>
        <vt:lpwstr/>
      </vt:variant>
      <vt:variant>
        <vt:i4>5111830</vt:i4>
      </vt:variant>
      <vt:variant>
        <vt:i4>393</vt:i4>
      </vt:variant>
      <vt:variant>
        <vt:i4>0</vt:i4>
      </vt:variant>
      <vt:variant>
        <vt:i4>5</vt:i4>
      </vt:variant>
      <vt:variant>
        <vt:lpwstr>https://www.energymining.sa.gov.au/industry/regulatory-services/office-of-the-technical-regulator/plumbing-trades</vt:lpwstr>
      </vt:variant>
      <vt:variant>
        <vt:lpwstr/>
      </vt:variant>
      <vt:variant>
        <vt:i4>5373965</vt:i4>
      </vt:variant>
      <vt:variant>
        <vt:i4>381</vt:i4>
      </vt:variant>
      <vt:variant>
        <vt:i4>0</vt:i4>
      </vt:variant>
      <vt:variant>
        <vt:i4>5</vt:i4>
      </vt:variant>
      <vt:variant>
        <vt:lpwstr>http://www.cbs.sa.gov.au/</vt:lpwstr>
      </vt:variant>
      <vt:variant>
        <vt:lpwstr/>
      </vt:variant>
      <vt:variant>
        <vt:i4>3670125</vt:i4>
      </vt:variant>
      <vt:variant>
        <vt:i4>378</vt:i4>
      </vt:variant>
      <vt:variant>
        <vt:i4>0</vt:i4>
      </vt:variant>
      <vt:variant>
        <vt:i4>5</vt:i4>
      </vt:variant>
      <vt:variant>
        <vt:lpwstr>http://www.legislation.sa.gov.au/index.aspx</vt:lpwstr>
      </vt:variant>
      <vt:variant>
        <vt:lpwstr/>
      </vt:variant>
      <vt:variant>
        <vt:i4>5373965</vt:i4>
      </vt:variant>
      <vt:variant>
        <vt:i4>366</vt:i4>
      </vt:variant>
      <vt:variant>
        <vt:i4>0</vt:i4>
      </vt:variant>
      <vt:variant>
        <vt:i4>5</vt:i4>
      </vt:variant>
      <vt:variant>
        <vt:lpwstr>http://www.cbs.sa.gov.au/</vt:lpwstr>
      </vt:variant>
      <vt:variant>
        <vt:lpwstr/>
      </vt:variant>
      <vt:variant>
        <vt:i4>4915272</vt:i4>
      </vt:variant>
      <vt:variant>
        <vt:i4>363</vt:i4>
      </vt:variant>
      <vt:variant>
        <vt:i4>0</vt:i4>
      </vt:variant>
      <vt:variant>
        <vt:i4>5</vt:i4>
      </vt:variant>
      <vt:variant>
        <vt:lpwstr>https://www.sa.gov.au/topics/energy-and-environment/electrical-gas-and-plumbing-safety-and-technical-regulation/acts-regulations-and-standards/water-and-sewerage-acts,-regulations-and-standards</vt:lpwstr>
      </vt:variant>
      <vt:variant>
        <vt:lpwstr/>
      </vt:variant>
      <vt:variant>
        <vt:i4>1638462</vt:i4>
      </vt:variant>
      <vt:variant>
        <vt:i4>359</vt:i4>
      </vt:variant>
      <vt:variant>
        <vt:i4>0</vt:i4>
      </vt:variant>
      <vt:variant>
        <vt:i4>5</vt:i4>
      </vt:variant>
      <vt:variant>
        <vt:lpwstr/>
      </vt:variant>
      <vt:variant>
        <vt:lpwstr>_Toc488937188</vt:lpwstr>
      </vt:variant>
      <vt:variant>
        <vt:i4>1638462</vt:i4>
      </vt:variant>
      <vt:variant>
        <vt:i4>356</vt:i4>
      </vt:variant>
      <vt:variant>
        <vt:i4>0</vt:i4>
      </vt:variant>
      <vt:variant>
        <vt:i4>5</vt:i4>
      </vt:variant>
      <vt:variant>
        <vt:lpwstr/>
      </vt:variant>
      <vt:variant>
        <vt:lpwstr>_Toc488937187</vt:lpwstr>
      </vt:variant>
      <vt:variant>
        <vt:i4>1638462</vt:i4>
      </vt:variant>
      <vt:variant>
        <vt:i4>353</vt:i4>
      </vt:variant>
      <vt:variant>
        <vt:i4>0</vt:i4>
      </vt:variant>
      <vt:variant>
        <vt:i4>5</vt:i4>
      </vt:variant>
      <vt:variant>
        <vt:lpwstr/>
      </vt:variant>
      <vt:variant>
        <vt:lpwstr>_Toc488937186</vt:lpwstr>
      </vt:variant>
      <vt:variant>
        <vt:i4>1638462</vt:i4>
      </vt:variant>
      <vt:variant>
        <vt:i4>344</vt:i4>
      </vt:variant>
      <vt:variant>
        <vt:i4>0</vt:i4>
      </vt:variant>
      <vt:variant>
        <vt:i4>5</vt:i4>
      </vt:variant>
      <vt:variant>
        <vt:lpwstr/>
      </vt:variant>
      <vt:variant>
        <vt:lpwstr>_Toc488937185</vt:lpwstr>
      </vt:variant>
      <vt:variant>
        <vt:i4>1638462</vt:i4>
      </vt:variant>
      <vt:variant>
        <vt:i4>338</vt:i4>
      </vt:variant>
      <vt:variant>
        <vt:i4>0</vt:i4>
      </vt:variant>
      <vt:variant>
        <vt:i4>5</vt:i4>
      </vt:variant>
      <vt:variant>
        <vt:lpwstr/>
      </vt:variant>
      <vt:variant>
        <vt:lpwstr>_Toc488937183</vt:lpwstr>
      </vt:variant>
      <vt:variant>
        <vt:i4>1703995</vt:i4>
      </vt:variant>
      <vt:variant>
        <vt:i4>329</vt:i4>
      </vt:variant>
      <vt:variant>
        <vt:i4>0</vt:i4>
      </vt:variant>
      <vt:variant>
        <vt:i4>5</vt:i4>
      </vt:variant>
      <vt:variant>
        <vt:lpwstr/>
      </vt:variant>
      <vt:variant>
        <vt:lpwstr>_Toc149912224</vt:lpwstr>
      </vt:variant>
      <vt:variant>
        <vt:i4>1703995</vt:i4>
      </vt:variant>
      <vt:variant>
        <vt:i4>323</vt:i4>
      </vt:variant>
      <vt:variant>
        <vt:i4>0</vt:i4>
      </vt:variant>
      <vt:variant>
        <vt:i4>5</vt:i4>
      </vt:variant>
      <vt:variant>
        <vt:lpwstr/>
      </vt:variant>
      <vt:variant>
        <vt:lpwstr>_Toc149912223</vt:lpwstr>
      </vt:variant>
      <vt:variant>
        <vt:i4>1703995</vt:i4>
      </vt:variant>
      <vt:variant>
        <vt:i4>317</vt:i4>
      </vt:variant>
      <vt:variant>
        <vt:i4>0</vt:i4>
      </vt:variant>
      <vt:variant>
        <vt:i4>5</vt:i4>
      </vt:variant>
      <vt:variant>
        <vt:lpwstr/>
      </vt:variant>
      <vt:variant>
        <vt:lpwstr>_Toc149912222</vt:lpwstr>
      </vt:variant>
      <vt:variant>
        <vt:i4>1703995</vt:i4>
      </vt:variant>
      <vt:variant>
        <vt:i4>311</vt:i4>
      </vt:variant>
      <vt:variant>
        <vt:i4>0</vt:i4>
      </vt:variant>
      <vt:variant>
        <vt:i4>5</vt:i4>
      </vt:variant>
      <vt:variant>
        <vt:lpwstr/>
      </vt:variant>
      <vt:variant>
        <vt:lpwstr>_Toc149912221</vt:lpwstr>
      </vt:variant>
      <vt:variant>
        <vt:i4>1703995</vt:i4>
      </vt:variant>
      <vt:variant>
        <vt:i4>305</vt:i4>
      </vt:variant>
      <vt:variant>
        <vt:i4>0</vt:i4>
      </vt:variant>
      <vt:variant>
        <vt:i4>5</vt:i4>
      </vt:variant>
      <vt:variant>
        <vt:lpwstr/>
      </vt:variant>
      <vt:variant>
        <vt:lpwstr>_Toc149912220</vt:lpwstr>
      </vt:variant>
      <vt:variant>
        <vt:i4>1638459</vt:i4>
      </vt:variant>
      <vt:variant>
        <vt:i4>299</vt:i4>
      </vt:variant>
      <vt:variant>
        <vt:i4>0</vt:i4>
      </vt:variant>
      <vt:variant>
        <vt:i4>5</vt:i4>
      </vt:variant>
      <vt:variant>
        <vt:lpwstr/>
      </vt:variant>
      <vt:variant>
        <vt:lpwstr>_Toc149912219</vt:lpwstr>
      </vt:variant>
      <vt:variant>
        <vt:i4>1638459</vt:i4>
      </vt:variant>
      <vt:variant>
        <vt:i4>293</vt:i4>
      </vt:variant>
      <vt:variant>
        <vt:i4>0</vt:i4>
      </vt:variant>
      <vt:variant>
        <vt:i4>5</vt:i4>
      </vt:variant>
      <vt:variant>
        <vt:lpwstr/>
      </vt:variant>
      <vt:variant>
        <vt:lpwstr>_Toc149912218</vt:lpwstr>
      </vt:variant>
      <vt:variant>
        <vt:i4>1638459</vt:i4>
      </vt:variant>
      <vt:variant>
        <vt:i4>287</vt:i4>
      </vt:variant>
      <vt:variant>
        <vt:i4>0</vt:i4>
      </vt:variant>
      <vt:variant>
        <vt:i4>5</vt:i4>
      </vt:variant>
      <vt:variant>
        <vt:lpwstr/>
      </vt:variant>
      <vt:variant>
        <vt:lpwstr>_Toc149912217</vt:lpwstr>
      </vt:variant>
      <vt:variant>
        <vt:i4>1638459</vt:i4>
      </vt:variant>
      <vt:variant>
        <vt:i4>278</vt:i4>
      </vt:variant>
      <vt:variant>
        <vt:i4>0</vt:i4>
      </vt:variant>
      <vt:variant>
        <vt:i4>5</vt:i4>
      </vt:variant>
      <vt:variant>
        <vt:lpwstr/>
      </vt:variant>
      <vt:variant>
        <vt:lpwstr>_Toc149912216</vt:lpwstr>
      </vt:variant>
      <vt:variant>
        <vt:i4>1638459</vt:i4>
      </vt:variant>
      <vt:variant>
        <vt:i4>272</vt:i4>
      </vt:variant>
      <vt:variant>
        <vt:i4>0</vt:i4>
      </vt:variant>
      <vt:variant>
        <vt:i4>5</vt:i4>
      </vt:variant>
      <vt:variant>
        <vt:lpwstr/>
      </vt:variant>
      <vt:variant>
        <vt:lpwstr>_Toc149912215</vt:lpwstr>
      </vt:variant>
      <vt:variant>
        <vt:i4>1638459</vt:i4>
      </vt:variant>
      <vt:variant>
        <vt:i4>266</vt:i4>
      </vt:variant>
      <vt:variant>
        <vt:i4>0</vt:i4>
      </vt:variant>
      <vt:variant>
        <vt:i4>5</vt:i4>
      </vt:variant>
      <vt:variant>
        <vt:lpwstr/>
      </vt:variant>
      <vt:variant>
        <vt:lpwstr>_Toc149912214</vt:lpwstr>
      </vt:variant>
      <vt:variant>
        <vt:i4>1638459</vt:i4>
      </vt:variant>
      <vt:variant>
        <vt:i4>260</vt:i4>
      </vt:variant>
      <vt:variant>
        <vt:i4>0</vt:i4>
      </vt:variant>
      <vt:variant>
        <vt:i4>5</vt:i4>
      </vt:variant>
      <vt:variant>
        <vt:lpwstr/>
      </vt:variant>
      <vt:variant>
        <vt:lpwstr>_Toc149912213</vt:lpwstr>
      </vt:variant>
      <vt:variant>
        <vt:i4>1638459</vt:i4>
      </vt:variant>
      <vt:variant>
        <vt:i4>254</vt:i4>
      </vt:variant>
      <vt:variant>
        <vt:i4>0</vt:i4>
      </vt:variant>
      <vt:variant>
        <vt:i4>5</vt:i4>
      </vt:variant>
      <vt:variant>
        <vt:lpwstr/>
      </vt:variant>
      <vt:variant>
        <vt:lpwstr>_Toc149912212</vt:lpwstr>
      </vt:variant>
      <vt:variant>
        <vt:i4>1638459</vt:i4>
      </vt:variant>
      <vt:variant>
        <vt:i4>248</vt:i4>
      </vt:variant>
      <vt:variant>
        <vt:i4>0</vt:i4>
      </vt:variant>
      <vt:variant>
        <vt:i4>5</vt:i4>
      </vt:variant>
      <vt:variant>
        <vt:lpwstr/>
      </vt:variant>
      <vt:variant>
        <vt:lpwstr>_Toc149912211</vt:lpwstr>
      </vt:variant>
      <vt:variant>
        <vt:i4>1638459</vt:i4>
      </vt:variant>
      <vt:variant>
        <vt:i4>242</vt:i4>
      </vt:variant>
      <vt:variant>
        <vt:i4>0</vt:i4>
      </vt:variant>
      <vt:variant>
        <vt:i4>5</vt:i4>
      </vt:variant>
      <vt:variant>
        <vt:lpwstr/>
      </vt:variant>
      <vt:variant>
        <vt:lpwstr>_Toc149912210</vt:lpwstr>
      </vt:variant>
      <vt:variant>
        <vt:i4>1572923</vt:i4>
      </vt:variant>
      <vt:variant>
        <vt:i4>236</vt:i4>
      </vt:variant>
      <vt:variant>
        <vt:i4>0</vt:i4>
      </vt:variant>
      <vt:variant>
        <vt:i4>5</vt:i4>
      </vt:variant>
      <vt:variant>
        <vt:lpwstr/>
      </vt:variant>
      <vt:variant>
        <vt:lpwstr>_Toc149912209</vt:lpwstr>
      </vt:variant>
      <vt:variant>
        <vt:i4>1572923</vt:i4>
      </vt:variant>
      <vt:variant>
        <vt:i4>230</vt:i4>
      </vt:variant>
      <vt:variant>
        <vt:i4>0</vt:i4>
      </vt:variant>
      <vt:variant>
        <vt:i4>5</vt:i4>
      </vt:variant>
      <vt:variant>
        <vt:lpwstr/>
      </vt:variant>
      <vt:variant>
        <vt:lpwstr>_Toc149912208</vt:lpwstr>
      </vt:variant>
      <vt:variant>
        <vt:i4>1572923</vt:i4>
      </vt:variant>
      <vt:variant>
        <vt:i4>224</vt:i4>
      </vt:variant>
      <vt:variant>
        <vt:i4>0</vt:i4>
      </vt:variant>
      <vt:variant>
        <vt:i4>5</vt:i4>
      </vt:variant>
      <vt:variant>
        <vt:lpwstr/>
      </vt:variant>
      <vt:variant>
        <vt:lpwstr>_Toc149912207</vt:lpwstr>
      </vt:variant>
      <vt:variant>
        <vt:i4>1572923</vt:i4>
      </vt:variant>
      <vt:variant>
        <vt:i4>218</vt:i4>
      </vt:variant>
      <vt:variant>
        <vt:i4>0</vt:i4>
      </vt:variant>
      <vt:variant>
        <vt:i4>5</vt:i4>
      </vt:variant>
      <vt:variant>
        <vt:lpwstr/>
      </vt:variant>
      <vt:variant>
        <vt:lpwstr>_Toc149912206</vt:lpwstr>
      </vt:variant>
      <vt:variant>
        <vt:i4>1572923</vt:i4>
      </vt:variant>
      <vt:variant>
        <vt:i4>212</vt:i4>
      </vt:variant>
      <vt:variant>
        <vt:i4>0</vt:i4>
      </vt:variant>
      <vt:variant>
        <vt:i4>5</vt:i4>
      </vt:variant>
      <vt:variant>
        <vt:lpwstr/>
      </vt:variant>
      <vt:variant>
        <vt:lpwstr>_Toc149912205</vt:lpwstr>
      </vt:variant>
      <vt:variant>
        <vt:i4>1572923</vt:i4>
      </vt:variant>
      <vt:variant>
        <vt:i4>206</vt:i4>
      </vt:variant>
      <vt:variant>
        <vt:i4>0</vt:i4>
      </vt:variant>
      <vt:variant>
        <vt:i4>5</vt:i4>
      </vt:variant>
      <vt:variant>
        <vt:lpwstr/>
      </vt:variant>
      <vt:variant>
        <vt:lpwstr>_Toc149912204</vt:lpwstr>
      </vt:variant>
      <vt:variant>
        <vt:i4>1572923</vt:i4>
      </vt:variant>
      <vt:variant>
        <vt:i4>200</vt:i4>
      </vt:variant>
      <vt:variant>
        <vt:i4>0</vt:i4>
      </vt:variant>
      <vt:variant>
        <vt:i4>5</vt:i4>
      </vt:variant>
      <vt:variant>
        <vt:lpwstr/>
      </vt:variant>
      <vt:variant>
        <vt:lpwstr>_Toc149912203</vt:lpwstr>
      </vt:variant>
      <vt:variant>
        <vt:i4>1572923</vt:i4>
      </vt:variant>
      <vt:variant>
        <vt:i4>194</vt:i4>
      </vt:variant>
      <vt:variant>
        <vt:i4>0</vt:i4>
      </vt:variant>
      <vt:variant>
        <vt:i4>5</vt:i4>
      </vt:variant>
      <vt:variant>
        <vt:lpwstr/>
      </vt:variant>
      <vt:variant>
        <vt:lpwstr>_Toc149912202</vt:lpwstr>
      </vt:variant>
      <vt:variant>
        <vt:i4>1572923</vt:i4>
      </vt:variant>
      <vt:variant>
        <vt:i4>188</vt:i4>
      </vt:variant>
      <vt:variant>
        <vt:i4>0</vt:i4>
      </vt:variant>
      <vt:variant>
        <vt:i4>5</vt:i4>
      </vt:variant>
      <vt:variant>
        <vt:lpwstr/>
      </vt:variant>
      <vt:variant>
        <vt:lpwstr>_Toc149912201</vt:lpwstr>
      </vt:variant>
      <vt:variant>
        <vt:i4>1572923</vt:i4>
      </vt:variant>
      <vt:variant>
        <vt:i4>182</vt:i4>
      </vt:variant>
      <vt:variant>
        <vt:i4>0</vt:i4>
      </vt:variant>
      <vt:variant>
        <vt:i4>5</vt:i4>
      </vt:variant>
      <vt:variant>
        <vt:lpwstr/>
      </vt:variant>
      <vt:variant>
        <vt:lpwstr>_Toc149912200</vt:lpwstr>
      </vt:variant>
      <vt:variant>
        <vt:i4>1114168</vt:i4>
      </vt:variant>
      <vt:variant>
        <vt:i4>176</vt:i4>
      </vt:variant>
      <vt:variant>
        <vt:i4>0</vt:i4>
      </vt:variant>
      <vt:variant>
        <vt:i4>5</vt:i4>
      </vt:variant>
      <vt:variant>
        <vt:lpwstr/>
      </vt:variant>
      <vt:variant>
        <vt:lpwstr>_Toc149912199</vt:lpwstr>
      </vt:variant>
      <vt:variant>
        <vt:i4>1114168</vt:i4>
      </vt:variant>
      <vt:variant>
        <vt:i4>170</vt:i4>
      </vt:variant>
      <vt:variant>
        <vt:i4>0</vt:i4>
      </vt:variant>
      <vt:variant>
        <vt:i4>5</vt:i4>
      </vt:variant>
      <vt:variant>
        <vt:lpwstr/>
      </vt:variant>
      <vt:variant>
        <vt:lpwstr>_Toc149912198</vt:lpwstr>
      </vt:variant>
      <vt:variant>
        <vt:i4>1114168</vt:i4>
      </vt:variant>
      <vt:variant>
        <vt:i4>164</vt:i4>
      </vt:variant>
      <vt:variant>
        <vt:i4>0</vt:i4>
      </vt:variant>
      <vt:variant>
        <vt:i4>5</vt:i4>
      </vt:variant>
      <vt:variant>
        <vt:lpwstr/>
      </vt:variant>
      <vt:variant>
        <vt:lpwstr>_Toc149912197</vt:lpwstr>
      </vt:variant>
      <vt:variant>
        <vt:i4>1114168</vt:i4>
      </vt:variant>
      <vt:variant>
        <vt:i4>158</vt:i4>
      </vt:variant>
      <vt:variant>
        <vt:i4>0</vt:i4>
      </vt:variant>
      <vt:variant>
        <vt:i4>5</vt:i4>
      </vt:variant>
      <vt:variant>
        <vt:lpwstr/>
      </vt:variant>
      <vt:variant>
        <vt:lpwstr>_Toc149912196</vt:lpwstr>
      </vt:variant>
      <vt:variant>
        <vt:i4>1114168</vt:i4>
      </vt:variant>
      <vt:variant>
        <vt:i4>152</vt:i4>
      </vt:variant>
      <vt:variant>
        <vt:i4>0</vt:i4>
      </vt:variant>
      <vt:variant>
        <vt:i4>5</vt:i4>
      </vt:variant>
      <vt:variant>
        <vt:lpwstr/>
      </vt:variant>
      <vt:variant>
        <vt:lpwstr>_Toc149912195</vt:lpwstr>
      </vt:variant>
      <vt:variant>
        <vt:i4>1114168</vt:i4>
      </vt:variant>
      <vt:variant>
        <vt:i4>146</vt:i4>
      </vt:variant>
      <vt:variant>
        <vt:i4>0</vt:i4>
      </vt:variant>
      <vt:variant>
        <vt:i4>5</vt:i4>
      </vt:variant>
      <vt:variant>
        <vt:lpwstr/>
      </vt:variant>
      <vt:variant>
        <vt:lpwstr>_Toc149912194</vt:lpwstr>
      </vt:variant>
      <vt:variant>
        <vt:i4>1114168</vt:i4>
      </vt:variant>
      <vt:variant>
        <vt:i4>140</vt:i4>
      </vt:variant>
      <vt:variant>
        <vt:i4>0</vt:i4>
      </vt:variant>
      <vt:variant>
        <vt:i4>5</vt:i4>
      </vt:variant>
      <vt:variant>
        <vt:lpwstr/>
      </vt:variant>
      <vt:variant>
        <vt:lpwstr>_Toc149912193</vt:lpwstr>
      </vt:variant>
      <vt:variant>
        <vt:i4>1114168</vt:i4>
      </vt:variant>
      <vt:variant>
        <vt:i4>134</vt:i4>
      </vt:variant>
      <vt:variant>
        <vt:i4>0</vt:i4>
      </vt:variant>
      <vt:variant>
        <vt:i4>5</vt:i4>
      </vt:variant>
      <vt:variant>
        <vt:lpwstr/>
      </vt:variant>
      <vt:variant>
        <vt:lpwstr>_Toc149912192</vt:lpwstr>
      </vt:variant>
      <vt:variant>
        <vt:i4>1114168</vt:i4>
      </vt:variant>
      <vt:variant>
        <vt:i4>128</vt:i4>
      </vt:variant>
      <vt:variant>
        <vt:i4>0</vt:i4>
      </vt:variant>
      <vt:variant>
        <vt:i4>5</vt:i4>
      </vt:variant>
      <vt:variant>
        <vt:lpwstr/>
      </vt:variant>
      <vt:variant>
        <vt:lpwstr>_Toc149912191</vt:lpwstr>
      </vt:variant>
      <vt:variant>
        <vt:i4>1114168</vt:i4>
      </vt:variant>
      <vt:variant>
        <vt:i4>122</vt:i4>
      </vt:variant>
      <vt:variant>
        <vt:i4>0</vt:i4>
      </vt:variant>
      <vt:variant>
        <vt:i4>5</vt:i4>
      </vt:variant>
      <vt:variant>
        <vt:lpwstr/>
      </vt:variant>
      <vt:variant>
        <vt:lpwstr>_Toc149912190</vt:lpwstr>
      </vt:variant>
      <vt:variant>
        <vt:i4>1048632</vt:i4>
      </vt:variant>
      <vt:variant>
        <vt:i4>116</vt:i4>
      </vt:variant>
      <vt:variant>
        <vt:i4>0</vt:i4>
      </vt:variant>
      <vt:variant>
        <vt:i4>5</vt:i4>
      </vt:variant>
      <vt:variant>
        <vt:lpwstr/>
      </vt:variant>
      <vt:variant>
        <vt:lpwstr>_Toc149912189</vt:lpwstr>
      </vt:variant>
      <vt:variant>
        <vt:i4>1048632</vt:i4>
      </vt:variant>
      <vt:variant>
        <vt:i4>110</vt:i4>
      </vt:variant>
      <vt:variant>
        <vt:i4>0</vt:i4>
      </vt:variant>
      <vt:variant>
        <vt:i4>5</vt:i4>
      </vt:variant>
      <vt:variant>
        <vt:lpwstr/>
      </vt:variant>
      <vt:variant>
        <vt:lpwstr>_Toc149912188</vt:lpwstr>
      </vt:variant>
      <vt:variant>
        <vt:i4>1048632</vt:i4>
      </vt:variant>
      <vt:variant>
        <vt:i4>104</vt:i4>
      </vt:variant>
      <vt:variant>
        <vt:i4>0</vt:i4>
      </vt:variant>
      <vt:variant>
        <vt:i4>5</vt:i4>
      </vt:variant>
      <vt:variant>
        <vt:lpwstr/>
      </vt:variant>
      <vt:variant>
        <vt:lpwstr>_Toc149912187</vt:lpwstr>
      </vt:variant>
      <vt:variant>
        <vt:i4>1048632</vt:i4>
      </vt:variant>
      <vt:variant>
        <vt:i4>98</vt:i4>
      </vt:variant>
      <vt:variant>
        <vt:i4>0</vt:i4>
      </vt:variant>
      <vt:variant>
        <vt:i4>5</vt:i4>
      </vt:variant>
      <vt:variant>
        <vt:lpwstr/>
      </vt:variant>
      <vt:variant>
        <vt:lpwstr>_Toc149912186</vt:lpwstr>
      </vt:variant>
      <vt:variant>
        <vt:i4>1048632</vt:i4>
      </vt:variant>
      <vt:variant>
        <vt:i4>92</vt:i4>
      </vt:variant>
      <vt:variant>
        <vt:i4>0</vt:i4>
      </vt:variant>
      <vt:variant>
        <vt:i4>5</vt:i4>
      </vt:variant>
      <vt:variant>
        <vt:lpwstr/>
      </vt:variant>
      <vt:variant>
        <vt:lpwstr>_Toc149912185</vt:lpwstr>
      </vt:variant>
      <vt:variant>
        <vt:i4>1048632</vt:i4>
      </vt:variant>
      <vt:variant>
        <vt:i4>86</vt:i4>
      </vt:variant>
      <vt:variant>
        <vt:i4>0</vt:i4>
      </vt:variant>
      <vt:variant>
        <vt:i4>5</vt:i4>
      </vt:variant>
      <vt:variant>
        <vt:lpwstr/>
      </vt:variant>
      <vt:variant>
        <vt:lpwstr>_Toc149912184</vt:lpwstr>
      </vt:variant>
      <vt:variant>
        <vt:i4>1048632</vt:i4>
      </vt:variant>
      <vt:variant>
        <vt:i4>80</vt:i4>
      </vt:variant>
      <vt:variant>
        <vt:i4>0</vt:i4>
      </vt:variant>
      <vt:variant>
        <vt:i4>5</vt:i4>
      </vt:variant>
      <vt:variant>
        <vt:lpwstr/>
      </vt:variant>
      <vt:variant>
        <vt:lpwstr>_Toc149912183</vt:lpwstr>
      </vt:variant>
      <vt:variant>
        <vt:i4>1048632</vt:i4>
      </vt:variant>
      <vt:variant>
        <vt:i4>74</vt:i4>
      </vt:variant>
      <vt:variant>
        <vt:i4>0</vt:i4>
      </vt:variant>
      <vt:variant>
        <vt:i4>5</vt:i4>
      </vt:variant>
      <vt:variant>
        <vt:lpwstr/>
      </vt:variant>
      <vt:variant>
        <vt:lpwstr>_Toc149912182</vt:lpwstr>
      </vt:variant>
      <vt:variant>
        <vt:i4>1048632</vt:i4>
      </vt:variant>
      <vt:variant>
        <vt:i4>68</vt:i4>
      </vt:variant>
      <vt:variant>
        <vt:i4>0</vt:i4>
      </vt:variant>
      <vt:variant>
        <vt:i4>5</vt:i4>
      </vt:variant>
      <vt:variant>
        <vt:lpwstr/>
      </vt:variant>
      <vt:variant>
        <vt:lpwstr>_Toc149912181</vt:lpwstr>
      </vt:variant>
      <vt:variant>
        <vt:i4>1048632</vt:i4>
      </vt:variant>
      <vt:variant>
        <vt:i4>62</vt:i4>
      </vt:variant>
      <vt:variant>
        <vt:i4>0</vt:i4>
      </vt:variant>
      <vt:variant>
        <vt:i4>5</vt:i4>
      </vt:variant>
      <vt:variant>
        <vt:lpwstr/>
      </vt:variant>
      <vt:variant>
        <vt:lpwstr>_Toc149912180</vt:lpwstr>
      </vt:variant>
      <vt:variant>
        <vt:i4>2031672</vt:i4>
      </vt:variant>
      <vt:variant>
        <vt:i4>56</vt:i4>
      </vt:variant>
      <vt:variant>
        <vt:i4>0</vt:i4>
      </vt:variant>
      <vt:variant>
        <vt:i4>5</vt:i4>
      </vt:variant>
      <vt:variant>
        <vt:lpwstr/>
      </vt:variant>
      <vt:variant>
        <vt:lpwstr>_Toc149912179</vt:lpwstr>
      </vt:variant>
      <vt:variant>
        <vt:i4>2031672</vt:i4>
      </vt:variant>
      <vt:variant>
        <vt:i4>50</vt:i4>
      </vt:variant>
      <vt:variant>
        <vt:i4>0</vt:i4>
      </vt:variant>
      <vt:variant>
        <vt:i4>5</vt:i4>
      </vt:variant>
      <vt:variant>
        <vt:lpwstr/>
      </vt:variant>
      <vt:variant>
        <vt:lpwstr>_Toc149912178</vt:lpwstr>
      </vt:variant>
      <vt:variant>
        <vt:i4>2031672</vt:i4>
      </vt:variant>
      <vt:variant>
        <vt:i4>44</vt:i4>
      </vt:variant>
      <vt:variant>
        <vt:i4>0</vt:i4>
      </vt:variant>
      <vt:variant>
        <vt:i4>5</vt:i4>
      </vt:variant>
      <vt:variant>
        <vt:lpwstr/>
      </vt:variant>
      <vt:variant>
        <vt:lpwstr>_Toc149912177</vt:lpwstr>
      </vt:variant>
      <vt:variant>
        <vt:i4>2031672</vt:i4>
      </vt:variant>
      <vt:variant>
        <vt:i4>38</vt:i4>
      </vt:variant>
      <vt:variant>
        <vt:i4>0</vt:i4>
      </vt:variant>
      <vt:variant>
        <vt:i4>5</vt:i4>
      </vt:variant>
      <vt:variant>
        <vt:lpwstr/>
      </vt:variant>
      <vt:variant>
        <vt:lpwstr>_Toc149912176</vt:lpwstr>
      </vt:variant>
      <vt:variant>
        <vt:i4>2031672</vt:i4>
      </vt:variant>
      <vt:variant>
        <vt:i4>32</vt:i4>
      </vt:variant>
      <vt:variant>
        <vt:i4>0</vt:i4>
      </vt:variant>
      <vt:variant>
        <vt:i4>5</vt:i4>
      </vt:variant>
      <vt:variant>
        <vt:lpwstr/>
      </vt:variant>
      <vt:variant>
        <vt:lpwstr>_Toc149912175</vt:lpwstr>
      </vt:variant>
      <vt:variant>
        <vt:i4>2031672</vt:i4>
      </vt:variant>
      <vt:variant>
        <vt:i4>26</vt:i4>
      </vt:variant>
      <vt:variant>
        <vt:i4>0</vt:i4>
      </vt:variant>
      <vt:variant>
        <vt:i4>5</vt:i4>
      </vt:variant>
      <vt:variant>
        <vt:lpwstr/>
      </vt:variant>
      <vt:variant>
        <vt:lpwstr>_Toc149912174</vt:lpwstr>
      </vt:variant>
      <vt:variant>
        <vt:i4>2031672</vt:i4>
      </vt:variant>
      <vt:variant>
        <vt:i4>20</vt:i4>
      </vt:variant>
      <vt:variant>
        <vt:i4>0</vt:i4>
      </vt:variant>
      <vt:variant>
        <vt:i4>5</vt:i4>
      </vt:variant>
      <vt:variant>
        <vt:lpwstr/>
      </vt:variant>
      <vt:variant>
        <vt:lpwstr>_Toc149912173</vt:lpwstr>
      </vt:variant>
      <vt:variant>
        <vt:i4>2031672</vt:i4>
      </vt:variant>
      <vt:variant>
        <vt:i4>14</vt:i4>
      </vt:variant>
      <vt:variant>
        <vt:i4>0</vt:i4>
      </vt:variant>
      <vt:variant>
        <vt:i4>5</vt:i4>
      </vt:variant>
      <vt:variant>
        <vt:lpwstr/>
      </vt:variant>
      <vt:variant>
        <vt:lpwstr>_Toc149912172</vt:lpwstr>
      </vt:variant>
      <vt:variant>
        <vt:i4>2031672</vt:i4>
      </vt:variant>
      <vt:variant>
        <vt:i4>8</vt:i4>
      </vt:variant>
      <vt:variant>
        <vt:i4>0</vt:i4>
      </vt:variant>
      <vt:variant>
        <vt:i4>5</vt:i4>
      </vt:variant>
      <vt:variant>
        <vt:lpwstr/>
      </vt:variant>
      <vt:variant>
        <vt:lpwstr>_Toc149912171</vt:lpwstr>
      </vt:variant>
      <vt:variant>
        <vt:i4>6225946</vt:i4>
      </vt:variant>
      <vt:variant>
        <vt:i4>3</vt:i4>
      </vt:variant>
      <vt:variant>
        <vt:i4>0</vt:i4>
      </vt:variant>
      <vt:variant>
        <vt:i4>5</vt:i4>
      </vt:variant>
      <vt:variant>
        <vt:lpwstr>http://creativecommons.org.au/learn/licences/</vt:lpwstr>
      </vt:variant>
      <vt:variant>
        <vt:lpwstr/>
      </vt:variant>
      <vt:variant>
        <vt:i4>3342354</vt:i4>
      </vt:variant>
      <vt:variant>
        <vt:i4>0</vt:i4>
      </vt:variant>
      <vt:variant>
        <vt:i4>0</vt:i4>
      </vt:variant>
      <vt:variant>
        <vt:i4>5</vt:i4>
      </vt:variant>
      <vt:variant>
        <vt:lpwstr>mailto:DEM.Plumbing@sa.gov.au</vt:lpwstr>
      </vt:variant>
      <vt:variant>
        <vt:lpwstr/>
      </vt:variant>
      <vt:variant>
        <vt:i4>3735580</vt:i4>
      </vt:variant>
      <vt:variant>
        <vt:i4>15</vt:i4>
      </vt:variant>
      <vt:variant>
        <vt:i4>0</vt:i4>
      </vt:variant>
      <vt:variant>
        <vt:i4>5</vt:i4>
      </vt:variant>
      <vt:variant>
        <vt:lpwstr>mailto:Tim.Pech@sa.gov.au</vt:lpwstr>
      </vt:variant>
      <vt:variant>
        <vt:lpwstr/>
      </vt:variant>
      <vt:variant>
        <vt:i4>4259940</vt:i4>
      </vt:variant>
      <vt:variant>
        <vt:i4>12</vt:i4>
      </vt:variant>
      <vt:variant>
        <vt:i4>0</vt:i4>
      </vt:variant>
      <vt:variant>
        <vt:i4>5</vt:i4>
      </vt:variant>
      <vt:variant>
        <vt:lpwstr>mailto:natalie.bolton@sa.gov.au</vt:lpwstr>
      </vt:variant>
      <vt:variant>
        <vt:lpwstr/>
      </vt:variant>
      <vt:variant>
        <vt:i4>3407895</vt:i4>
      </vt:variant>
      <vt:variant>
        <vt:i4>9</vt:i4>
      </vt:variant>
      <vt:variant>
        <vt:i4>0</vt:i4>
      </vt:variant>
      <vt:variant>
        <vt:i4>5</vt:i4>
      </vt:variant>
      <vt:variant>
        <vt:lpwstr>mailto:Joshua.Knight@sa.gov.au</vt:lpwstr>
      </vt:variant>
      <vt:variant>
        <vt:lpwstr/>
      </vt:variant>
      <vt:variant>
        <vt:i4>3735580</vt:i4>
      </vt:variant>
      <vt:variant>
        <vt:i4>6</vt:i4>
      </vt:variant>
      <vt:variant>
        <vt:i4>0</vt:i4>
      </vt:variant>
      <vt:variant>
        <vt:i4>5</vt:i4>
      </vt:variant>
      <vt:variant>
        <vt:lpwstr>mailto:Tim.Pech@sa.gov.au</vt:lpwstr>
      </vt:variant>
      <vt:variant>
        <vt:lpwstr/>
      </vt:variant>
      <vt:variant>
        <vt:i4>3735580</vt:i4>
      </vt:variant>
      <vt:variant>
        <vt:i4>3</vt:i4>
      </vt:variant>
      <vt:variant>
        <vt:i4>0</vt:i4>
      </vt:variant>
      <vt:variant>
        <vt:i4>5</vt:i4>
      </vt:variant>
      <vt:variant>
        <vt:lpwstr>mailto:Tim.Pech@sa.gov.au</vt:lpwstr>
      </vt:variant>
      <vt:variant>
        <vt:lpwstr/>
      </vt:variant>
      <vt:variant>
        <vt:i4>3735580</vt:i4>
      </vt:variant>
      <vt:variant>
        <vt:i4>0</vt:i4>
      </vt:variant>
      <vt:variant>
        <vt:i4>0</vt:i4>
      </vt:variant>
      <vt:variant>
        <vt:i4>5</vt:i4>
      </vt:variant>
      <vt:variant>
        <vt:lpwstr>mailto:Tim.Pech@sa.gov.au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Robinson, Niki (SKM)</dc:creator>
  <cp:keywords/>
  <dc:description/>
  <cp:lastModifiedBy>Nitschke, Andrew (DEM)</cp:lastModifiedBy>
  <cp:revision>9</cp:revision>
  <cp:lastPrinted>2023-09-13T10:32:00Z</cp:lastPrinted>
  <dcterms:created xsi:type="dcterms:W3CDTF">2024-01-16T05:05:00Z</dcterms:created>
  <dcterms:modified xsi:type="dcterms:W3CDTF">2024-01-30T00:49:00Z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 Heading">
    <vt:lpwstr>Corporate Biosolids Strategy</vt:lpwstr>
  </property>
  <property fmtid="{D5CDD505-2E9C-101B-9397-08002B2CF9AE}" pid="3" name="Cover Subheading">
    <vt:lpwstr>Recommendation Report</vt:lpwstr>
  </property>
  <property fmtid="{D5CDD505-2E9C-101B-9397-08002B2CF9AE}" pid="4" name="Cover Date">
    <vt:lpwstr>21 Jun 2014</vt:lpwstr>
  </property>
  <property fmtid="{D5CDD505-2E9C-101B-9397-08002B2CF9AE}" pid="5" name="Project Name">
    <vt:lpwstr>Corporate Biosolids Strategy</vt:lpwstr>
  </property>
  <property fmtid="{D5CDD505-2E9C-101B-9397-08002B2CF9AE}" pid="6" name="NewDocument">
    <vt:lpwstr>False</vt:lpwstr>
  </property>
  <property fmtid="{D5CDD505-2E9C-101B-9397-08002B2CF9AE}" pid="7" name="DocumentGroup">
    <vt:lpwstr>ProposalReport</vt:lpwstr>
  </property>
  <property fmtid="{D5CDD505-2E9C-101B-9397-08002B2CF9AE}" pid="8" name="DocumentSubGroup">
    <vt:lpwstr>Report</vt:lpwstr>
  </property>
  <property fmtid="{D5CDD505-2E9C-101B-9397-08002B2CF9AE}" pid="9" name="Document Title">
    <vt:lpwstr>Recommendation Report</vt:lpwstr>
  </property>
  <property fmtid="{D5CDD505-2E9C-101B-9397-08002B2CF9AE}" pid="10" name="Date">
    <vt:lpwstr>21 Jun 2014</vt:lpwstr>
  </property>
  <property fmtid="{D5CDD505-2E9C-101B-9397-08002B2CF9AE}" pid="11" name="Prepared By">
    <vt:lpwstr>Niki Robinson</vt:lpwstr>
  </property>
  <property fmtid="{D5CDD505-2E9C-101B-9397-08002B2CF9AE}" pid="12" name="Approved By">
    <vt:lpwstr>Nicola Gough</vt:lpwstr>
  </property>
  <property fmtid="{D5CDD505-2E9C-101B-9397-08002B2CF9AE}" pid="13" name="Document Number">
    <vt:lpwstr>BA24451.11-EFF-RP-0002_A</vt:lpwstr>
  </property>
  <property fmtid="{D5CDD505-2E9C-101B-9397-08002B2CF9AE}" pid="14" name="Revision">
    <vt:lpwstr>01</vt:lpwstr>
  </property>
  <property fmtid="{D5CDD505-2E9C-101B-9397-08002B2CF9AE}" pid="15" name="Cover Reference">
    <vt:lpwstr>C9467</vt:lpwstr>
  </property>
  <property fmtid="{D5CDD505-2E9C-101B-9397-08002B2CF9AE}" pid="16" name="Project Manager">
    <vt:lpwstr>Niki Robinson</vt:lpwstr>
  </property>
  <property fmtid="{D5CDD505-2E9C-101B-9397-08002B2CF9AE}" pid="17" name="Client Name">
    <vt:lpwstr>SA Water</vt:lpwstr>
  </property>
  <property fmtid="{D5CDD505-2E9C-101B-9397-08002B2CF9AE}" pid="18" name="Project Number">
    <vt:lpwstr>BA24451.11</vt:lpwstr>
  </property>
  <property fmtid="{D5CDD505-2E9C-101B-9397-08002B2CF9AE}" pid="19" name="Client Reference">
    <vt:lpwstr>C9467</vt:lpwstr>
  </property>
  <property fmtid="{D5CDD505-2E9C-101B-9397-08002B2CF9AE}" pid="20" name="ContentTypeId">
    <vt:lpwstr>0x010100B8BB813B1741FB418F7F9C572BCDA8ED</vt:lpwstr>
  </property>
  <property fmtid="{D5CDD505-2E9C-101B-9397-08002B2CF9AE}" pid="21" name="Document Type">
    <vt:lpwstr>Report</vt:lpwstr>
  </property>
  <property fmtid="{D5CDD505-2E9C-101B-9397-08002B2CF9AE}" pid="22" name="Objective-Id">
    <vt:lpwstr>A894685</vt:lpwstr>
  </property>
  <property fmtid="{D5CDD505-2E9C-101B-9397-08002B2CF9AE}" pid="23" name="Objective-Title">
    <vt:lpwstr>NDW Guideline Document_Second Draft_Restructured_Part 2-Onsite Plumbing</vt:lpwstr>
  </property>
  <property fmtid="{D5CDD505-2E9C-101B-9397-08002B2CF9AE}" pid="24" name="Objective-Comment">
    <vt:lpwstr/>
  </property>
  <property fmtid="{D5CDD505-2E9C-101B-9397-08002B2CF9AE}" pid="25" name="Objective-CreationStamp">
    <vt:filetime>2016-12-30T07:23:46Z</vt:filetime>
  </property>
  <property fmtid="{D5CDD505-2E9C-101B-9397-08002B2CF9AE}" pid="26" name="Objective-IsApproved">
    <vt:bool>false</vt:bool>
  </property>
  <property fmtid="{D5CDD505-2E9C-101B-9397-08002B2CF9AE}" pid="27" name="Objective-IsPublished">
    <vt:bool>true</vt:bool>
  </property>
  <property fmtid="{D5CDD505-2E9C-101B-9397-08002B2CF9AE}" pid="28" name="Objective-DatePublished">
    <vt:filetime>2017-03-07T07:28:25Z</vt:filetime>
  </property>
  <property fmtid="{D5CDD505-2E9C-101B-9397-08002B2CF9AE}" pid="29" name="Objective-ModificationStamp">
    <vt:filetime>2017-03-07T07:28:26Z</vt:filetime>
  </property>
  <property fmtid="{D5CDD505-2E9C-101B-9397-08002B2CF9AE}" pid="30" name="Objective-Owner">
    <vt:lpwstr>Niki Robinson</vt:lpwstr>
  </property>
  <property fmtid="{D5CDD505-2E9C-101B-9397-08002B2CF9AE}" pid="31" name="Objective-Path">
    <vt:lpwstr>Niki Robinson:Special Folder - Niki Robinson:Handy - Niki Robinson:WS Infrastructure:Non-drinking Water Guidelines:</vt:lpwstr>
  </property>
  <property fmtid="{D5CDD505-2E9C-101B-9397-08002B2CF9AE}" pid="32" name="Objective-Parent">
    <vt:lpwstr>Non-drinking Water Guidelines</vt:lpwstr>
  </property>
  <property fmtid="{D5CDD505-2E9C-101B-9397-08002B2CF9AE}" pid="33" name="Objective-State">
    <vt:lpwstr>Published</vt:lpwstr>
  </property>
  <property fmtid="{D5CDD505-2E9C-101B-9397-08002B2CF9AE}" pid="34" name="Objective-Version">
    <vt:lpwstr>8.0</vt:lpwstr>
  </property>
  <property fmtid="{D5CDD505-2E9C-101B-9397-08002B2CF9AE}" pid="35" name="Objective-VersionNumber">
    <vt:r8>10</vt:r8>
  </property>
  <property fmtid="{D5CDD505-2E9C-101B-9397-08002B2CF9AE}" pid="36" name="Objective-VersionComment">
    <vt:lpwstr>Back flow prevention table updated</vt:lpwstr>
  </property>
  <property fmtid="{D5CDD505-2E9C-101B-9397-08002B2CF9AE}" pid="37" name="Objective-FileNumber">
    <vt:lpwstr/>
  </property>
  <property fmtid="{D5CDD505-2E9C-101B-9397-08002B2CF9AE}" pid="38" name="Objective-Classification">
    <vt:lpwstr>[Inherited - For Official Use Only]</vt:lpwstr>
  </property>
  <property fmtid="{D5CDD505-2E9C-101B-9397-08002B2CF9AE}" pid="39" name="Objective-Caveats">
    <vt:lpwstr/>
  </property>
  <property fmtid="{D5CDD505-2E9C-101B-9397-08002B2CF9AE}" pid="40" name="Objective-Legacy Unique ID [system]">
    <vt:lpwstr/>
  </property>
  <property fmtid="{D5CDD505-2E9C-101B-9397-08002B2CF9AE}" pid="41" name="ClassificationContentMarkingHeaderShapeIds">
    <vt:lpwstr>2,5,6,11,14,15,16,18,19,1a,1f,20,22,23,27,28,2a,2b,2c,2d,2e,2f,30,31</vt:lpwstr>
  </property>
  <property fmtid="{D5CDD505-2E9C-101B-9397-08002B2CF9AE}" pid="42" name="ClassificationContentMarkingHeaderFontProps">
    <vt:lpwstr>#a80000,12,Arial</vt:lpwstr>
  </property>
  <property fmtid="{D5CDD505-2E9C-101B-9397-08002B2CF9AE}" pid="43" name="ClassificationContentMarkingHeaderText">
    <vt:lpwstr>OFFICIAL</vt:lpwstr>
  </property>
  <property fmtid="{D5CDD505-2E9C-101B-9397-08002B2CF9AE}" pid="44" name="MSIP_Label_77274858-3b1d-4431-8679-d878f40e28fd_Enabled">
    <vt:lpwstr>true</vt:lpwstr>
  </property>
  <property fmtid="{D5CDD505-2E9C-101B-9397-08002B2CF9AE}" pid="45" name="MSIP_Label_77274858-3b1d-4431-8679-d878f40e28fd_SetDate">
    <vt:lpwstr>2022-08-31T06:29:36Z</vt:lpwstr>
  </property>
  <property fmtid="{D5CDD505-2E9C-101B-9397-08002B2CF9AE}" pid="46" name="MSIP_Label_77274858-3b1d-4431-8679-d878f40e28fd_Method">
    <vt:lpwstr>Privileged</vt:lpwstr>
  </property>
  <property fmtid="{D5CDD505-2E9C-101B-9397-08002B2CF9AE}" pid="47" name="MSIP_Label_77274858-3b1d-4431-8679-d878f40e28fd_Name">
    <vt:lpwstr>-Official</vt:lpwstr>
  </property>
  <property fmtid="{D5CDD505-2E9C-101B-9397-08002B2CF9AE}" pid="48" name="MSIP_Label_77274858-3b1d-4431-8679-d878f40e28fd_SiteId">
    <vt:lpwstr>bda528f7-fca9-432f-bc98-bd7e90d40906</vt:lpwstr>
  </property>
  <property fmtid="{D5CDD505-2E9C-101B-9397-08002B2CF9AE}" pid="49" name="MSIP_Label_77274858-3b1d-4431-8679-d878f40e28fd_ActionId">
    <vt:lpwstr>b79804eb-ee4e-45ff-a226-3fdcecf60288</vt:lpwstr>
  </property>
  <property fmtid="{D5CDD505-2E9C-101B-9397-08002B2CF9AE}" pid="50" name="MSIP_Label_77274858-3b1d-4431-8679-d878f40e28fd_ContentBits">
    <vt:lpwstr>1</vt:lpwstr>
  </property>
  <property fmtid="{D5CDD505-2E9C-101B-9397-08002B2CF9AE}" pid="51" name="MediaServiceImageTags">
    <vt:lpwstr/>
  </property>
</Properties>
</file>