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2ED" w:rsidRPr="00EE0C07" w:rsidRDefault="000502ED" w:rsidP="000502ED">
      <w:pPr>
        <w:autoSpaceDE w:val="0"/>
        <w:autoSpaceDN w:val="0"/>
        <w:adjustRightInd w:val="0"/>
        <w:rPr>
          <w:b/>
          <w:bCs/>
          <w:color w:val="000000"/>
          <w:sz w:val="72"/>
        </w:rPr>
      </w:pPr>
      <w:bookmarkStart w:id="0" w:name="_GoBack"/>
      <w:bookmarkEnd w:id="0"/>
      <w:r>
        <w:rPr>
          <w:b/>
          <w:bCs/>
          <w:color w:val="000000"/>
          <w:sz w:val="72"/>
        </w:rPr>
        <w:t>Department for</w:t>
      </w:r>
      <w:r w:rsidRPr="00EE0C07">
        <w:rPr>
          <w:b/>
          <w:bCs/>
          <w:color w:val="000000"/>
          <w:sz w:val="72"/>
        </w:rPr>
        <w:t xml:space="preserve"> </w:t>
      </w:r>
      <w:r>
        <w:rPr>
          <w:b/>
          <w:bCs/>
          <w:color w:val="000000"/>
          <w:sz w:val="72"/>
        </w:rPr>
        <w:t>Transport Energy and Infrastructure</w:t>
      </w:r>
      <w:r w:rsidRPr="00EE0C07">
        <w:rPr>
          <w:b/>
          <w:bCs/>
          <w:color w:val="000000"/>
          <w:sz w:val="72"/>
        </w:rPr>
        <w:t xml:space="preserve"> (D</w:t>
      </w:r>
      <w:r>
        <w:rPr>
          <w:b/>
          <w:bCs/>
          <w:color w:val="000000"/>
          <w:sz w:val="72"/>
        </w:rPr>
        <w:t>TEI</w:t>
      </w:r>
      <w:r w:rsidRPr="00EE0C07">
        <w:rPr>
          <w:b/>
          <w:bCs/>
          <w:color w:val="000000"/>
          <w:sz w:val="72"/>
        </w:rPr>
        <w:t>)</w:t>
      </w:r>
    </w:p>
    <w:p w:rsidR="000502ED" w:rsidRDefault="000502ED" w:rsidP="000502ED">
      <w:pPr>
        <w:autoSpaceDE w:val="0"/>
        <w:autoSpaceDN w:val="0"/>
        <w:adjustRightInd w:val="0"/>
        <w:rPr>
          <w:b/>
          <w:bCs/>
          <w:color w:val="000000"/>
          <w:sz w:val="40"/>
        </w:rPr>
      </w:pPr>
    </w:p>
    <w:p w:rsidR="000502ED" w:rsidRPr="00EE0C07" w:rsidRDefault="000502ED" w:rsidP="000502ED">
      <w:pPr>
        <w:autoSpaceDE w:val="0"/>
        <w:autoSpaceDN w:val="0"/>
        <w:adjustRightInd w:val="0"/>
        <w:rPr>
          <w:b/>
          <w:bCs/>
          <w:color w:val="000000"/>
          <w:sz w:val="40"/>
        </w:rPr>
      </w:pPr>
    </w:p>
    <w:p w:rsidR="000502ED" w:rsidRPr="00EE0C07" w:rsidRDefault="000502ED" w:rsidP="000502ED">
      <w:pPr>
        <w:autoSpaceDE w:val="0"/>
        <w:autoSpaceDN w:val="0"/>
        <w:adjustRightInd w:val="0"/>
        <w:rPr>
          <w:b/>
          <w:bCs/>
          <w:color w:val="000000"/>
          <w:sz w:val="40"/>
        </w:rPr>
      </w:pPr>
    </w:p>
    <w:p w:rsidR="000502ED" w:rsidRPr="00EE0C07" w:rsidRDefault="000502ED" w:rsidP="000502ED">
      <w:pPr>
        <w:autoSpaceDE w:val="0"/>
        <w:autoSpaceDN w:val="0"/>
        <w:adjustRightInd w:val="0"/>
        <w:rPr>
          <w:b/>
          <w:bCs/>
          <w:color w:val="000000"/>
          <w:sz w:val="40"/>
        </w:rPr>
      </w:pPr>
      <w:proofErr w:type="gramStart"/>
      <w:r>
        <w:rPr>
          <w:b/>
          <w:bCs/>
          <w:color w:val="000000"/>
          <w:sz w:val="40"/>
        </w:rPr>
        <w:t>Results from household survey on the use of energy appliances and products in the home</w:t>
      </w:r>
      <w:r w:rsidR="00AF73E8">
        <w:rPr>
          <w:b/>
          <w:bCs/>
          <w:color w:val="000000"/>
          <w:sz w:val="40"/>
        </w:rPr>
        <w:t>.</w:t>
      </w:r>
      <w:proofErr w:type="gramEnd"/>
    </w:p>
    <w:p w:rsidR="000502ED" w:rsidRPr="00EE0C07" w:rsidRDefault="000502ED" w:rsidP="000502ED">
      <w:pPr>
        <w:autoSpaceDE w:val="0"/>
        <w:autoSpaceDN w:val="0"/>
        <w:adjustRightInd w:val="0"/>
        <w:rPr>
          <w:b/>
          <w:bCs/>
          <w:color w:val="000000"/>
          <w:sz w:val="40"/>
        </w:rPr>
      </w:pPr>
    </w:p>
    <w:p w:rsidR="000502ED" w:rsidRDefault="000502ED" w:rsidP="000502ED">
      <w:pPr>
        <w:rPr>
          <w:sz w:val="40"/>
        </w:rPr>
      </w:pPr>
    </w:p>
    <w:p w:rsidR="000502ED" w:rsidRPr="00EE0C07" w:rsidRDefault="000502ED" w:rsidP="000502ED">
      <w:pPr>
        <w:rPr>
          <w:sz w:val="40"/>
        </w:rPr>
      </w:pPr>
    </w:p>
    <w:p w:rsidR="000502ED" w:rsidRDefault="000502ED" w:rsidP="000502ED"/>
    <w:p w:rsidR="000502ED" w:rsidRDefault="000502ED" w:rsidP="000502ED"/>
    <w:p w:rsidR="000502ED" w:rsidRDefault="000502ED" w:rsidP="000502ED"/>
    <w:p w:rsidR="000502ED" w:rsidRDefault="000502ED" w:rsidP="000502ED"/>
    <w:p w:rsidR="000502ED" w:rsidRDefault="000502ED" w:rsidP="000502ED"/>
    <w:p w:rsidR="000502ED" w:rsidRPr="00F44C44" w:rsidRDefault="000502ED" w:rsidP="000502ED">
      <w:pPr>
        <w:rPr>
          <w:b/>
          <w:sz w:val="32"/>
          <w:szCs w:val="32"/>
        </w:rPr>
      </w:pPr>
      <w:r>
        <w:rPr>
          <w:b/>
          <w:sz w:val="32"/>
          <w:szCs w:val="32"/>
        </w:rPr>
        <w:t>Consultancy and Training Services</w:t>
      </w:r>
    </w:p>
    <w:p w:rsidR="000502ED" w:rsidRPr="00F44C44" w:rsidRDefault="000502ED" w:rsidP="000502ED">
      <w:pPr>
        <w:rPr>
          <w:b/>
          <w:sz w:val="32"/>
          <w:szCs w:val="32"/>
        </w:rPr>
      </w:pPr>
      <w:smartTag w:uri="urn:schemas-microsoft-com:office:smarttags" w:element="place">
        <w:smartTag w:uri="urn:schemas-microsoft-com:office:smarttags" w:element="State">
          <w:r w:rsidRPr="00F44C44">
            <w:rPr>
              <w:b/>
              <w:sz w:val="32"/>
              <w:szCs w:val="32"/>
            </w:rPr>
            <w:t>South Australia</w:t>
          </w:r>
        </w:smartTag>
      </w:smartTag>
    </w:p>
    <w:p w:rsidR="000502ED" w:rsidRPr="00F44C44" w:rsidRDefault="000502ED" w:rsidP="000502ED">
      <w:pPr>
        <w:rPr>
          <w:b/>
        </w:rPr>
      </w:pPr>
    </w:p>
    <w:p w:rsidR="000502ED" w:rsidRDefault="000502ED" w:rsidP="000502ED">
      <w:pPr>
        <w:rPr>
          <w:b/>
        </w:rPr>
      </w:pPr>
    </w:p>
    <w:p w:rsidR="000502ED" w:rsidRDefault="000502ED" w:rsidP="000502ED">
      <w:pPr>
        <w:rPr>
          <w:b/>
        </w:rPr>
      </w:pPr>
    </w:p>
    <w:p w:rsidR="000502ED" w:rsidRDefault="000502ED" w:rsidP="000502ED">
      <w:pPr>
        <w:rPr>
          <w:b/>
        </w:rPr>
      </w:pPr>
    </w:p>
    <w:p w:rsidR="000502ED" w:rsidRDefault="000502ED" w:rsidP="000502ED">
      <w:pPr>
        <w:rPr>
          <w:b/>
        </w:rPr>
      </w:pPr>
    </w:p>
    <w:p w:rsidR="000502ED" w:rsidRDefault="000502ED" w:rsidP="000502ED">
      <w:pPr>
        <w:rPr>
          <w:b/>
        </w:rPr>
      </w:pPr>
    </w:p>
    <w:p w:rsidR="000502ED" w:rsidRDefault="000502ED" w:rsidP="000502ED">
      <w:pPr>
        <w:rPr>
          <w:b/>
        </w:rPr>
      </w:pPr>
    </w:p>
    <w:p w:rsidR="000502ED" w:rsidRPr="00F44C44" w:rsidRDefault="000502ED" w:rsidP="000502ED">
      <w:pPr>
        <w:rPr>
          <w:b/>
        </w:rPr>
      </w:pPr>
    </w:p>
    <w:p w:rsidR="000502ED" w:rsidRDefault="000502ED" w:rsidP="000502ED">
      <w:pPr>
        <w:jc w:val="right"/>
        <w:rPr>
          <w:b/>
          <w:sz w:val="36"/>
          <w:szCs w:val="36"/>
        </w:rPr>
      </w:pPr>
      <w:r>
        <w:rPr>
          <w:b/>
          <w:sz w:val="36"/>
          <w:szCs w:val="36"/>
        </w:rPr>
        <w:t>©</w:t>
      </w:r>
      <w:r w:rsidRPr="00F44C44">
        <w:rPr>
          <w:b/>
          <w:sz w:val="36"/>
          <w:szCs w:val="36"/>
        </w:rPr>
        <w:t>Australian Bureau of Statistics</w:t>
      </w:r>
    </w:p>
    <w:p w:rsidR="000502ED" w:rsidRPr="00F44C44" w:rsidRDefault="000502ED" w:rsidP="000502ED">
      <w:pPr>
        <w:jc w:val="right"/>
        <w:rPr>
          <w:b/>
          <w:sz w:val="36"/>
          <w:szCs w:val="36"/>
        </w:rPr>
      </w:pPr>
      <w:r>
        <w:rPr>
          <w:b/>
          <w:sz w:val="36"/>
          <w:szCs w:val="36"/>
        </w:rPr>
        <w:br w:type="page"/>
      </w:r>
    </w:p>
    <w:p w:rsidR="000502ED" w:rsidRDefault="000502ED" w:rsidP="000502ED">
      <w:pPr>
        <w:autoSpaceDE w:val="0"/>
        <w:autoSpaceDN w:val="0"/>
        <w:adjustRightInd w:val="0"/>
        <w:jc w:val="center"/>
        <w:sectPr w:rsidR="000502ED" w:rsidSect="00FA68F4">
          <w:footerReference w:type="even" r:id="rId9"/>
          <w:footerReference w:type="default" r:id="rId10"/>
          <w:endnotePr>
            <w:numFmt w:val="decimal"/>
          </w:endnotePr>
          <w:pgSz w:w="12240" w:h="15840"/>
          <w:pgMar w:top="1440" w:right="1797" w:bottom="1440" w:left="1797" w:header="720" w:footer="720" w:gutter="0"/>
          <w:pgNumType w:start="1"/>
          <w:cols w:space="720"/>
          <w:noEndnote/>
          <w:titlePg/>
        </w:sectPr>
      </w:pPr>
    </w:p>
    <w:sdt>
      <w:sdtPr>
        <w:rPr>
          <w:rFonts w:ascii="Times New Roman" w:eastAsia="Times New Roman" w:hAnsi="Times New Roman" w:cs="Times New Roman"/>
          <w:b w:val="0"/>
          <w:bCs w:val="0"/>
          <w:color w:val="auto"/>
          <w:sz w:val="24"/>
          <w:szCs w:val="24"/>
          <w:lang w:val="en-AU" w:eastAsia="en-AU"/>
        </w:rPr>
        <w:id w:val="1485741011"/>
        <w:docPartObj>
          <w:docPartGallery w:val="Table of Contents"/>
          <w:docPartUnique/>
        </w:docPartObj>
      </w:sdtPr>
      <w:sdtEndPr>
        <w:rPr>
          <w:noProof/>
        </w:rPr>
      </w:sdtEndPr>
      <w:sdtContent>
        <w:p w:rsidR="00AF73E8" w:rsidRPr="005159B7" w:rsidRDefault="00AF73E8" w:rsidP="0069348D">
          <w:pPr>
            <w:pStyle w:val="TOCHeading"/>
          </w:pPr>
          <w:r w:rsidRPr="005159B7">
            <w:t>Contents</w:t>
          </w:r>
        </w:p>
        <w:p w:rsidR="00A26C16" w:rsidRDefault="004C73DB">
          <w:pPr>
            <w:pStyle w:val="TOC1"/>
            <w:tabs>
              <w:tab w:val="right" w:leader="dot" w:pos="9016"/>
            </w:tabs>
            <w:rPr>
              <w:rFonts w:asciiTheme="minorHAnsi" w:eastAsiaTheme="minorEastAsia" w:hAnsiTheme="minorHAnsi" w:cstheme="minorBidi"/>
              <w:noProof/>
              <w:sz w:val="22"/>
              <w:szCs w:val="22"/>
            </w:rPr>
          </w:pPr>
          <w:r>
            <w:fldChar w:fldCharType="begin"/>
          </w:r>
          <w:r w:rsidR="00AF73E8">
            <w:instrText xml:space="preserve"> TOC \o "1-3" \h \z \u </w:instrText>
          </w:r>
          <w:r>
            <w:fldChar w:fldCharType="separate"/>
          </w:r>
          <w:hyperlink w:anchor="_Toc297717588" w:history="1">
            <w:r w:rsidR="00A26C16" w:rsidRPr="002F2636">
              <w:rPr>
                <w:rStyle w:val="Hyperlink"/>
                <w:noProof/>
              </w:rPr>
              <w:t>Key Findings</w:t>
            </w:r>
            <w:r w:rsidR="00A26C16">
              <w:rPr>
                <w:noProof/>
                <w:webHidden/>
              </w:rPr>
              <w:tab/>
            </w:r>
            <w:r w:rsidR="00A26C16">
              <w:rPr>
                <w:noProof/>
                <w:webHidden/>
              </w:rPr>
              <w:fldChar w:fldCharType="begin"/>
            </w:r>
            <w:r w:rsidR="00A26C16">
              <w:rPr>
                <w:noProof/>
                <w:webHidden/>
              </w:rPr>
              <w:instrText xml:space="preserve"> PAGEREF _Toc297717588 \h </w:instrText>
            </w:r>
            <w:r w:rsidR="00A26C16">
              <w:rPr>
                <w:noProof/>
                <w:webHidden/>
              </w:rPr>
            </w:r>
            <w:r w:rsidR="00A26C16">
              <w:rPr>
                <w:noProof/>
                <w:webHidden/>
              </w:rPr>
              <w:fldChar w:fldCharType="separate"/>
            </w:r>
            <w:r w:rsidR="00A26C16">
              <w:rPr>
                <w:noProof/>
                <w:webHidden/>
              </w:rPr>
              <w:t>3</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589" w:history="1">
            <w:r w:rsidR="00A26C16" w:rsidRPr="002F2636">
              <w:rPr>
                <w:rStyle w:val="Hyperlink"/>
                <w:noProof/>
              </w:rPr>
              <w:t>Lighting</w:t>
            </w:r>
            <w:r w:rsidR="00A26C16">
              <w:rPr>
                <w:noProof/>
                <w:webHidden/>
              </w:rPr>
              <w:tab/>
            </w:r>
            <w:r w:rsidR="00A26C16">
              <w:rPr>
                <w:noProof/>
                <w:webHidden/>
              </w:rPr>
              <w:fldChar w:fldCharType="begin"/>
            </w:r>
            <w:r w:rsidR="00A26C16">
              <w:rPr>
                <w:noProof/>
                <w:webHidden/>
              </w:rPr>
              <w:instrText xml:space="preserve"> PAGEREF _Toc297717589 \h </w:instrText>
            </w:r>
            <w:r w:rsidR="00A26C16">
              <w:rPr>
                <w:noProof/>
                <w:webHidden/>
              </w:rPr>
            </w:r>
            <w:r w:rsidR="00A26C16">
              <w:rPr>
                <w:noProof/>
                <w:webHidden/>
              </w:rPr>
              <w:fldChar w:fldCharType="separate"/>
            </w:r>
            <w:r w:rsidR="00A26C16">
              <w:rPr>
                <w:noProof/>
                <w:webHidden/>
              </w:rPr>
              <w:t>3</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590" w:history="1">
            <w:r w:rsidR="00A26C16" w:rsidRPr="002F2636">
              <w:rPr>
                <w:rStyle w:val="Hyperlink"/>
                <w:noProof/>
              </w:rPr>
              <w:t>Shower Heads</w:t>
            </w:r>
            <w:r w:rsidR="00A26C16">
              <w:rPr>
                <w:noProof/>
                <w:webHidden/>
              </w:rPr>
              <w:tab/>
            </w:r>
            <w:r w:rsidR="00A26C16">
              <w:rPr>
                <w:noProof/>
                <w:webHidden/>
              </w:rPr>
              <w:fldChar w:fldCharType="begin"/>
            </w:r>
            <w:r w:rsidR="00A26C16">
              <w:rPr>
                <w:noProof/>
                <w:webHidden/>
              </w:rPr>
              <w:instrText xml:space="preserve"> PAGEREF _Toc297717590 \h </w:instrText>
            </w:r>
            <w:r w:rsidR="00A26C16">
              <w:rPr>
                <w:noProof/>
                <w:webHidden/>
              </w:rPr>
            </w:r>
            <w:r w:rsidR="00A26C16">
              <w:rPr>
                <w:noProof/>
                <w:webHidden/>
              </w:rPr>
              <w:fldChar w:fldCharType="separate"/>
            </w:r>
            <w:r w:rsidR="00A26C16">
              <w:rPr>
                <w:noProof/>
                <w:webHidden/>
              </w:rPr>
              <w:t>3</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591" w:history="1">
            <w:r w:rsidR="00A26C16" w:rsidRPr="002F2636">
              <w:rPr>
                <w:rStyle w:val="Hyperlink"/>
                <w:noProof/>
              </w:rPr>
              <w:t>Water Heaters</w:t>
            </w:r>
            <w:r w:rsidR="00A26C16">
              <w:rPr>
                <w:noProof/>
                <w:webHidden/>
              </w:rPr>
              <w:tab/>
            </w:r>
            <w:r w:rsidR="00A26C16">
              <w:rPr>
                <w:noProof/>
                <w:webHidden/>
              </w:rPr>
              <w:fldChar w:fldCharType="begin"/>
            </w:r>
            <w:r w:rsidR="00A26C16">
              <w:rPr>
                <w:noProof/>
                <w:webHidden/>
              </w:rPr>
              <w:instrText xml:space="preserve"> PAGEREF _Toc297717591 \h </w:instrText>
            </w:r>
            <w:r w:rsidR="00A26C16">
              <w:rPr>
                <w:noProof/>
                <w:webHidden/>
              </w:rPr>
            </w:r>
            <w:r w:rsidR="00A26C16">
              <w:rPr>
                <w:noProof/>
                <w:webHidden/>
              </w:rPr>
              <w:fldChar w:fldCharType="separate"/>
            </w:r>
            <w:r w:rsidR="00A26C16">
              <w:rPr>
                <w:noProof/>
                <w:webHidden/>
              </w:rPr>
              <w:t>4</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592" w:history="1">
            <w:r w:rsidR="00A26C16" w:rsidRPr="002F2636">
              <w:rPr>
                <w:rStyle w:val="Hyperlink"/>
                <w:noProof/>
              </w:rPr>
              <w:t>Standby Power Controllers</w:t>
            </w:r>
            <w:r w:rsidR="00A26C16">
              <w:rPr>
                <w:noProof/>
                <w:webHidden/>
              </w:rPr>
              <w:tab/>
            </w:r>
            <w:r w:rsidR="00A26C16">
              <w:rPr>
                <w:noProof/>
                <w:webHidden/>
              </w:rPr>
              <w:fldChar w:fldCharType="begin"/>
            </w:r>
            <w:r w:rsidR="00A26C16">
              <w:rPr>
                <w:noProof/>
                <w:webHidden/>
              </w:rPr>
              <w:instrText xml:space="preserve"> PAGEREF _Toc297717592 \h </w:instrText>
            </w:r>
            <w:r w:rsidR="00A26C16">
              <w:rPr>
                <w:noProof/>
                <w:webHidden/>
              </w:rPr>
            </w:r>
            <w:r w:rsidR="00A26C16">
              <w:rPr>
                <w:noProof/>
                <w:webHidden/>
              </w:rPr>
              <w:fldChar w:fldCharType="separate"/>
            </w:r>
            <w:r w:rsidR="00A26C16">
              <w:rPr>
                <w:noProof/>
                <w:webHidden/>
              </w:rPr>
              <w:t>4</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593" w:history="1">
            <w:r w:rsidR="00A26C16" w:rsidRPr="002F2636">
              <w:rPr>
                <w:rStyle w:val="Hyperlink"/>
                <w:noProof/>
              </w:rPr>
              <w:t>Demographics</w:t>
            </w:r>
            <w:r w:rsidR="00A26C16">
              <w:rPr>
                <w:noProof/>
                <w:webHidden/>
              </w:rPr>
              <w:tab/>
            </w:r>
            <w:r w:rsidR="00A26C16">
              <w:rPr>
                <w:noProof/>
                <w:webHidden/>
              </w:rPr>
              <w:fldChar w:fldCharType="begin"/>
            </w:r>
            <w:r w:rsidR="00A26C16">
              <w:rPr>
                <w:noProof/>
                <w:webHidden/>
              </w:rPr>
              <w:instrText xml:space="preserve"> PAGEREF _Toc297717593 \h </w:instrText>
            </w:r>
            <w:r w:rsidR="00A26C16">
              <w:rPr>
                <w:noProof/>
                <w:webHidden/>
              </w:rPr>
            </w:r>
            <w:r w:rsidR="00A26C16">
              <w:rPr>
                <w:noProof/>
                <w:webHidden/>
              </w:rPr>
              <w:fldChar w:fldCharType="separate"/>
            </w:r>
            <w:r w:rsidR="00A26C16">
              <w:rPr>
                <w:noProof/>
                <w:webHidden/>
              </w:rPr>
              <w:t>5</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594" w:history="1">
            <w:r w:rsidR="00A26C16" w:rsidRPr="002F2636">
              <w:rPr>
                <w:rStyle w:val="Hyperlink"/>
                <w:noProof/>
              </w:rPr>
              <w:t>Postcode Deciles</w:t>
            </w:r>
            <w:r w:rsidR="00A26C16">
              <w:rPr>
                <w:noProof/>
                <w:webHidden/>
              </w:rPr>
              <w:tab/>
            </w:r>
            <w:r w:rsidR="00A26C16">
              <w:rPr>
                <w:noProof/>
                <w:webHidden/>
              </w:rPr>
              <w:fldChar w:fldCharType="begin"/>
            </w:r>
            <w:r w:rsidR="00A26C16">
              <w:rPr>
                <w:noProof/>
                <w:webHidden/>
              </w:rPr>
              <w:instrText xml:space="preserve"> PAGEREF _Toc297717594 \h </w:instrText>
            </w:r>
            <w:r w:rsidR="00A26C16">
              <w:rPr>
                <w:noProof/>
                <w:webHidden/>
              </w:rPr>
            </w:r>
            <w:r w:rsidR="00A26C16">
              <w:rPr>
                <w:noProof/>
                <w:webHidden/>
              </w:rPr>
              <w:fldChar w:fldCharType="separate"/>
            </w:r>
            <w:r w:rsidR="00A26C16">
              <w:rPr>
                <w:noProof/>
                <w:webHidden/>
              </w:rPr>
              <w:t>5</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595" w:history="1">
            <w:r w:rsidR="00A26C16" w:rsidRPr="002F2636">
              <w:rPr>
                <w:rStyle w:val="Hyperlink"/>
                <w:noProof/>
              </w:rPr>
              <w:t>Where to get more detailed information</w:t>
            </w:r>
            <w:r w:rsidR="00A26C16">
              <w:rPr>
                <w:noProof/>
                <w:webHidden/>
              </w:rPr>
              <w:tab/>
            </w:r>
            <w:r w:rsidR="00A26C16">
              <w:rPr>
                <w:noProof/>
                <w:webHidden/>
              </w:rPr>
              <w:fldChar w:fldCharType="begin"/>
            </w:r>
            <w:r w:rsidR="00A26C16">
              <w:rPr>
                <w:noProof/>
                <w:webHidden/>
              </w:rPr>
              <w:instrText xml:space="preserve"> PAGEREF _Toc297717595 \h </w:instrText>
            </w:r>
            <w:r w:rsidR="00A26C16">
              <w:rPr>
                <w:noProof/>
                <w:webHidden/>
              </w:rPr>
            </w:r>
            <w:r w:rsidR="00A26C16">
              <w:rPr>
                <w:noProof/>
                <w:webHidden/>
              </w:rPr>
              <w:fldChar w:fldCharType="separate"/>
            </w:r>
            <w:r w:rsidR="00A26C16">
              <w:rPr>
                <w:noProof/>
                <w:webHidden/>
              </w:rPr>
              <w:t>5</w:t>
            </w:r>
            <w:r w:rsidR="00A26C16">
              <w:rPr>
                <w:noProof/>
                <w:webHidden/>
              </w:rPr>
              <w:fldChar w:fldCharType="end"/>
            </w:r>
          </w:hyperlink>
        </w:p>
        <w:p w:rsidR="00A26C16" w:rsidRDefault="00C73BCB">
          <w:pPr>
            <w:pStyle w:val="TOC1"/>
            <w:tabs>
              <w:tab w:val="right" w:leader="dot" w:pos="9016"/>
            </w:tabs>
            <w:rPr>
              <w:rFonts w:asciiTheme="minorHAnsi" w:eastAsiaTheme="minorEastAsia" w:hAnsiTheme="minorHAnsi" w:cstheme="minorBidi"/>
              <w:noProof/>
              <w:sz w:val="22"/>
              <w:szCs w:val="22"/>
            </w:rPr>
          </w:pPr>
          <w:hyperlink w:anchor="_Toc297717596" w:history="1">
            <w:r w:rsidR="00A26C16" w:rsidRPr="002F2636">
              <w:rPr>
                <w:rStyle w:val="Hyperlink"/>
                <w:noProof/>
              </w:rPr>
              <w:t>Methodology</w:t>
            </w:r>
            <w:r w:rsidR="00A26C16">
              <w:rPr>
                <w:noProof/>
                <w:webHidden/>
              </w:rPr>
              <w:tab/>
            </w:r>
            <w:r w:rsidR="00A26C16">
              <w:rPr>
                <w:noProof/>
                <w:webHidden/>
              </w:rPr>
              <w:fldChar w:fldCharType="begin"/>
            </w:r>
            <w:r w:rsidR="00A26C16">
              <w:rPr>
                <w:noProof/>
                <w:webHidden/>
              </w:rPr>
              <w:instrText xml:space="preserve"> PAGEREF _Toc297717596 \h </w:instrText>
            </w:r>
            <w:r w:rsidR="00A26C16">
              <w:rPr>
                <w:noProof/>
                <w:webHidden/>
              </w:rPr>
            </w:r>
            <w:r w:rsidR="00A26C16">
              <w:rPr>
                <w:noProof/>
                <w:webHidden/>
              </w:rPr>
              <w:fldChar w:fldCharType="separate"/>
            </w:r>
            <w:r w:rsidR="00A26C16">
              <w:rPr>
                <w:noProof/>
                <w:webHidden/>
              </w:rPr>
              <w:t>6</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597" w:history="1">
            <w:r w:rsidR="00A26C16" w:rsidRPr="002F2636">
              <w:rPr>
                <w:rStyle w:val="Hyperlink"/>
                <w:noProof/>
              </w:rPr>
              <w:t>Questionnaire</w:t>
            </w:r>
            <w:r w:rsidR="00A26C16">
              <w:rPr>
                <w:noProof/>
                <w:webHidden/>
              </w:rPr>
              <w:tab/>
            </w:r>
            <w:r w:rsidR="00A26C16">
              <w:rPr>
                <w:noProof/>
                <w:webHidden/>
              </w:rPr>
              <w:fldChar w:fldCharType="begin"/>
            </w:r>
            <w:r w:rsidR="00A26C16">
              <w:rPr>
                <w:noProof/>
                <w:webHidden/>
              </w:rPr>
              <w:instrText xml:space="preserve"> PAGEREF _Toc297717597 \h </w:instrText>
            </w:r>
            <w:r w:rsidR="00A26C16">
              <w:rPr>
                <w:noProof/>
                <w:webHidden/>
              </w:rPr>
            </w:r>
            <w:r w:rsidR="00A26C16">
              <w:rPr>
                <w:noProof/>
                <w:webHidden/>
              </w:rPr>
              <w:fldChar w:fldCharType="separate"/>
            </w:r>
            <w:r w:rsidR="00A26C16">
              <w:rPr>
                <w:noProof/>
                <w:webHidden/>
              </w:rPr>
              <w:t>6</w:t>
            </w:r>
            <w:r w:rsidR="00A26C16">
              <w:rPr>
                <w:noProof/>
                <w:webHidden/>
              </w:rPr>
              <w:fldChar w:fldCharType="end"/>
            </w:r>
          </w:hyperlink>
        </w:p>
        <w:p w:rsidR="00A26C16" w:rsidRDefault="00C73BCB">
          <w:pPr>
            <w:pStyle w:val="TOC3"/>
            <w:tabs>
              <w:tab w:val="right" w:leader="dot" w:pos="9016"/>
            </w:tabs>
            <w:rPr>
              <w:rFonts w:asciiTheme="minorHAnsi" w:eastAsiaTheme="minorEastAsia" w:hAnsiTheme="minorHAnsi" w:cstheme="minorBidi"/>
              <w:noProof/>
              <w:sz w:val="22"/>
              <w:szCs w:val="22"/>
            </w:rPr>
          </w:pPr>
          <w:hyperlink w:anchor="_Toc297717598" w:history="1">
            <w:r w:rsidR="00A26C16" w:rsidRPr="002F2636">
              <w:rPr>
                <w:rStyle w:val="Hyperlink"/>
                <w:noProof/>
              </w:rPr>
              <w:t>Design</w:t>
            </w:r>
            <w:r w:rsidR="00A26C16">
              <w:rPr>
                <w:noProof/>
                <w:webHidden/>
              </w:rPr>
              <w:tab/>
            </w:r>
            <w:r w:rsidR="00A26C16">
              <w:rPr>
                <w:noProof/>
                <w:webHidden/>
              </w:rPr>
              <w:fldChar w:fldCharType="begin"/>
            </w:r>
            <w:r w:rsidR="00A26C16">
              <w:rPr>
                <w:noProof/>
                <w:webHidden/>
              </w:rPr>
              <w:instrText xml:space="preserve"> PAGEREF _Toc297717598 \h </w:instrText>
            </w:r>
            <w:r w:rsidR="00A26C16">
              <w:rPr>
                <w:noProof/>
                <w:webHidden/>
              </w:rPr>
            </w:r>
            <w:r w:rsidR="00A26C16">
              <w:rPr>
                <w:noProof/>
                <w:webHidden/>
              </w:rPr>
              <w:fldChar w:fldCharType="separate"/>
            </w:r>
            <w:r w:rsidR="00A26C16">
              <w:rPr>
                <w:noProof/>
                <w:webHidden/>
              </w:rPr>
              <w:t>6</w:t>
            </w:r>
            <w:r w:rsidR="00A26C16">
              <w:rPr>
                <w:noProof/>
                <w:webHidden/>
              </w:rPr>
              <w:fldChar w:fldCharType="end"/>
            </w:r>
          </w:hyperlink>
        </w:p>
        <w:p w:rsidR="00A26C16" w:rsidRDefault="00C73BCB">
          <w:pPr>
            <w:pStyle w:val="TOC3"/>
            <w:tabs>
              <w:tab w:val="right" w:leader="dot" w:pos="9016"/>
            </w:tabs>
            <w:rPr>
              <w:rFonts w:asciiTheme="minorHAnsi" w:eastAsiaTheme="minorEastAsia" w:hAnsiTheme="minorHAnsi" w:cstheme="minorBidi"/>
              <w:noProof/>
              <w:sz w:val="22"/>
              <w:szCs w:val="22"/>
            </w:rPr>
          </w:pPr>
          <w:hyperlink w:anchor="_Toc297717599" w:history="1">
            <w:r w:rsidR="00A26C16" w:rsidRPr="002F2636">
              <w:rPr>
                <w:rStyle w:val="Hyperlink"/>
                <w:noProof/>
              </w:rPr>
              <w:t>Testing</w:t>
            </w:r>
            <w:r w:rsidR="00A26C16">
              <w:rPr>
                <w:noProof/>
                <w:webHidden/>
              </w:rPr>
              <w:tab/>
            </w:r>
            <w:r w:rsidR="00A26C16">
              <w:rPr>
                <w:noProof/>
                <w:webHidden/>
              </w:rPr>
              <w:fldChar w:fldCharType="begin"/>
            </w:r>
            <w:r w:rsidR="00A26C16">
              <w:rPr>
                <w:noProof/>
                <w:webHidden/>
              </w:rPr>
              <w:instrText xml:space="preserve"> PAGEREF _Toc297717599 \h </w:instrText>
            </w:r>
            <w:r w:rsidR="00A26C16">
              <w:rPr>
                <w:noProof/>
                <w:webHidden/>
              </w:rPr>
            </w:r>
            <w:r w:rsidR="00A26C16">
              <w:rPr>
                <w:noProof/>
                <w:webHidden/>
              </w:rPr>
              <w:fldChar w:fldCharType="separate"/>
            </w:r>
            <w:r w:rsidR="00A26C16">
              <w:rPr>
                <w:noProof/>
                <w:webHidden/>
              </w:rPr>
              <w:t>6</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600" w:history="1">
            <w:r w:rsidR="00A26C16" w:rsidRPr="002F2636">
              <w:rPr>
                <w:rStyle w:val="Hyperlink"/>
                <w:noProof/>
              </w:rPr>
              <w:t>Sample Design</w:t>
            </w:r>
            <w:r w:rsidR="00A26C16">
              <w:rPr>
                <w:noProof/>
                <w:webHidden/>
              </w:rPr>
              <w:tab/>
            </w:r>
            <w:r w:rsidR="00A26C16">
              <w:rPr>
                <w:noProof/>
                <w:webHidden/>
              </w:rPr>
              <w:fldChar w:fldCharType="begin"/>
            </w:r>
            <w:r w:rsidR="00A26C16">
              <w:rPr>
                <w:noProof/>
                <w:webHidden/>
              </w:rPr>
              <w:instrText xml:space="preserve"> PAGEREF _Toc297717600 \h </w:instrText>
            </w:r>
            <w:r w:rsidR="00A26C16">
              <w:rPr>
                <w:noProof/>
                <w:webHidden/>
              </w:rPr>
            </w:r>
            <w:r w:rsidR="00A26C16">
              <w:rPr>
                <w:noProof/>
                <w:webHidden/>
              </w:rPr>
              <w:fldChar w:fldCharType="separate"/>
            </w:r>
            <w:r w:rsidR="00A26C16">
              <w:rPr>
                <w:noProof/>
                <w:webHidden/>
              </w:rPr>
              <w:t>6</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601" w:history="1">
            <w:r w:rsidR="00A26C16" w:rsidRPr="002F2636">
              <w:rPr>
                <w:rStyle w:val="Hyperlink"/>
                <w:noProof/>
              </w:rPr>
              <w:t>Weighting</w:t>
            </w:r>
            <w:r w:rsidR="00A26C16">
              <w:rPr>
                <w:noProof/>
                <w:webHidden/>
              </w:rPr>
              <w:tab/>
            </w:r>
            <w:r w:rsidR="00A26C16">
              <w:rPr>
                <w:noProof/>
                <w:webHidden/>
              </w:rPr>
              <w:fldChar w:fldCharType="begin"/>
            </w:r>
            <w:r w:rsidR="00A26C16">
              <w:rPr>
                <w:noProof/>
                <w:webHidden/>
              </w:rPr>
              <w:instrText xml:space="preserve"> PAGEREF _Toc297717601 \h </w:instrText>
            </w:r>
            <w:r w:rsidR="00A26C16">
              <w:rPr>
                <w:noProof/>
                <w:webHidden/>
              </w:rPr>
            </w:r>
            <w:r w:rsidR="00A26C16">
              <w:rPr>
                <w:noProof/>
                <w:webHidden/>
              </w:rPr>
              <w:fldChar w:fldCharType="separate"/>
            </w:r>
            <w:r w:rsidR="00A26C16">
              <w:rPr>
                <w:noProof/>
                <w:webHidden/>
              </w:rPr>
              <w:t>6</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602" w:history="1">
            <w:r w:rsidR="00A26C16" w:rsidRPr="002F2636">
              <w:rPr>
                <w:rStyle w:val="Hyperlink"/>
                <w:noProof/>
              </w:rPr>
              <w:t>Distribution Checking</w:t>
            </w:r>
            <w:r w:rsidR="00A26C16">
              <w:rPr>
                <w:noProof/>
                <w:webHidden/>
              </w:rPr>
              <w:tab/>
            </w:r>
            <w:r w:rsidR="00A26C16">
              <w:rPr>
                <w:noProof/>
                <w:webHidden/>
              </w:rPr>
              <w:fldChar w:fldCharType="begin"/>
            </w:r>
            <w:r w:rsidR="00A26C16">
              <w:rPr>
                <w:noProof/>
                <w:webHidden/>
              </w:rPr>
              <w:instrText xml:space="preserve"> PAGEREF _Toc297717602 \h </w:instrText>
            </w:r>
            <w:r w:rsidR="00A26C16">
              <w:rPr>
                <w:noProof/>
                <w:webHidden/>
              </w:rPr>
            </w:r>
            <w:r w:rsidR="00A26C16">
              <w:rPr>
                <w:noProof/>
                <w:webHidden/>
              </w:rPr>
              <w:fldChar w:fldCharType="separate"/>
            </w:r>
            <w:r w:rsidR="00A26C16">
              <w:rPr>
                <w:noProof/>
                <w:webHidden/>
              </w:rPr>
              <w:t>7</w:t>
            </w:r>
            <w:r w:rsidR="00A26C16">
              <w:rPr>
                <w:noProof/>
                <w:webHidden/>
              </w:rPr>
              <w:fldChar w:fldCharType="end"/>
            </w:r>
          </w:hyperlink>
        </w:p>
        <w:p w:rsidR="00A26C16" w:rsidRDefault="00C73BCB">
          <w:pPr>
            <w:pStyle w:val="TOC2"/>
            <w:tabs>
              <w:tab w:val="right" w:leader="dot" w:pos="9016"/>
            </w:tabs>
            <w:rPr>
              <w:rFonts w:asciiTheme="minorHAnsi" w:eastAsiaTheme="minorEastAsia" w:hAnsiTheme="minorHAnsi" w:cstheme="minorBidi"/>
              <w:noProof/>
              <w:sz w:val="22"/>
              <w:szCs w:val="22"/>
            </w:rPr>
          </w:pPr>
          <w:hyperlink w:anchor="_Toc297717603" w:history="1">
            <w:r w:rsidR="00A26C16" w:rsidRPr="002F2636">
              <w:rPr>
                <w:rStyle w:val="Hyperlink"/>
                <w:noProof/>
              </w:rPr>
              <w:t>Data Quality</w:t>
            </w:r>
            <w:r w:rsidR="00A26C16">
              <w:rPr>
                <w:noProof/>
                <w:webHidden/>
              </w:rPr>
              <w:tab/>
            </w:r>
            <w:r w:rsidR="00A26C16">
              <w:rPr>
                <w:noProof/>
                <w:webHidden/>
              </w:rPr>
              <w:fldChar w:fldCharType="begin"/>
            </w:r>
            <w:r w:rsidR="00A26C16">
              <w:rPr>
                <w:noProof/>
                <w:webHidden/>
              </w:rPr>
              <w:instrText xml:space="preserve"> PAGEREF _Toc297717603 \h </w:instrText>
            </w:r>
            <w:r w:rsidR="00A26C16">
              <w:rPr>
                <w:noProof/>
                <w:webHidden/>
              </w:rPr>
            </w:r>
            <w:r w:rsidR="00A26C16">
              <w:rPr>
                <w:noProof/>
                <w:webHidden/>
              </w:rPr>
              <w:fldChar w:fldCharType="separate"/>
            </w:r>
            <w:r w:rsidR="00A26C16">
              <w:rPr>
                <w:noProof/>
                <w:webHidden/>
              </w:rPr>
              <w:t>9</w:t>
            </w:r>
            <w:r w:rsidR="00A26C16">
              <w:rPr>
                <w:noProof/>
                <w:webHidden/>
              </w:rPr>
              <w:fldChar w:fldCharType="end"/>
            </w:r>
          </w:hyperlink>
        </w:p>
        <w:p w:rsidR="00A26C16" w:rsidRDefault="00C73BCB">
          <w:pPr>
            <w:pStyle w:val="TOC3"/>
            <w:tabs>
              <w:tab w:val="right" w:leader="dot" w:pos="9016"/>
            </w:tabs>
            <w:rPr>
              <w:rFonts w:asciiTheme="minorHAnsi" w:eastAsiaTheme="minorEastAsia" w:hAnsiTheme="minorHAnsi" w:cstheme="minorBidi"/>
              <w:noProof/>
              <w:sz w:val="22"/>
              <w:szCs w:val="22"/>
            </w:rPr>
          </w:pPr>
          <w:hyperlink w:anchor="_Toc297717604" w:history="1">
            <w:r w:rsidR="00A26C16" w:rsidRPr="002F2636">
              <w:rPr>
                <w:rStyle w:val="Hyperlink"/>
                <w:noProof/>
              </w:rPr>
              <w:t>Relative Standard Errors (RSEs)</w:t>
            </w:r>
            <w:r w:rsidR="00A26C16">
              <w:rPr>
                <w:noProof/>
                <w:webHidden/>
              </w:rPr>
              <w:tab/>
            </w:r>
            <w:r w:rsidR="00A26C16">
              <w:rPr>
                <w:noProof/>
                <w:webHidden/>
              </w:rPr>
              <w:fldChar w:fldCharType="begin"/>
            </w:r>
            <w:r w:rsidR="00A26C16">
              <w:rPr>
                <w:noProof/>
                <w:webHidden/>
              </w:rPr>
              <w:instrText xml:space="preserve"> PAGEREF _Toc297717604 \h </w:instrText>
            </w:r>
            <w:r w:rsidR="00A26C16">
              <w:rPr>
                <w:noProof/>
                <w:webHidden/>
              </w:rPr>
            </w:r>
            <w:r w:rsidR="00A26C16">
              <w:rPr>
                <w:noProof/>
                <w:webHidden/>
              </w:rPr>
              <w:fldChar w:fldCharType="separate"/>
            </w:r>
            <w:r w:rsidR="00A26C16">
              <w:rPr>
                <w:noProof/>
                <w:webHidden/>
              </w:rPr>
              <w:t>9</w:t>
            </w:r>
            <w:r w:rsidR="00A26C16">
              <w:rPr>
                <w:noProof/>
                <w:webHidden/>
              </w:rPr>
              <w:fldChar w:fldCharType="end"/>
            </w:r>
          </w:hyperlink>
        </w:p>
        <w:p w:rsidR="00A26C16" w:rsidRDefault="00C73BCB">
          <w:pPr>
            <w:pStyle w:val="TOC3"/>
            <w:tabs>
              <w:tab w:val="right" w:leader="dot" w:pos="9016"/>
            </w:tabs>
            <w:rPr>
              <w:rFonts w:asciiTheme="minorHAnsi" w:eastAsiaTheme="minorEastAsia" w:hAnsiTheme="minorHAnsi" w:cstheme="minorBidi"/>
              <w:noProof/>
              <w:sz w:val="22"/>
              <w:szCs w:val="22"/>
            </w:rPr>
          </w:pPr>
          <w:hyperlink w:anchor="_Toc297717605" w:history="1">
            <w:r w:rsidR="00A26C16" w:rsidRPr="002F2636">
              <w:rPr>
                <w:rStyle w:val="Hyperlink"/>
                <w:noProof/>
              </w:rPr>
              <w:t>Logical Errors</w:t>
            </w:r>
            <w:r w:rsidR="00A26C16">
              <w:rPr>
                <w:noProof/>
                <w:webHidden/>
              </w:rPr>
              <w:tab/>
            </w:r>
            <w:r w:rsidR="00A26C16">
              <w:rPr>
                <w:noProof/>
                <w:webHidden/>
              </w:rPr>
              <w:fldChar w:fldCharType="begin"/>
            </w:r>
            <w:r w:rsidR="00A26C16">
              <w:rPr>
                <w:noProof/>
                <w:webHidden/>
              </w:rPr>
              <w:instrText xml:space="preserve"> PAGEREF _Toc297717605 \h </w:instrText>
            </w:r>
            <w:r w:rsidR="00A26C16">
              <w:rPr>
                <w:noProof/>
                <w:webHidden/>
              </w:rPr>
            </w:r>
            <w:r w:rsidR="00A26C16">
              <w:rPr>
                <w:noProof/>
                <w:webHidden/>
              </w:rPr>
              <w:fldChar w:fldCharType="separate"/>
            </w:r>
            <w:r w:rsidR="00A26C16">
              <w:rPr>
                <w:noProof/>
                <w:webHidden/>
              </w:rPr>
              <w:t>9</w:t>
            </w:r>
            <w:r w:rsidR="00A26C16">
              <w:rPr>
                <w:noProof/>
                <w:webHidden/>
              </w:rPr>
              <w:fldChar w:fldCharType="end"/>
            </w:r>
          </w:hyperlink>
        </w:p>
        <w:p w:rsidR="00A26C16" w:rsidRDefault="00C73BCB">
          <w:pPr>
            <w:pStyle w:val="TOC3"/>
            <w:tabs>
              <w:tab w:val="right" w:leader="dot" w:pos="9016"/>
            </w:tabs>
            <w:rPr>
              <w:rFonts w:asciiTheme="minorHAnsi" w:eastAsiaTheme="minorEastAsia" w:hAnsiTheme="minorHAnsi" w:cstheme="minorBidi"/>
              <w:noProof/>
              <w:sz w:val="22"/>
              <w:szCs w:val="22"/>
            </w:rPr>
          </w:pPr>
          <w:hyperlink w:anchor="_Toc297717606" w:history="1">
            <w:r w:rsidR="00A26C16" w:rsidRPr="002F2636">
              <w:rPr>
                <w:rStyle w:val="Hyperlink"/>
                <w:noProof/>
              </w:rPr>
              <w:t>Lighting and “don’t know”s</w:t>
            </w:r>
            <w:r w:rsidR="00A26C16">
              <w:rPr>
                <w:noProof/>
                <w:webHidden/>
              </w:rPr>
              <w:tab/>
            </w:r>
            <w:r w:rsidR="00A26C16">
              <w:rPr>
                <w:noProof/>
                <w:webHidden/>
              </w:rPr>
              <w:fldChar w:fldCharType="begin"/>
            </w:r>
            <w:r w:rsidR="00A26C16">
              <w:rPr>
                <w:noProof/>
                <w:webHidden/>
              </w:rPr>
              <w:instrText xml:space="preserve"> PAGEREF _Toc297717606 \h </w:instrText>
            </w:r>
            <w:r w:rsidR="00A26C16">
              <w:rPr>
                <w:noProof/>
                <w:webHidden/>
              </w:rPr>
            </w:r>
            <w:r w:rsidR="00A26C16">
              <w:rPr>
                <w:noProof/>
                <w:webHidden/>
              </w:rPr>
              <w:fldChar w:fldCharType="separate"/>
            </w:r>
            <w:r w:rsidR="00A26C16">
              <w:rPr>
                <w:noProof/>
                <w:webHidden/>
              </w:rPr>
              <w:t>9</w:t>
            </w:r>
            <w:r w:rsidR="00A26C16">
              <w:rPr>
                <w:noProof/>
                <w:webHidden/>
              </w:rPr>
              <w:fldChar w:fldCharType="end"/>
            </w:r>
          </w:hyperlink>
        </w:p>
        <w:p w:rsidR="00A26C16" w:rsidRDefault="00C73BCB">
          <w:pPr>
            <w:pStyle w:val="TOC1"/>
            <w:tabs>
              <w:tab w:val="right" w:leader="dot" w:pos="9016"/>
            </w:tabs>
            <w:rPr>
              <w:rFonts w:asciiTheme="minorHAnsi" w:eastAsiaTheme="minorEastAsia" w:hAnsiTheme="minorHAnsi" w:cstheme="minorBidi"/>
              <w:noProof/>
              <w:sz w:val="22"/>
              <w:szCs w:val="22"/>
            </w:rPr>
          </w:pPr>
          <w:hyperlink w:anchor="_Toc297717607" w:history="1">
            <w:r w:rsidR="00A26C16" w:rsidRPr="002F2636">
              <w:rPr>
                <w:rStyle w:val="Hyperlink"/>
                <w:noProof/>
              </w:rPr>
              <w:t>References</w:t>
            </w:r>
            <w:r w:rsidR="00A26C16">
              <w:rPr>
                <w:noProof/>
                <w:webHidden/>
              </w:rPr>
              <w:tab/>
            </w:r>
            <w:r w:rsidR="00A26C16">
              <w:rPr>
                <w:noProof/>
                <w:webHidden/>
              </w:rPr>
              <w:fldChar w:fldCharType="begin"/>
            </w:r>
            <w:r w:rsidR="00A26C16">
              <w:rPr>
                <w:noProof/>
                <w:webHidden/>
              </w:rPr>
              <w:instrText xml:space="preserve"> PAGEREF _Toc297717607 \h </w:instrText>
            </w:r>
            <w:r w:rsidR="00A26C16">
              <w:rPr>
                <w:noProof/>
                <w:webHidden/>
              </w:rPr>
            </w:r>
            <w:r w:rsidR="00A26C16">
              <w:rPr>
                <w:noProof/>
                <w:webHidden/>
              </w:rPr>
              <w:fldChar w:fldCharType="separate"/>
            </w:r>
            <w:r w:rsidR="00A26C16">
              <w:rPr>
                <w:noProof/>
                <w:webHidden/>
              </w:rPr>
              <w:t>10</w:t>
            </w:r>
            <w:r w:rsidR="00A26C16">
              <w:rPr>
                <w:noProof/>
                <w:webHidden/>
              </w:rPr>
              <w:fldChar w:fldCharType="end"/>
            </w:r>
          </w:hyperlink>
        </w:p>
        <w:p w:rsidR="00AF73E8" w:rsidRDefault="004C73DB">
          <w:pPr>
            <w:rPr>
              <w:b/>
              <w:bCs/>
              <w:noProof/>
            </w:rPr>
          </w:pPr>
          <w:r>
            <w:rPr>
              <w:b/>
              <w:bCs/>
              <w:noProof/>
            </w:rPr>
            <w:fldChar w:fldCharType="end"/>
          </w:r>
        </w:p>
      </w:sdtContent>
    </w:sdt>
    <w:p w:rsidR="000502ED" w:rsidRDefault="000502ED">
      <w:r>
        <w:br w:type="page"/>
      </w:r>
    </w:p>
    <w:p w:rsidR="00AF73E8" w:rsidRDefault="00A94067" w:rsidP="0069348D">
      <w:pPr>
        <w:pStyle w:val="Heading1"/>
      </w:pPr>
      <w:bookmarkStart w:id="1" w:name="_Toc297717588"/>
      <w:r>
        <w:lastRenderedPageBreak/>
        <w:t xml:space="preserve">Key </w:t>
      </w:r>
      <w:r w:rsidR="00FE6489">
        <w:t>Findings</w:t>
      </w:r>
      <w:bookmarkEnd w:id="1"/>
    </w:p>
    <w:p w:rsidR="00AF73E8" w:rsidRDefault="00AF73E8" w:rsidP="00D951E9">
      <w:pPr>
        <w:pStyle w:val="Heading2"/>
      </w:pPr>
      <w:bookmarkStart w:id="2" w:name="_Toc297717589"/>
      <w:r>
        <w:t>Lighting</w:t>
      </w:r>
      <w:bookmarkEnd w:id="2"/>
    </w:p>
    <w:p w:rsidR="00AF73E8" w:rsidRDefault="002A0339" w:rsidP="002A0339">
      <w:pPr>
        <w:pStyle w:val="Heading4"/>
        <w:rPr>
          <w:lang w:eastAsia="en-US"/>
        </w:rPr>
      </w:pPr>
      <w:r>
        <w:rPr>
          <w:lang w:eastAsia="en-US"/>
        </w:rPr>
        <w:t>Technical Potential</w:t>
      </w:r>
    </w:p>
    <w:p w:rsidR="002A0339" w:rsidRDefault="00543240" w:rsidP="00AF73E8">
      <w:pPr>
        <w:rPr>
          <w:lang w:eastAsia="en-US"/>
        </w:rPr>
      </w:pPr>
      <w:r>
        <w:rPr>
          <w:lang w:eastAsia="en-US"/>
        </w:rPr>
        <w:t xml:space="preserve">The survey suggests that </w:t>
      </w:r>
      <w:r w:rsidR="00D667D4">
        <w:rPr>
          <w:lang w:eastAsia="en-US"/>
        </w:rPr>
        <w:t xml:space="preserve">approximately 47% of non-Priority Group households have 4 or more traditional globes not connected to </w:t>
      </w:r>
      <w:r w:rsidR="00957B0E">
        <w:rPr>
          <w:lang w:eastAsia="en-US"/>
        </w:rPr>
        <w:t>a dimmer, compared to 4</w:t>
      </w:r>
      <w:r w:rsidR="008C396A">
        <w:rPr>
          <w:lang w:eastAsia="en-US"/>
        </w:rPr>
        <w:t>3</w:t>
      </w:r>
      <w:r w:rsidR="00957B0E">
        <w:rPr>
          <w:lang w:eastAsia="en-US"/>
        </w:rPr>
        <w:t>% of Priority G</w:t>
      </w:r>
      <w:r w:rsidR="00D667D4">
        <w:rPr>
          <w:lang w:eastAsia="en-US"/>
        </w:rPr>
        <w:t xml:space="preserve">roup households. The group of people with the greatest potential for four or more traditional globes was the group that are home owners, for both Priority Group and non-Priority Group households. The discrepancy </w:t>
      </w:r>
      <w:r w:rsidR="00957B0E">
        <w:rPr>
          <w:lang w:eastAsia="en-US"/>
        </w:rPr>
        <w:t>between</w:t>
      </w:r>
      <w:r w:rsidR="00D667D4">
        <w:rPr>
          <w:lang w:eastAsia="en-US"/>
        </w:rPr>
        <w:t xml:space="preserve"> Priority Group and non-Priority Group households’ technical potential for halogen g</w:t>
      </w:r>
      <w:r w:rsidR="008C396A">
        <w:rPr>
          <w:lang w:eastAsia="en-US"/>
        </w:rPr>
        <w:t>lobes was more marked, with 46</w:t>
      </w:r>
      <w:r w:rsidR="00D667D4">
        <w:rPr>
          <w:lang w:eastAsia="en-US"/>
        </w:rPr>
        <w:t xml:space="preserve">% and 23% of households having 4 or more halogen globes respectively. </w:t>
      </w:r>
      <w:r w:rsidR="006051D1">
        <w:rPr>
          <w:lang w:eastAsia="en-US"/>
        </w:rPr>
        <w:t>Home</w:t>
      </w:r>
      <w:r w:rsidR="00D667D4">
        <w:rPr>
          <w:lang w:eastAsia="en-US"/>
        </w:rPr>
        <w:t xml:space="preserve"> owners display</w:t>
      </w:r>
      <w:r w:rsidR="005D462F">
        <w:rPr>
          <w:lang w:eastAsia="en-US"/>
        </w:rPr>
        <w:t xml:space="preserve">ed </w:t>
      </w:r>
      <w:r w:rsidR="00D667D4">
        <w:rPr>
          <w:lang w:eastAsia="en-US"/>
        </w:rPr>
        <w:t>the great potential for changeover</w:t>
      </w:r>
      <w:r w:rsidR="008C396A">
        <w:rPr>
          <w:lang w:eastAsia="en-US"/>
        </w:rPr>
        <w:t xml:space="preserve"> again</w:t>
      </w:r>
      <w:r w:rsidR="00D667D4">
        <w:rPr>
          <w:lang w:eastAsia="en-US"/>
        </w:rPr>
        <w:t>.</w:t>
      </w:r>
      <w:r w:rsidR="00864A5B">
        <w:rPr>
          <w:lang w:eastAsia="en-US"/>
        </w:rPr>
        <w:t xml:space="preserve"> If we look at the percentage of households that have four or more globes that could be changed (either traditional</w:t>
      </w:r>
      <w:r w:rsidR="009716F2">
        <w:rPr>
          <w:lang w:eastAsia="en-US"/>
        </w:rPr>
        <w:t xml:space="preserve"> that are</w:t>
      </w:r>
      <w:r w:rsidR="00864A5B">
        <w:rPr>
          <w:lang w:eastAsia="en-US"/>
        </w:rPr>
        <w:t xml:space="preserve"> not connected to a dimmer or halogen)</w:t>
      </w:r>
      <w:r w:rsidR="00957B0E">
        <w:rPr>
          <w:lang w:eastAsia="en-US"/>
        </w:rPr>
        <w:t>,</w:t>
      </w:r>
      <w:r w:rsidR="00864A5B">
        <w:rPr>
          <w:lang w:eastAsia="en-US"/>
        </w:rPr>
        <w:t xml:space="preserve"> then for non-Priority Group we can expect 72% of households to have at least 4 globes that can be changed, compared with 58% of Priority Group households.</w:t>
      </w:r>
    </w:p>
    <w:p w:rsidR="002A0339" w:rsidRDefault="002A0339" w:rsidP="002A0339">
      <w:pPr>
        <w:pStyle w:val="Heading4"/>
        <w:rPr>
          <w:lang w:eastAsia="en-US"/>
        </w:rPr>
      </w:pPr>
      <w:r>
        <w:rPr>
          <w:lang w:eastAsia="en-US"/>
        </w:rPr>
        <w:t>Market Potential</w:t>
      </w:r>
    </w:p>
    <w:p w:rsidR="002A0339" w:rsidRPr="00AF73E8" w:rsidRDefault="006317BF" w:rsidP="00AF73E8">
      <w:pPr>
        <w:rPr>
          <w:lang w:eastAsia="en-US"/>
        </w:rPr>
      </w:pPr>
      <w:r>
        <w:rPr>
          <w:lang w:eastAsia="en-US"/>
        </w:rPr>
        <w:t xml:space="preserve">For traditional globes, the percentage of households with 4 or more globes that were interested in changing them to Compact </w:t>
      </w:r>
      <w:r w:rsidR="009716F2">
        <w:rPr>
          <w:lang w:eastAsia="en-US"/>
        </w:rPr>
        <w:t>Fluorescent</w:t>
      </w:r>
      <w:r w:rsidR="008C396A">
        <w:rPr>
          <w:lang w:eastAsia="en-US"/>
        </w:rPr>
        <w:t xml:space="preserve"> globes was 31%, or 69</w:t>
      </w:r>
      <w:r>
        <w:rPr>
          <w:lang w:eastAsia="en-US"/>
        </w:rPr>
        <w:t xml:space="preserve">% of households with the technical potential. For halogen globes, 23% of households had at least 4 changeable halogen globes and were interested in changing these over for more energy efficient </w:t>
      </w:r>
      <w:r w:rsidR="008C396A">
        <w:rPr>
          <w:lang w:eastAsia="en-US"/>
        </w:rPr>
        <w:t>globes. This corresponds to 64</w:t>
      </w:r>
      <w:r>
        <w:rPr>
          <w:lang w:eastAsia="en-US"/>
        </w:rPr>
        <w:t>% of households that had four or more halogen globes being interested in changing them.</w:t>
      </w:r>
      <w:r w:rsidR="00AA07DB">
        <w:rPr>
          <w:lang w:eastAsia="en-US"/>
        </w:rPr>
        <w:t xml:space="preserve"> </w:t>
      </w:r>
      <w:r w:rsidR="008C396A">
        <w:rPr>
          <w:lang w:eastAsia="en-US"/>
        </w:rPr>
        <w:t>38% of households were interested in changing their globes for more energy efficient ones, and had at least 4 globes that could be changed. This corresponds to 57% of people who could change 4 or more globes, being interested in doing so.</w:t>
      </w:r>
    </w:p>
    <w:p w:rsidR="00AF73E8" w:rsidRDefault="00AF73E8" w:rsidP="00D951E9">
      <w:pPr>
        <w:pStyle w:val="Heading2"/>
      </w:pPr>
      <w:bookmarkStart w:id="3" w:name="_Toc297717590"/>
      <w:r>
        <w:t>Shower Heads</w:t>
      </w:r>
      <w:bookmarkEnd w:id="3"/>
    </w:p>
    <w:p w:rsidR="00367697" w:rsidRDefault="00367697" w:rsidP="00367697">
      <w:pPr>
        <w:pStyle w:val="Heading4"/>
        <w:rPr>
          <w:lang w:eastAsia="en-US"/>
        </w:rPr>
      </w:pPr>
      <w:r>
        <w:rPr>
          <w:lang w:eastAsia="en-US"/>
        </w:rPr>
        <w:t>Technical Potential</w:t>
      </w:r>
    </w:p>
    <w:p w:rsidR="00AF73E8" w:rsidRDefault="00D87031" w:rsidP="00AF73E8">
      <w:pPr>
        <w:rPr>
          <w:lang w:eastAsia="en-US"/>
        </w:rPr>
      </w:pPr>
      <w:r>
        <w:rPr>
          <w:lang w:eastAsia="en-US"/>
        </w:rPr>
        <w:t xml:space="preserve">The survey results suggest that 46% of households in the area surveyed have at least one </w:t>
      </w:r>
      <w:r w:rsidR="009716F2">
        <w:rPr>
          <w:lang w:eastAsia="en-US"/>
        </w:rPr>
        <w:t>inefficient</w:t>
      </w:r>
      <w:r>
        <w:rPr>
          <w:lang w:eastAsia="en-US"/>
        </w:rPr>
        <w:t xml:space="preserve"> showerhead. </w:t>
      </w:r>
      <w:r w:rsidR="00957B0E">
        <w:rPr>
          <w:lang w:eastAsia="en-US"/>
        </w:rPr>
        <w:t>T</w:t>
      </w:r>
      <w:r>
        <w:rPr>
          <w:lang w:eastAsia="en-US"/>
        </w:rPr>
        <w:t xml:space="preserve">his percentage was consistent in the Priority Group and non-Priority Group households, with the </w:t>
      </w:r>
      <w:r w:rsidR="002A0339">
        <w:rPr>
          <w:lang w:eastAsia="en-US"/>
        </w:rPr>
        <w:t>respective</w:t>
      </w:r>
      <w:r>
        <w:rPr>
          <w:lang w:eastAsia="en-US"/>
        </w:rPr>
        <w:t xml:space="preserve"> percentages being 46% and 47%. However, results varied for tenure type, with Private rental properties having the highest percentage</w:t>
      </w:r>
      <w:r w:rsidR="003A6406">
        <w:rPr>
          <w:lang w:eastAsia="en-US"/>
        </w:rPr>
        <w:t xml:space="preserve"> </w:t>
      </w:r>
      <w:r>
        <w:rPr>
          <w:lang w:eastAsia="en-US"/>
        </w:rPr>
        <w:t>of households</w:t>
      </w:r>
      <w:r w:rsidR="003A6406">
        <w:rPr>
          <w:lang w:eastAsia="en-US"/>
        </w:rPr>
        <w:t>, 51%</w:t>
      </w:r>
      <w:r w:rsidR="009716F2">
        <w:rPr>
          <w:lang w:eastAsia="en-US"/>
        </w:rPr>
        <w:t>,</w:t>
      </w:r>
      <w:r>
        <w:rPr>
          <w:lang w:eastAsia="en-US"/>
        </w:rPr>
        <w:t xml:space="preserve"> with at least one </w:t>
      </w:r>
      <w:r w:rsidR="009716F2">
        <w:rPr>
          <w:lang w:eastAsia="en-US"/>
        </w:rPr>
        <w:t>inefficient shower</w:t>
      </w:r>
      <w:r w:rsidR="00BC77D1">
        <w:rPr>
          <w:lang w:eastAsia="en-US"/>
        </w:rPr>
        <w:t xml:space="preserve"> head.</w:t>
      </w:r>
    </w:p>
    <w:p w:rsidR="00367697" w:rsidRDefault="00367697" w:rsidP="00367697">
      <w:pPr>
        <w:pStyle w:val="Heading4"/>
        <w:rPr>
          <w:lang w:eastAsia="en-US"/>
        </w:rPr>
      </w:pPr>
      <w:r>
        <w:rPr>
          <w:lang w:eastAsia="en-US"/>
        </w:rPr>
        <w:t>Market Potential</w:t>
      </w:r>
    </w:p>
    <w:p w:rsidR="00D87031" w:rsidRDefault="001D42AA" w:rsidP="00AF73E8">
      <w:pPr>
        <w:rPr>
          <w:lang w:eastAsia="en-US"/>
        </w:rPr>
      </w:pPr>
      <w:r>
        <w:rPr>
          <w:lang w:eastAsia="en-US"/>
        </w:rPr>
        <w:t>The market potential was substantially different, with only 18% of households in the area surveyed having at least one</w:t>
      </w:r>
      <w:r w:rsidR="009716F2">
        <w:rPr>
          <w:lang w:eastAsia="en-US"/>
        </w:rPr>
        <w:t xml:space="preserve"> inefficient</w:t>
      </w:r>
      <w:r>
        <w:rPr>
          <w:lang w:eastAsia="en-US"/>
        </w:rPr>
        <w:t xml:space="preserve"> shower head, and being interested in replacing it with a water saving showerhead</w:t>
      </w:r>
      <w:r w:rsidR="00BC77D1">
        <w:rPr>
          <w:lang w:eastAsia="en-US"/>
        </w:rPr>
        <w:t>. In other words</w:t>
      </w:r>
      <w:r w:rsidR="00FB628E">
        <w:rPr>
          <w:lang w:eastAsia="en-US"/>
        </w:rPr>
        <w:t xml:space="preserve"> 39</w:t>
      </w:r>
      <w:r>
        <w:rPr>
          <w:lang w:eastAsia="en-US"/>
        </w:rPr>
        <w:t>% of the households with technical potential</w:t>
      </w:r>
      <w:r w:rsidR="00BC77D1">
        <w:rPr>
          <w:lang w:eastAsia="en-US"/>
        </w:rPr>
        <w:t xml:space="preserve"> were interested or very interested in installing water saving showerheads</w:t>
      </w:r>
      <w:r>
        <w:rPr>
          <w:lang w:eastAsia="en-US"/>
        </w:rPr>
        <w:t>. Again, this was quite similar between Priority Group and non-Priority Group households, and more varied for the different tenure type</w:t>
      </w:r>
      <w:r w:rsidR="009C489E">
        <w:rPr>
          <w:lang w:eastAsia="en-US"/>
        </w:rPr>
        <w:t>s.</w:t>
      </w:r>
      <w:r w:rsidR="002C0DBA">
        <w:rPr>
          <w:lang w:eastAsia="en-US"/>
        </w:rPr>
        <w:t xml:space="preserve"> However, at this fine level of gradation, the results at</w:t>
      </w:r>
      <w:r w:rsidR="00C8636B">
        <w:rPr>
          <w:lang w:eastAsia="en-US"/>
        </w:rPr>
        <w:t xml:space="preserve"> the cross</w:t>
      </w:r>
      <w:r w:rsidR="00BC77D1">
        <w:rPr>
          <w:lang w:eastAsia="en-US"/>
        </w:rPr>
        <w:t>-</w:t>
      </w:r>
      <w:r w:rsidR="00C8636B">
        <w:rPr>
          <w:lang w:eastAsia="en-US"/>
        </w:rPr>
        <w:t>classification level</w:t>
      </w:r>
      <w:r w:rsidR="002C0DBA">
        <w:rPr>
          <w:lang w:eastAsia="en-US"/>
        </w:rPr>
        <w:t xml:space="preserve"> are of questionable reliability.</w:t>
      </w:r>
    </w:p>
    <w:p w:rsidR="00C8636B" w:rsidRDefault="00C8636B" w:rsidP="00AF73E8">
      <w:pPr>
        <w:rPr>
          <w:lang w:eastAsia="en-US"/>
        </w:rPr>
      </w:pPr>
    </w:p>
    <w:p w:rsidR="00C8636B" w:rsidRPr="00AF73E8" w:rsidRDefault="00C8636B" w:rsidP="00AF73E8">
      <w:pPr>
        <w:rPr>
          <w:lang w:eastAsia="en-US"/>
        </w:rPr>
      </w:pPr>
      <w:r>
        <w:rPr>
          <w:lang w:eastAsia="en-US"/>
        </w:rPr>
        <w:t xml:space="preserve">The </w:t>
      </w:r>
      <w:r w:rsidR="009716F2">
        <w:rPr>
          <w:lang w:eastAsia="en-US"/>
        </w:rPr>
        <w:t>s</w:t>
      </w:r>
      <w:r>
        <w:rPr>
          <w:lang w:eastAsia="en-US"/>
        </w:rPr>
        <w:t xml:space="preserve">urvey </w:t>
      </w:r>
      <w:r w:rsidR="00FB628E">
        <w:rPr>
          <w:lang w:eastAsia="en-US"/>
        </w:rPr>
        <w:t>estimates that approximately 246</w:t>
      </w:r>
      <w:r>
        <w:rPr>
          <w:lang w:eastAsia="en-US"/>
        </w:rPr>
        <w:t xml:space="preserve">,000 households in the area surveyed could still participate in the shower head </w:t>
      </w:r>
      <w:r w:rsidR="00FB628E">
        <w:rPr>
          <w:lang w:eastAsia="en-US"/>
        </w:rPr>
        <w:t>activity in</w:t>
      </w:r>
      <w:r>
        <w:rPr>
          <w:lang w:eastAsia="en-US"/>
        </w:rPr>
        <w:t xml:space="preserve"> REES, with approximately 97,000 interested in doing so.</w:t>
      </w:r>
    </w:p>
    <w:p w:rsidR="00AF73E8" w:rsidRDefault="00AF73E8" w:rsidP="00D951E9">
      <w:pPr>
        <w:pStyle w:val="Heading2"/>
      </w:pPr>
      <w:bookmarkStart w:id="4" w:name="_Toc297717591"/>
      <w:r>
        <w:lastRenderedPageBreak/>
        <w:t>Water Heaters</w:t>
      </w:r>
      <w:bookmarkEnd w:id="4"/>
    </w:p>
    <w:p w:rsidR="00AF73E8" w:rsidRDefault="00214DD0" w:rsidP="00214DD0">
      <w:pPr>
        <w:pStyle w:val="Heading4"/>
      </w:pPr>
      <w:r>
        <w:t>Technical Potential</w:t>
      </w:r>
    </w:p>
    <w:p w:rsidR="00214DD0" w:rsidRPr="00214DD0" w:rsidRDefault="00214DD0" w:rsidP="00214DD0">
      <w:r>
        <w:t>The survey suggests that 10% of households in the area surveyed have a conventional electric water heater that is either located inside the dwelling (in the roof space or elsewhere inside) or outside and greater than 3 metres from the neighbouring dwelling. The vast majority of these houses were owned r</w:t>
      </w:r>
      <w:r w:rsidR="00B1417A">
        <w:t>ather than rented or otherwise.</w:t>
      </w:r>
    </w:p>
    <w:p w:rsidR="00214DD0" w:rsidRDefault="00214DD0" w:rsidP="00214DD0">
      <w:pPr>
        <w:pStyle w:val="Heading4"/>
      </w:pPr>
      <w:r>
        <w:t>Market Potential</w:t>
      </w:r>
    </w:p>
    <w:p w:rsidR="001C3E39" w:rsidRDefault="009A0B83" w:rsidP="00B1417A">
      <w:r>
        <w:t>Estimates from the survey suggest that only 4.7% of households in the area surveyed have an electric water heater that is either inside the dwelling or greater than 3 metres from their neighbour</w:t>
      </w:r>
      <w:r w:rsidR="00C940C5">
        <w:t xml:space="preserve">’s house and are either interested or very interested in </w:t>
      </w:r>
      <w:r w:rsidR="000F3EF7">
        <w:t>changing to a more efficient system. This is equivalent to 47% of households that could change, being interested in changing.</w:t>
      </w:r>
      <w:r w:rsidR="00BD735F">
        <w:t xml:space="preserve"> </w:t>
      </w:r>
    </w:p>
    <w:p w:rsidR="001C3E39" w:rsidRDefault="001C3E39" w:rsidP="001C3E39">
      <w:pPr>
        <w:pStyle w:val="Heading4"/>
      </w:pPr>
      <w:r>
        <w:t>Possible to change</w:t>
      </w:r>
    </w:p>
    <w:p w:rsidR="00B1417A" w:rsidRPr="00B1417A" w:rsidRDefault="00BD735F" w:rsidP="00B1417A">
      <w:r>
        <w:t>It is interesting to not</w:t>
      </w:r>
      <w:r w:rsidR="00CC6D32">
        <w:t xml:space="preserve">e that </w:t>
      </w:r>
      <w:r w:rsidR="001C3E39">
        <w:t xml:space="preserve">approximately </w:t>
      </w:r>
      <w:r w:rsidR="00CC6D32">
        <w:t>5.6% of households had a</w:t>
      </w:r>
      <w:r>
        <w:t xml:space="preserve"> conventional electric water heater that was either inside or outside and greater than three metres from their neighbour’s house</w:t>
      </w:r>
      <w:r w:rsidR="00CC6D32">
        <w:t xml:space="preserve"> and thought that it was possible to change it for a more energy efficient water heater.</w:t>
      </w:r>
      <w:r w:rsidR="001C3E39">
        <w:t xml:space="preserve"> In other words, of around 52,000</w:t>
      </w:r>
      <w:r w:rsidR="0028547C">
        <w:t xml:space="preserve"> households with</w:t>
      </w:r>
      <w:r w:rsidR="00E75476">
        <w:t xml:space="preserve"> these water heaters, 29,</w:t>
      </w:r>
      <w:r w:rsidR="001C3E39">
        <w:t>5</w:t>
      </w:r>
      <w:r w:rsidR="00E75476">
        <w:t>00</w:t>
      </w:r>
      <w:r w:rsidR="001C3E39">
        <w:t xml:space="preserve"> considered</w:t>
      </w:r>
      <w:r w:rsidR="0028547C">
        <w:t xml:space="preserve"> theirs to be</w:t>
      </w:r>
      <w:r w:rsidR="001C3E39">
        <w:t xml:space="preserve"> changeable.</w:t>
      </w:r>
    </w:p>
    <w:p w:rsidR="00AF73E8" w:rsidRDefault="00AF73E8" w:rsidP="00D951E9">
      <w:pPr>
        <w:pStyle w:val="Heading2"/>
      </w:pPr>
      <w:bookmarkStart w:id="5" w:name="_Toc297717592"/>
      <w:r>
        <w:t>Standby Power Controllers</w:t>
      </w:r>
      <w:bookmarkEnd w:id="5"/>
    </w:p>
    <w:p w:rsidR="00255BC0" w:rsidRDefault="00255BC0" w:rsidP="00255BC0">
      <w:pPr>
        <w:pStyle w:val="Heading4"/>
        <w:rPr>
          <w:lang w:eastAsia="en-US"/>
        </w:rPr>
      </w:pPr>
      <w:r>
        <w:rPr>
          <w:lang w:eastAsia="en-US"/>
        </w:rPr>
        <w:t>Nests of Electronic Equipment</w:t>
      </w:r>
    </w:p>
    <w:p w:rsidR="00AF73E8" w:rsidRDefault="00914E6D" w:rsidP="00AF73E8">
      <w:pPr>
        <w:rPr>
          <w:lang w:eastAsia="en-US"/>
        </w:rPr>
      </w:pPr>
      <w:r>
        <w:rPr>
          <w:lang w:eastAsia="en-US"/>
        </w:rPr>
        <w:t>The survey results show that 80% of households in the area surveyed have 1-3 nests of equipment for Audio Visual usage</w:t>
      </w:r>
      <w:r w:rsidR="000278EA">
        <w:rPr>
          <w:lang w:eastAsia="en-US"/>
        </w:rPr>
        <w:t xml:space="preserve"> (AV nest)</w:t>
      </w:r>
      <w:r>
        <w:rPr>
          <w:lang w:eastAsia="en-US"/>
        </w:rPr>
        <w:t>, 9% don’t have any AV nests, and 2% didn’t know how many they had. This corresponds to 89% of households having at least 1 nest of equipment for AV usage.</w:t>
      </w:r>
    </w:p>
    <w:p w:rsidR="00916525" w:rsidRDefault="00916525" w:rsidP="00AF73E8">
      <w:pPr>
        <w:rPr>
          <w:lang w:eastAsia="en-US"/>
        </w:rPr>
      </w:pPr>
    </w:p>
    <w:p w:rsidR="00FE6489" w:rsidRDefault="00916525" w:rsidP="00AF73E8">
      <w:pPr>
        <w:rPr>
          <w:lang w:eastAsia="en-US"/>
        </w:rPr>
      </w:pPr>
      <w:r>
        <w:rPr>
          <w:lang w:eastAsia="en-US"/>
        </w:rPr>
        <w:t>In comparison, the survey suggests that 47% of households do</w:t>
      </w:r>
      <w:r w:rsidR="000079FF">
        <w:rPr>
          <w:lang w:eastAsia="en-US"/>
        </w:rPr>
        <w:t xml:space="preserve"> not</w:t>
      </w:r>
      <w:r>
        <w:rPr>
          <w:lang w:eastAsia="en-US"/>
        </w:rPr>
        <w:t xml:space="preserve"> have any nests of equipment for IT usage</w:t>
      </w:r>
      <w:r w:rsidR="000278EA">
        <w:rPr>
          <w:lang w:eastAsia="en-US"/>
        </w:rPr>
        <w:t xml:space="preserve"> (IT nest)</w:t>
      </w:r>
      <w:r>
        <w:rPr>
          <w:lang w:eastAsia="en-US"/>
        </w:rPr>
        <w:t xml:space="preserve">. Since 1.7% of households did not know how many nests of IT related equipment they had, the total percentage of households that have at least 1 nest of IT </w:t>
      </w:r>
      <w:r w:rsidR="00E65ECE">
        <w:rPr>
          <w:lang w:eastAsia="en-US"/>
        </w:rPr>
        <w:t>equipment</w:t>
      </w:r>
      <w:r>
        <w:rPr>
          <w:lang w:eastAsia="en-US"/>
        </w:rPr>
        <w:t xml:space="preserve">, is </w:t>
      </w:r>
      <w:r w:rsidR="00857FCF">
        <w:rPr>
          <w:lang w:eastAsia="en-US"/>
        </w:rPr>
        <w:t xml:space="preserve">51%. </w:t>
      </w:r>
    </w:p>
    <w:p w:rsidR="004B02F8" w:rsidRDefault="004B02F8" w:rsidP="00AF73E8">
      <w:pPr>
        <w:rPr>
          <w:lang w:eastAsia="en-US"/>
        </w:rPr>
      </w:pPr>
    </w:p>
    <w:p w:rsidR="004B02F8" w:rsidRDefault="004B02F8" w:rsidP="00AF73E8">
      <w:pPr>
        <w:rPr>
          <w:lang w:eastAsia="en-US"/>
        </w:rPr>
      </w:pPr>
      <w:r>
        <w:rPr>
          <w:lang w:eastAsia="en-US"/>
        </w:rPr>
        <w:t>Overall, the survey estimat</w:t>
      </w:r>
      <w:r w:rsidR="006F5304">
        <w:rPr>
          <w:lang w:eastAsia="en-US"/>
        </w:rPr>
        <w:t>ed that 90</w:t>
      </w:r>
      <w:r>
        <w:rPr>
          <w:lang w:eastAsia="en-US"/>
        </w:rPr>
        <w:t>% of households in the area had at least 1 nest of equipment where a SPC could be implemented. Also, the survey suggests that this percentage varies significantly between</w:t>
      </w:r>
      <w:r w:rsidR="00255BC0">
        <w:rPr>
          <w:lang w:eastAsia="en-US"/>
        </w:rPr>
        <w:t xml:space="preserve"> the</w:t>
      </w:r>
      <w:r>
        <w:rPr>
          <w:lang w:eastAsia="en-US"/>
        </w:rPr>
        <w:t xml:space="preserve"> Priority Group and </w:t>
      </w:r>
      <w:r w:rsidR="00255BC0">
        <w:rPr>
          <w:lang w:eastAsia="en-US"/>
        </w:rPr>
        <w:t xml:space="preserve">the </w:t>
      </w:r>
      <w:r>
        <w:rPr>
          <w:lang w:eastAsia="en-US"/>
        </w:rPr>
        <w:t>non-Priority Group, with approximately 85% of households in the Priority Group having at least one nest of equipment, and almost 95% of households not in the Priority Group having at least one nest.</w:t>
      </w:r>
    </w:p>
    <w:p w:rsidR="006F5304" w:rsidRDefault="006F5304" w:rsidP="00255BC0">
      <w:pPr>
        <w:pStyle w:val="Heading4"/>
      </w:pPr>
      <w:r>
        <w:t>Market Potential</w:t>
      </w:r>
    </w:p>
    <w:p w:rsidR="006F5304" w:rsidRPr="006F5304" w:rsidRDefault="006F5304" w:rsidP="006F5304">
      <w:r>
        <w:t>The survey suggested that 51% of households were interested in implementing standby power controllers</w:t>
      </w:r>
      <w:r w:rsidR="00F9194C">
        <w:t>, which is equivalent to approximately 57% of households with at least one nest being interested in implementing a standby power controller</w:t>
      </w:r>
      <w:r>
        <w:t>. This varied greatly for Priority Group and non-Priority Group, with 60% of non-Priority Group households being interested or very interested in installing standby power controllers, and only</w:t>
      </w:r>
      <w:r w:rsidR="00F9194C">
        <w:t xml:space="preserve"> 39% of Priority Group households being interested in installing standby power controllers.</w:t>
      </w:r>
    </w:p>
    <w:p w:rsidR="004B02F8" w:rsidRDefault="00255BC0" w:rsidP="00255BC0">
      <w:pPr>
        <w:pStyle w:val="Heading4"/>
      </w:pPr>
      <w:r>
        <w:t>Already Installed</w:t>
      </w:r>
    </w:p>
    <w:p w:rsidR="004B02F8" w:rsidRPr="00AF73E8" w:rsidRDefault="004B02F8" w:rsidP="00AF73E8">
      <w:pPr>
        <w:rPr>
          <w:lang w:eastAsia="en-US"/>
        </w:rPr>
      </w:pPr>
      <w:r>
        <w:rPr>
          <w:lang w:eastAsia="en-US"/>
        </w:rPr>
        <w:t>The survey estimates that only 6% of households already have a standby power controller installed.</w:t>
      </w:r>
    </w:p>
    <w:p w:rsidR="00AF73E8" w:rsidRDefault="00AF73E8" w:rsidP="00D951E9">
      <w:pPr>
        <w:pStyle w:val="Heading2"/>
      </w:pPr>
      <w:bookmarkStart w:id="6" w:name="_Toc297717593"/>
      <w:r>
        <w:lastRenderedPageBreak/>
        <w:t>Demographic</w:t>
      </w:r>
      <w:r w:rsidR="001E66BB">
        <w:t>s</w:t>
      </w:r>
      <w:bookmarkEnd w:id="6"/>
    </w:p>
    <w:p w:rsidR="003152F5" w:rsidRDefault="003152F5" w:rsidP="00AF73E8">
      <w:r>
        <w:t>The survey suggested that:</w:t>
      </w:r>
    </w:p>
    <w:p w:rsidR="00255BC0" w:rsidRDefault="00F90F4F" w:rsidP="003152F5">
      <w:pPr>
        <w:pStyle w:val="ListParagraph"/>
        <w:numPr>
          <w:ilvl w:val="0"/>
          <w:numId w:val="3"/>
        </w:numPr>
      </w:pPr>
      <w:r>
        <w:t xml:space="preserve">42.5% of households in the area surveyed </w:t>
      </w:r>
      <w:r w:rsidR="00255BC0">
        <w:t>were</w:t>
      </w:r>
      <w:r>
        <w:t xml:space="preserve"> in the Priority Group. </w:t>
      </w:r>
    </w:p>
    <w:p w:rsidR="003152F5" w:rsidRDefault="00F90F4F" w:rsidP="003152F5">
      <w:pPr>
        <w:pStyle w:val="ListParagraph"/>
        <w:numPr>
          <w:ilvl w:val="0"/>
          <w:numId w:val="3"/>
        </w:numPr>
      </w:pPr>
      <w:r>
        <w:t>84.7% of households were home owners, 6% rent</w:t>
      </w:r>
      <w:r w:rsidR="00255BC0">
        <w:t>ed</w:t>
      </w:r>
      <w:r>
        <w:t xml:space="preserve"> privately, and 6.5% rent</w:t>
      </w:r>
      <w:r w:rsidR="00255BC0">
        <w:t>ed</w:t>
      </w:r>
      <w:r>
        <w:t xml:space="preserve"> public housing. </w:t>
      </w:r>
    </w:p>
    <w:p w:rsidR="003152F5" w:rsidRDefault="00437F35" w:rsidP="003152F5">
      <w:pPr>
        <w:pStyle w:val="ListParagraph"/>
        <w:numPr>
          <w:ilvl w:val="0"/>
          <w:numId w:val="3"/>
        </w:numPr>
      </w:pPr>
      <w:r>
        <w:t>8% of households in the area sampled were in non-metro areas, and 92% were</w:t>
      </w:r>
      <w:r w:rsidR="00546AAC">
        <w:t xml:space="preserve"> in</w:t>
      </w:r>
      <w:r>
        <w:t xml:space="preserve"> metro areas.</w:t>
      </w:r>
      <w:r w:rsidR="00546AAC">
        <w:t xml:space="preserve"> </w:t>
      </w:r>
    </w:p>
    <w:p w:rsidR="003152F5" w:rsidRDefault="003152F5" w:rsidP="003152F5">
      <w:pPr>
        <w:pStyle w:val="ListParagraph"/>
        <w:numPr>
          <w:ilvl w:val="0"/>
          <w:numId w:val="3"/>
        </w:numPr>
      </w:pPr>
      <w:r>
        <w:t>households in the area ha</w:t>
      </w:r>
      <w:r w:rsidR="00255BC0">
        <w:t>d</w:t>
      </w:r>
      <w:r>
        <w:t xml:space="preserve"> </w:t>
      </w:r>
      <w:r w:rsidR="00546AAC">
        <w:t xml:space="preserve">income distributions </w:t>
      </w:r>
      <w:r>
        <w:t>as</w:t>
      </w:r>
      <w:r w:rsidR="00546AAC">
        <w:t xml:space="preserve"> seen in Figures </w:t>
      </w:r>
      <w:hyperlink w:anchor="_Figure_1:_Distribution" w:history="1">
        <w:r w:rsidR="00546AAC" w:rsidRPr="00E30152">
          <w:rPr>
            <w:rStyle w:val="Hyperlink"/>
          </w:rPr>
          <w:t>1</w:t>
        </w:r>
      </w:hyperlink>
      <w:r w:rsidR="00546AAC">
        <w:t xml:space="preserve"> and </w:t>
      </w:r>
      <w:hyperlink w:anchor="_Figure_2:_Distribution" w:history="1">
        <w:r w:rsidR="00546AAC" w:rsidRPr="00E30152">
          <w:rPr>
            <w:rStyle w:val="Hyperlink"/>
          </w:rPr>
          <w:t>2</w:t>
        </w:r>
      </w:hyperlink>
      <w:r w:rsidR="00546AAC">
        <w:t xml:space="preserve"> above.</w:t>
      </w:r>
      <w:r w:rsidR="00447752">
        <w:t xml:space="preserve"> </w:t>
      </w:r>
    </w:p>
    <w:p w:rsidR="003152F5" w:rsidRDefault="00447752" w:rsidP="003152F5">
      <w:pPr>
        <w:pStyle w:val="ListParagraph"/>
        <w:numPr>
          <w:ilvl w:val="0"/>
          <w:numId w:val="3"/>
        </w:numPr>
      </w:pPr>
      <w:r>
        <w:t>88% of households in the area sampled ha</w:t>
      </w:r>
      <w:r w:rsidR="00255BC0">
        <w:t>d</w:t>
      </w:r>
      <w:r>
        <w:t xml:space="preserve"> houses that are 10 or more years old, </w:t>
      </w:r>
      <w:r w:rsidR="00255BC0">
        <w:t>and</w:t>
      </w:r>
      <w:r w:rsidR="003152F5">
        <w:t xml:space="preserve"> less than 1%</w:t>
      </w:r>
      <w:r>
        <w:t xml:space="preserve"> of dwelling</w:t>
      </w:r>
      <w:r w:rsidR="003152F5">
        <w:t>s</w:t>
      </w:r>
      <w:r>
        <w:t xml:space="preserve"> </w:t>
      </w:r>
      <w:r w:rsidR="003152F5">
        <w:t>were</w:t>
      </w:r>
      <w:r>
        <w:t xml:space="preserve"> built in the last year. </w:t>
      </w:r>
    </w:p>
    <w:p w:rsidR="003A6D66" w:rsidRDefault="00447752" w:rsidP="003A6D66">
      <w:pPr>
        <w:pStyle w:val="ListParagraph"/>
        <w:numPr>
          <w:ilvl w:val="0"/>
          <w:numId w:val="3"/>
        </w:numPr>
      </w:pPr>
      <w:r>
        <w:t xml:space="preserve">the most common family type in </w:t>
      </w:r>
      <w:r w:rsidR="00255BC0">
        <w:t>the area wa</w:t>
      </w:r>
      <w:r>
        <w:t xml:space="preserve">s a couple family with no children, at 32.4% of households, followed by single occupants and then couple families with dependent children. The least common family type was group households with </w:t>
      </w:r>
      <w:r w:rsidR="00380915">
        <w:t xml:space="preserve">an estimate of </w:t>
      </w:r>
      <w:r>
        <w:t>less than 1%</w:t>
      </w:r>
      <w:r w:rsidR="00380915">
        <w:t xml:space="preserve"> of households</w:t>
      </w:r>
      <w:r>
        <w:t xml:space="preserve"> falling into this category.</w:t>
      </w:r>
    </w:p>
    <w:p w:rsidR="003A6D66" w:rsidRDefault="003A6D66" w:rsidP="003A6D66">
      <w:pPr>
        <w:pStyle w:val="ListParagraph"/>
        <w:numPr>
          <w:ilvl w:val="0"/>
          <w:numId w:val="3"/>
        </w:numPr>
      </w:pPr>
      <w:r>
        <w:t>39.5% of households had 2 occupants, and 23.5% of households had only one occupant, with only 2.2% of households estimated to have</w:t>
      </w:r>
      <w:r w:rsidR="00255BC0">
        <w:t xml:space="preserve"> had</w:t>
      </w:r>
      <w:r>
        <w:t xml:space="preserve"> 6 or more occupants.</w:t>
      </w:r>
    </w:p>
    <w:p w:rsidR="00D322FF" w:rsidRDefault="003A6D66" w:rsidP="00D322FF">
      <w:pPr>
        <w:pStyle w:val="ListParagraph"/>
        <w:numPr>
          <w:ilvl w:val="0"/>
          <w:numId w:val="3"/>
        </w:numPr>
      </w:pPr>
      <w:r>
        <w:t xml:space="preserve">85.5% of households lived in separate detached dwellings, </w:t>
      </w:r>
      <w:r w:rsidR="00D322FF">
        <w:t xml:space="preserve">and </w:t>
      </w:r>
      <w:r>
        <w:t>6%</w:t>
      </w:r>
      <w:r w:rsidR="00D322FF">
        <w:t>-6.5%</w:t>
      </w:r>
      <w:r>
        <w:t xml:space="preserve"> of households li</w:t>
      </w:r>
      <w:r w:rsidR="00255BC0">
        <w:t>ved in each of the</w:t>
      </w:r>
      <w:r>
        <w:t xml:space="preserve"> single storey unit </w:t>
      </w:r>
      <w:r w:rsidR="00255BC0">
        <w:t>and</w:t>
      </w:r>
      <w:r>
        <w:t xml:space="preserve"> semi</w:t>
      </w:r>
      <w:r w:rsidR="00D322FF">
        <w:t>-</w:t>
      </w:r>
      <w:r>
        <w:t>detached dwelling</w:t>
      </w:r>
      <w:r w:rsidR="00473309">
        <w:t xml:space="preserve"> type categories</w:t>
      </w:r>
      <w:r>
        <w:t>.</w:t>
      </w:r>
    </w:p>
    <w:p w:rsidR="0063288E" w:rsidRDefault="002B3012" w:rsidP="0063288E">
      <w:r>
        <w:t>Please note that some of these proportions do not correspond exactly with ABS figures. This is likely due to the size of the survey and the bias induced by differences in collection methodology, questionnaire design, survey vehicle,</w:t>
      </w:r>
      <w:r w:rsidR="00853D86">
        <w:t xml:space="preserve"> scope</w:t>
      </w:r>
      <w:r w:rsidR="00D07BDF">
        <w:t xml:space="preserve"> and </w:t>
      </w:r>
      <w:r w:rsidR="00853D86">
        <w:t>coverage</w:t>
      </w:r>
      <w:r w:rsidR="0063288E">
        <w:t>.</w:t>
      </w:r>
    </w:p>
    <w:p w:rsidR="0063288E" w:rsidRDefault="0063288E" w:rsidP="0063288E">
      <w:pPr>
        <w:pStyle w:val="Heading2"/>
      </w:pPr>
      <w:bookmarkStart w:id="7" w:name="_Toc297717594"/>
      <w:r>
        <w:t xml:space="preserve">Postcode </w:t>
      </w:r>
      <w:proofErr w:type="spellStart"/>
      <w:r>
        <w:t>Deciles</w:t>
      </w:r>
      <w:bookmarkEnd w:id="7"/>
      <w:proofErr w:type="spellEnd"/>
    </w:p>
    <w:p w:rsidR="0063288E" w:rsidRDefault="0063288E" w:rsidP="0063288E">
      <w:r>
        <w:t>DTEI were interested in finding out which postcodes have the most potential for implementation of REES initiatives. The postcodes were ranked for certain characteristics and then listed with t</w:t>
      </w:r>
      <w:r w:rsidR="007C52A2">
        <w:t xml:space="preserve">heir </w:t>
      </w:r>
      <w:proofErr w:type="spellStart"/>
      <w:r w:rsidR="007C52A2">
        <w:t>decile</w:t>
      </w:r>
      <w:proofErr w:type="spellEnd"/>
      <w:r w:rsidR="007C52A2">
        <w:t xml:space="preserve"> alongside them. Ther</w:t>
      </w:r>
      <w:r>
        <w:t xml:space="preserve">e are three sets of </w:t>
      </w:r>
      <w:proofErr w:type="spellStart"/>
      <w:r>
        <w:t>deciles</w:t>
      </w:r>
      <w:proofErr w:type="spellEnd"/>
      <w:r>
        <w:t xml:space="preserve"> calculated from the lighting questions. The</w:t>
      </w:r>
      <w:r w:rsidR="007C52A2">
        <w:t>s</w:t>
      </w:r>
      <w:r>
        <w:t xml:space="preserve">e </w:t>
      </w:r>
      <w:r w:rsidR="007C52A2">
        <w:t>correspond to</w:t>
      </w:r>
      <w:r>
        <w:t xml:space="preserve"> the estimated number of households with four or more traditional, halogen or either of these globes that could be changed for more energy efficient alternatives. The </w:t>
      </w:r>
      <w:proofErr w:type="spellStart"/>
      <w:r>
        <w:t>deciles</w:t>
      </w:r>
      <w:proofErr w:type="spellEnd"/>
      <w:r>
        <w:t xml:space="preserve"> are calculated so that</w:t>
      </w:r>
      <w:r w:rsidR="0088199B">
        <w:t xml:space="preserve"> each of the 10 </w:t>
      </w:r>
      <w:proofErr w:type="spellStart"/>
      <w:r w:rsidR="0088199B">
        <w:t>deciles</w:t>
      </w:r>
      <w:proofErr w:type="spellEnd"/>
      <w:r w:rsidR="0088199B">
        <w:t xml:space="preserve"> have 10% of households with 4 or more changeable globes, with </w:t>
      </w:r>
      <w:proofErr w:type="spellStart"/>
      <w:r w:rsidR="0088199B">
        <w:t>decile</w:t>
      </w:r>
      <w:proofErr w:type="spellEnd"/>
      <w:r w:rsidR="0088199B">
        <w:t xml:space="preserve"> 10 including the suburbs with the highest number of households with 4 or more changeable globes.</w:t>
      </w:r>
    </w:p>
    <w:p w:rsidR="0000565D" w:rsidRDefault="0000565D" w:rsidP="0063288E"/>
    <w:p w:rsidR="0088199B" w:rsidRDefault="0088199B" w:rsidP="0063288E">
      <w:r>
        <w:t xml:space="preserve">This process was repeated for showerheads, and calculated </w:t>
      </w:r>
      <w:r w:rsidR="007C52A2">
        <w:t>for</w:t>
      </w:r>
      <w:r>
        <w:t xml:space="preserve"> the postcodes with the most inefficient shower heads being in </w:t>
      </w:r>
      <w:proofErr w:type="spellStart"/>
      <w:r>
        <w:t>decile</w:t>
      </w:r>
      <w:proofErr w:type="spellEnd"/>
      <w:r>
        <w:t xml:space="preserve"> 10, and also for the postcodes with the greatest number of households with at least one inefficient shower head.</w:t>
      </w:r>
    </w:p>
    <w:p w:rsidR="001E66BB" w:rsidRDefault="001E66BB" w:rsidP="001E66BB">
      <w:pPr>
        <w:pStyle w:val="Heading2"/>
      </w:pPr>
      <w:bookmarkStart w:id="8" w:name="_Toc297717595"/>
      <w:r>
        <w:t>Where to get more</w:t>
      </w:r>
      <w:r w:rsidR="00D1240E">
        <w:t xml:space="preserve"> detailed</w:t>
      </w:r>
      <w:r>
        <w:t xml:space="preserve"> information</w:t>
      </w:r>
      <w:bookmarkEnd w:id="8"/>
    </w:p>
    <w:p w:rsidR="001E66BB" w:rsidRDefault="001E66BB" w:rsidP="001E66BB">
      <w:pPr>
        <w:pStyle w:val="Heading4"/>
      </w:pPr>
      <w:r>
        <w:t>Table 1: List of excel workbooks that have more detailed information</w:t>
      </w:r>
    </w:p>
    <w:tbl>
      <w:tblPr>
        <w:tblStyle w:val="TableGrid"/>
        <w:tblW w:w="0" w:type="auto"/>
        <w:tblLook w:val="04A0" w:firstRow="1" w:lastRow="0" w:firstColumn="1" w:lastColumn="0" w:noHBand="0" w:noVBand="1"/>
      </w:tblPr>
      <w:tblGrid>
        <w:gridCol w:w="4621"/>
        <w:gridCol w:w="4621"/>
      </w:tblGrid>
      <w:tr w:rsidR="001E66BB" w:rsidTr="001E66BB">
        <w:tc>
          <w:tcPr>
            <w:tcW w:w="4621" w:type="dxa"/>
          </w:tcPr>
          <w:p w:rsidR="001E66BB" w:rsidRPr="001E66BB" w:rsidRDefault="001E66BB">
            <w:pPr>
              <w:rPr>
                <w:rStyle w:val="Emphasis"/>
              </w:rPr>
            </w:pPr>
            <w:r w:rsidRPr="001E66BB">
              <w:rPr>
                <w:rStyle w:val="Emphasis"/>
              </w:rPr>
              <w:t>REES Initiative</w:t>
            </w:r>
          </w:p>
        </w:tc>
        <w:tc>
          <w:tcPr>
            <w:tcW w:w="4621" w:type="dxa"/>
          </w:tcPr>
          <w:p w:rsidR="001E66BB" w:rsidRPr="001E66BB" w:rsidRDefault="001E66BB">
            <w:pPr>
              <w:rPr>
                <w:rStyle w:val="Emphasis"/>
              </w:rPr>
            </w:pPr>
            <w:r w:rsidRPr="001E66BB">
              <w:rPr>
                <w:rStyle w:val="Emphasis"/>
              </w:rPr>
              <w:t>Excel Book</w:t>
            </w:r>
          </w:p>
        </w:tc>
      </w:tr>
      <w:tr w:rsidR="001E66BB" w:rsidTr="001E66BB">
        <w:tc>
          <w:tcPr>
            <w:tcW w:w="4621" w:type="dxa"/>
          </w:tcPr>
          <w:p w:rsidR="001E66BB" w:rsidRDefault="001E66BB" w:rsidP="006C7138">
            <w:pPr>
              <w:pStyle w:val="ListParagraph"/>
              <w:numPr>
                <w:ilvl w:val="0"/>
                <w:numId w:val="4"/>
              </w:numPr>
            </w:pPr>
            <w:r>
              <w:t>Lighting</w:t>
            </w:r>
          </w:p>
        </w:tc>
        <w:tc>
          <w:tcPr>
            <w:tcW w:w="4621" w:type="dxa"/>
          </w:tcPr>
          <w:p w:rsidR="001E66BB" w:rsidRDefault="001E66BB">
            <w:r>
              <w:t>Lighting.xls</w:t>
            </w:r>
          </w:p>
        </w:tc>
      </w:tr>
      <w:tr w:rsidR="001E66BB" w:rsidTr="001E66BB">
        <w:tc>
          <w:tcPr>
            <w:tcW w:w="4621" w:type="dxa"/>
          </w:tcPr>
          <w:p w:rsidR="001E66BB" w:rsidRDefault="001E66BB" w:rsidP="006C7138">
            <w:pPr>
              <w:pStyle w:val="ListParagraph"/>
              <w:numPr>
                <w:ilvl w:val="0"/>
                <w:numId w:val="4"/>
              </w:numPr>
            </w:pPr>
            <w:r>
              <w:t>Showerheads</w:t>
            </w:r>
          </w:p>
        </w:tc>
        <w:tc>
          <w:tcPr>
            <w:tcW w:w="4621" w:type="dxa"/>
          </w:tcPr>
          <w:p w:rsidR="001E66BB" w:rsidRDefault="001E66BB">
            <w:r>
              <w:t>Shower</w:t>
            </w:r>
            <w:r w:rsidR="0090636D">
              <w:t xml:space="preserve"> </w:t>
            </w:r>
            <w:r>
              <w:t>Heads.xls</w:t>
            </w:r>
          </w:p>
        </w:tc>
      </w:tr>
      <w:tr w:rsidR="001E66BB" w:rsidTr="001E66BB">
        <w:tc>
          <w:tcPr>
            <w:tcW w:w="4621" w:type="dxa"/>
          </w:tcPr>
          <w:p w:rsidR="001E66BB" w:rsidRDefault="001E66BB" w:rsidP="006C7138">
            <w:pPr>
              <w:pStyle w:val="ListParagraph"/>
              <w:numPr>
                <w:ilvl w:val="0"/>
                <w:numId w:val="4"/>
              </w:numPr>
            </w:pPr>
            <w:r>
              <w:t>Water Heaters</w:t>
            </w:r>
          </w:p>
        </w:tc>
        <w:tc>
          <w:tcPr>
            <w:tcW w:w="4621" w:type="dxa"/>
          </w:tcPr>
          <w:p w:rsidR="001E66BB" w:rsidRDefault="0090636D">
            <w:r>
              <w:t>Water H</w:t>
            </w:r>
            <w:r w:rsidR="001E66BB">
              <w:t>eaters.xls</w:t>
            </w:r>
          </w:p>
        </w:tc>
      </w:tr>
      <w:tr w:rsidR="001E66BB" w:rsidTr="001E66BB">
        <w:tc>
          <w:tcPr>
            <w:tcW w:w="4621" w:type="dxa"/>
          </w:tcPr>
          <w:p w:rsidR="001E66BB" w:rsidRDefault="001E66BB" w:rsidP="006C7138">
            <w:pPr>
              <w:pStyle w:val="ListParagraph"/>
              <w:numPr>
                <w:ilvl w:val="0"/>
                <w:numId w:val="4"/>
              </w:numPr>
            </w:pPr>
            <w:r>
              <w:t>Standby Power Controllers</w:t>
            </w:r>
          </w:p>
        </w:tc>
        <w:tc>
          <w:tcPr>
            <w:tcW w:w="4621" w:type="dxa"/>
          </w:tcPr>
          <w:p w:rsidR="001E66BB" w:rsidRDefault="001E66BB">
            <w:r>
              <w:t>SPC.xls</w:t>
            </w:r>
          </w:p>
        </w:tc>
      </w:tr>
      <w:tr w:rsidR="001E66BB" w:rsidTr="001E66BB">
        <w:tc>
          <w:tcPr>
            <w:tcW w:w="4621" w:type="dxa"/>
          </w:tcPr>
          <w:p w:rsidR="001E66BB" w:rsidRDefault="001E66BB" w:rsidP="006C7138">
            <w:pPr>
              <w:pStyle w:val="ListParagraph"/>
              <w:numPr>
                <w:ilvl w:val="0"/>
                <w:numId w:val="4"/>
              </w:numPr>
            </w:pPr>
            <w:r>
              <w:t>Demographics</w:t>
            </w:r>
          </w:p>
        </w:tc>
        <w:tc>
          <w:tcPr>
            <w:tcW w:w="4621" w:type="dxa"/>
          </w:tcPr>
          <w:p w:rsidR="001E66BB" w:rsidRDefault="001E66BB">
            <w:r>
              <w:t xml:space="preserve">Can be found in all of the other excel </w:t>
            </w:r>
            <w:r w:rsidR="0090636D">
              <w:t>work</w:t>
            </w:r>
            <w:r>
              <w:t>books by doing the correct filtering</w:t>
            </w:r>
          </w:p>
        </w:tc>
      </w:tr>
      <w:tr w:rsidR="001E66BB" w:rsidTr="001E66BB">
        <w:tc>
          <w:tcPr>
            <w:tcW w:w="4621" w:type="dxa"/>
          </w:tcPr>
          <w:p w:rsidR="001E66BB" w:rsidRDefault="001E66BB" w:rsidP="006C7138">
            <w:pPr>
              <w:pStyle w:val="ListParagraph"/>
              <w:numPr>
                <w:ilvl w:val="0"/>
                <w:numId w:val="4"/>
              </w:numPr>
            </w:pPr>
            <w:r>
              <w:t xml:space="preserve">Postcode </w:t>
            </w:r>
            <w:proofErr w:type="spellStart"/>
            <w:r>
              <w:t>Deciles</w:t>
            </w:r>
            <w:proofErr w:type="spellEnd"/>
          </w:p>
        </w:tc>
        <w:tc>
          <w:tcPr>
            <w:tcW w:w="4621" w:type="dxa"/>
          </w:tcPr>
          <w:p w:rsidR="001E66BB" w:rsidRDefault="0090636D">
            <w:r>
              <w:t>Can be found on certain tabs of the other workbooks</w:t>
            </w:r>
          </w:p>
        </w:tc>
      </w:tr>
    </w:tbl>
    <w:p w:rsidR="00E3246C" w:rsidRPr="006825B2" w:rsidRDefault="0063288E" w:rsidP="006825B2">
      <w:pPr>
        <w:pStyle w:val="Heading1"/>
        <w:rPr>
          <w:sz w:val="28"/>
        </w:rPr>
      </w:pPr>
      <w:r>
        <w:br w:type="page"/>
      </w:r>
      <w:bookmarkStart w:id="9" w:name="_Toc297717596"/>
      <w:r w:rsidR="00E3246C">
        <w:lastRenderedPageBreak/>
        <w:t>Methodology</w:t>
      </w:r>
      <w:bookmarkEnd w:id="9"/>
    </w:p>
    <w:p w:rsidR="00E3246C" w:rsidRDefault="00E3246C" w:rsidP="00E3246C">
      <w:pPr>
        <w:pStyle w:val="Heading2"/>
      </w:pPr>
      <w:bookmarkStart w:id="10" w:name="_Toc297717597"/>
      <w:r>
        <w:t>Questionnaire</w:t>
      </w:r>
      <w:bookmarkEnd w:id="10"/>
      <w:r>
        <w:t xml:space="preserve"> </w:t>
      </w:r>
    </w:p>
    <w:p w:rsidR="00E3246C" w:rsidRPr="005B3877" w:rsidRDefault="00E3246C" w:rsidP="00E3246C">
      <w:pPr>
        <w:pStyle w:val="Heading3"/>
      </w:pPr>
      <w:bookmarkStart w:id="11" w:name="_Toc297717598"/>
      <w:r>
        <w:t>Design</w:t>
      </w:r>
      <w:bookmarkEnd w:id="11"/>
    </w:p>
    <w:p w:rsidR="00E3246C" w:rsidRDefault="00E3246C" w:rsidP="00E3246C">
      <w:pPr>
        <w:rPr>
          <w:lang w:eastAsia="en-US"/>
        </w:rPr>
      </w:pPr>
      <w:r>
        <w:rPr>
          <w:lang w:eastAsia="en-US"/>
        </w:rPr>
        <w:t xml:space="preserve">The ABS undertook the design of the questionnaire, which was designed to meet the information needs of DTEI in regard to measuring technical and market potential for the Residential Energy Efficiency Scheme (REES). This questionnaire was for telephone interviewing and took approximately 15 minutes </w:t>
      </w:r>
      <w:r w:rsidR="001827BA">
        <w:rPr>
          <w:lang w:eastAsia="en-US"/>
        </w:rPr>
        <w:t>of</w:t>
      </w:r>
      <w:r>
        <w:rPr>
          <w:lang w:eastAsia="en-US"/>
        </w:rPr>
        <w:t xml:space="preserve"> the respondent</w:t>
      </w:r>
      <w:r w:rsidR="001827BA">
        <w:rPr>
          <w:lang w:eastAsia="en-US"/>
        </w:rPr>
        <w:t>’s time</w:t>
      </w:r>
      <w:r>
        <w:rPr>
          <w:lang w:eastAsia="en-US"/>
        </w:rPr>
        <w:t>. It was a survey of households, and was focussed on collecting information about energy efficient lighting, hot water services, water efficient shower heads and standby power controllers. There were a variety of questions regarding the physical fittings of the house, and the attitudes of the household towards improving their energy efficiency.</w:t>
      </w:r>
    </w:p>
    <w:p w:rsidR="00E3246C" w:rsidRDefault="00E3246C" w:rsidP="00E3246C">
      <w:pPr>
        <w:pStyle w:val="Heading3"/>
      </w:pPr>
      <w:bookmarkStart w:id="12" w:name="_Toc297717599"/>
      <w:r>
        <w:t>Testing</w:t>
      </w:r>
      <w:bookmarkEnd w:id="12"/>
    </w:p>
    <w:p w:rsidR="00E3246C" w:rsidRPr="00C17D31" w:rsidRDefault="00E3246C" w:rsidP="00E3246C">
      <w:pPr>
        <w:rPr>
          <w:lang w:eastAsia="en-US"/>
        </w:rPr>
      </w:pPr>
      <w:r>
        <w:rPr>
          <w:lang w:eastAsia="en-US"/>
        </w:rPr>
        <w:t>The ABS undertook cognitive interviews of 10 volunteer respondents from varied backgrounds to ensure that the questionnaire was capturing the information required, and was meeting the accuracy desired. We made several revisions</w:t>
      </w:r>
      <w:r w:rsidR="001827BA">
        <w:rPr>
          <w:lang w:eastAsia="en-US"/>
        </w:rPr>
        <w:t xml:space="preserve"> based on the intelligence gained from this process and also due to in depth consultation with DTEI.</w:t>
      </w:r>
    </w:p>
    <w:p w:rsidR="00E3246C" w:rsidRDefault="00E3246C" w:rsidP="00E3246C">
      <w:pPr>
        <w:pStyle w:val="Heading2"/>
      </w:pPr>
      <w:bookmarkStart w:id="13" w:name="_Toc297717600"/>
      <w:r>
        <w:t>Sample Design</w:t>
      </w:r>
      <w:bookmarkEnd w:id="13"/>
    </w:p>
    <w:p w:rsidR="00E3246C" w:rsidRPr="00463D1B" w:rsidRDefault="00E3246C" w:rsidP="00E3246C">
      <w:r w:rsidRPr="00463D1B">
        <w:t xml:space="preserve">The sample design was a stratified simple random sample without replacement (SRSWOR). The strata were designed to produce reliable estimates at low income levels. To do this, an indicator of low household </w:t>
      </w:r>
      <w:proofErr w:type="spellStart"/>
      <w:r w:rsidRPr="00463D1B">
        <w:t>equivalised</w:t>
      </w:r>
      <w:proofErr w:type="spellEnd"/>
      <w:r w:rsidRPr="00463D1B">
        <w:t xml:space="preserve"> income (HIED) was taken with reference to the Socio-Economic Index For Areas (SEIFA) to be HIED&lt;=$20,799 per year. Using the data from the 2006 Census of Population and Housing</w:t>
      </w:r>
      <w:r w:rsidRPr="00463D1B">
        <w:rPr>
          <w:rStyle w:val="EndnoteReference"/>
        </w:rPr>
        <w:endnoteReference w:id="1"/>
      </w:r>
      <w:r w:rsidRPr="00463D1B">
        <w:t>, postcodes were then ranked by their relative proportions of these low income households, and assigned to three strata. Then 1950 households were selected from each of the strata</w:t>
      </w:r>
      <w:r w:rsidR="001827BA">
        <w:t xml:space="preserve">, </w:t>
      </w:r>
      <w:r w:rsidRPr="00463D1B">
        <w:t>defined by a list of postcodes</w:t>
      </w:r>
      <w:r w:rsidR="001827BA">
        <w:t>,</w:t>
      </w:r>
      <w:r w:rsidRPr="00463D1B">
        <w:t xml:space="preserve"> at random from the Electronic White Pages (EWP) by Harrison Research. 1950 was chosen to account for sample loss, an estimated level of non-response and cost constraints.</w:t>
      </w:r>
    </w:p>
    <w:p w:rsidR="00E3246C" w:rsidRDefault="00E3246C" w:rsidP="00E3246C">
      <w:pPr>
        <w:pStyle w:val="Heading2"/>
      </w:pPr>
      <w:bookmarkStart w:id="14" w:name="_Toc297717601"/>
      <w:r>
        <w:t>Weighting</w:t>
      </w:r>
      <w:bookmarkEnd w:id="14"/>
    </w:p>
    <w:p w:rsidR="00E3246C" w:rsidRPr="00463D1B" w:rsidRDefault="00E3246C" w:rsidP="00E3246C">
      <w:r w:rsidRPr="00463D1B">
        <w:t>The number of households within each of the strata was initial</w:t>
      </w:r>
      <w:r w:rsidR="001827BA">
        <w:t>ly estimated using the 2006 Census of Population and H</w:t>
      </w:r>
      <w:r w:rsidRPr="00463D1B">
        <w:t xml:space="preserve">ousing figures. However, since this information is almost 5 years old, the number of households has increased in these areas. The ABS produces household benchmarks which are used to extrapolate sample estimates to population totals in our household surveys. This information is produced at ABS specific geography levels. Since this survey was specified </w:t>
      </w:r>
      <w:r w:rsidR="001827BA">
        <w:t>by ESCOSA postcode groupings we couldn’t</w:t>
      </w:r>
      <w:r w:rsidRPr="00463D1B">
        <w:t xml:space="preserve"> use the ABS household benchmarks</w:t>
      </w:r>
      <w:r w:rsidR="001827BA" w:rsidRPr="00463D1B">
        <w:t xml:space="preserve"> directly</w:t>
      </w:r>
      <w:r w:rsidRPr="00463D1B">
        <w:t>. Instead, we applied a growth factor calculated from the household benchmarks to the 2006 figures to calculate a survey specific benchmark for the number of households in the area surveyed in 2011.</w:t>
      </w:r>
    </w:p>
    <w:p w:rsidR="00E3246C" w:rsidRPr="00F01741" w:rsidRDefault="001E66BB" w:rsidP="00E3246C">
      <w:pPr>
        <w:pStyle w:val="Heading4"/>
      </w:pPr>
      <w:r>
        <w:t>Table 2</w:t>
      </w:r>
      <w:r w:rsidR="00E3246C">
        <w:t>: Number of households in each of the income strata in 2006 and the number projected to be in the strata in 2011</w:t>
      </w:r>
    </w:p>
    <w:tbl>
      <w:tblPr>
        <w:tblStyle w:val="TableGrid"/>
        <w:tblW w:w="0" w:type="auto"/>
        <w:tblLook w:val="04A0" w:firstRow="1" w:lastRow="0" w:firstColumn="1" w:lastColumn="0" w:noHBand="0" w:noVBand="1"/>
      </w:tblPr>
      <w:tblGrid>
        <w:gridCol w:w="3080"/>
        <w:gridCol w:w="3081"/>
        <w:gridCol w:w="3081"/>
      </w:tblGrid>
      <w:tr w:rsidR="00E3246C" w:rsidRPr="00F01741" w:rsidTr="00E3246C">
        <w:tc>
          <w:tcPr>
            <w:tcW w:w="3080" w:type="dxa"/>
          </w:tcPr>
          <w:p w:rsidR="00E3246C" w:rsidRPr="00F01741" w:rsidRDefault="00E3246C" w:rsidP="00E3246C">
            <w:r w:rsidRPr="00F01741">
              <w:t>Stratum</w:t>
            </w:r>
          </w:p>
        </w:tc>
        <w:tc>
          <w:tcPr>
            <w:tcW w:w="3081" w:type="dxa"/>
          </w:tcPr>
          <w:p w:rsidR="00E3246C" w:rsidRPr="00F01741" w:rsidRDefault="00E3246C" w:rsidP="00E3246C">
            <w:r w:rsidRPr="00F01741">
              <w:t># households in 2006</w:t>
            </w:r>
          </w:p>
        </w:tc>
        <w:tc>
          <w:tcPr>
            <w:tcW w:w="3081" w:type="dxa"/>
          </w:tcPr>
          <w:p w:rsidR="00E3246C" w:rsidRPr="00F01741" w:rsidRDefault="00E3246C" w:rsidP="00E3246C">
            <w:r w:rsidRPr="00F01741">
              <w:t>#households in 2011</w:t>
            </w:r>
          </w:p>
        </w:tc>
      </w:tr>
      <w:tr w:rsidR="00E3246C" w:rsidRPr="00F01741" w:rsidTr="00E3246C">
        <w:tc>
          <w:tcPr>
            <w:tcW w:w="3080" w:type="dxa"/>
          </w:tcPr>
          <w:p w:rsidR="00E3246C" w:rsidRPr="00F01741" w:rsidRDefault="00E3246C" w:rsidP="00E3246C">
            <w:r w:rsidRPr="00F01741">
              <w:t>1</w:t>
            </w:r>
          </w:p>
        </w:tc>
        <w:tc>
          <w:tcPr>
            <w:tcW w:w="3081" w:type="dxa"/>
          </w:tcPr>
          <w:tbl>
            <w:tblPr>
              <w:tblW w:w="960" w:type="dxa"/>
              <w:tblLook w:val="04A0" w:firstRow="1" w:lastRow="0" w:firstColumn="1" w:lastColumn="0" w:noHBand="0" w:noVBand="1"/>
            </w:tblPr>
            <w:tblGrid>
              <w:gridCol w:w="960"/>
            </w:tblGrid>
            <w:tr w:rsidR="00E3246C" w:rsidRPr="00F01741" w:rsidTr="00E3246C">
              <w:trPr>
                <w:trHeight w:val="255"/>
              </w:trPr>
              <w:tc>
                <w:tcPr>
                  <w:tcW w:w="960" w:type="dxa"/>
                  <w:tcBorders>
                    <w:top w:val="nil"/>
                    <w:left w:val="nil"/>
                    <w:bottom w:val="nil"/>
                    <w:right w:val="nil"/>
                  </w:tcBorders>
                  <w:shd w:val="clear" w:color="auto" w:fill="auto"/>
                  <w:noWrap/>
                  <w:vAlign w:val="bottom"/>
                  <w:hideMark/>
                </w:tcPr>
                <w:p w:rsidR="00E3246C" w:rsidRPr="00F01741" w:rsidRDefault="00E3246C" w:rsidP="00E3246C">
                  <w:pPr>
                    <w:jc w:val="right"/>
                  </w:pPr>
                  <w:r w:rsidRPr="00F01741">
                    <w:t>149194</w:t>
                  </w:r>
                </w:p>
              </w:tc>
            </w:tr>
          </w:tbl>
          <w:p w:rsidR="00E3246C" w:rsidRPr="00F01741" w:rsidRDefault="00E3246C" w:rsidP="00E3246C"/>
        </w:tc>
        <w:tc>
          <w:tcPr>
            <w:tcW w:w="3081" w:type="dxa"/>
          </w:tcPr>
          <w:tbl>
            <w:tblPr>
              <w:tblW w:w="1051" w:type="dxa"/>
              <w:tblLook w:val="04A0" w:firstRow="1" w:lastRow="0" w:firstColumn="1" w:lastColumn="0" w:noHBand="0" w:noVBand="1"/>
            </w:tblPr>
            <w:tblGrid>
              <w:gridCol w:w="1051"/>
            </w:tblGrid>
            <w:tr w:rsidR="00E3246C" w:rsidRPr="00F01741" w:rsidTr="00E3246C">
              <w:trPr>
                <w:trHeight w:val="255"/>
              </w:trPr>
              <w:tc>
                <w:tcPr>
                  <w:tcW w:w="1051" w:type="dxa"/>
                  <w:tcBorders>
                    <w:top w:val="nil"/>
                    <w:left w:val="nil"/>
                    <w:bottom w:val="nil"/>
                    <w:right w:val="nil"/>
                  </w:tcBorders>
                  <w:shd w:val="clear" w:color="auto" w:fill="auto"/>
                  <w:noWrap/>
                  <w:vAlign w:val="bottom"/>
                  <w:hideMark/>
                </w:tcPr>
                <w:p w:rsidR="00E3246C" w:rsidRPr="00F01741" w:rsidRDefault="00E3246C" w:rsidP="00E3246C">
                  <w:r>
                    <w:t>161250</w:t>
                  </w:r>
                </w:p>
              </w:tc>
            </w:tr>
          </w:tbl>
          <w:p w:rsidR="00E3246C" w:rsidRPr="00F01741" w:rsidRDefault="00E3246C" w:rsidP="00E3246C"/>
        </w:tc>
      </w:tr>
      <w:tr w:rsidR="00E3246C" w:rsidRPr="00F01741" w:rsidTr="00E3246C">
        <w:tc>
          <w:tcPr>
            <w:tcW w:w="3080" w:type="dxa"/>
          </w:tcPr>
          <w:p w:rsidR="00E3246C" w:rsidRPr="00F01741" w:rsidRDefault="00E3246C" w:rsidP="00E3246C">
            <w:r w:rsidRPr="00F01741">
              <w:t>2</w:t>
            </w:r>
          </w:p>
        </w:tc>
        <w:tc>
          <w:tcPr>
            <w:tcW w:w="3081" w:type="dxa"/>
          </w:tcPr>
          <w:tbl>
            <w:tblPr>
              <w:tblW w:w="960" w:type="dxa"/>
              <w:tblLook w:val="04A0" w:firstRow="1" w:lastRow="0" w:firstColumn="1" w:lastColumn="0" w:noHBand="0" w:noVBand="1"/>
            </w:tblPr>
            <w:tblGrid>
              <w:gridCol w:w="960"/>
            </w:tblGrid>
            <w:tr w:rsidR="00E3246C" w:rsidRPr="00F01741" w:rsidTr="00E3246C">
              <w:trPr>
                <w:trHeight w:val="255"/>
              </w:trPr>
              <w:tc>
                <w:tcPr>
                  <w:tcW w:w="960" w:type="dxa"/>
                  <w:tcBorders>
                    <w:top w:val="nil"/>
                    <w:left w:val="nil"/>
                    <w:bottom w:val="nil"/>
                    <w:right w:val="nil"/>
                  </w:tcBorders>
                  <w:shd w:val="clear" w:color="auto" w:fill="auto"/>
                  <w:noWrap/>
                  <w:vAlign w:val="bottom"/>
                  <w:hideMark/>
                </w:tcPr>
                <w:p w:rsidR="00E3246C" w:rsidRPr="00F01741" w:rsidRDefault="00E3246C" w:rsidP="00E3246C">
                  <w:pPr>
                    <w:jc w:val="right"/>
                  </w:pPr>
                  <w:r w:rsidRPr="00F01741">
                    <w:t>195996</w:t>
                  </w:r>
                </w:p>
              </w:tc>
            </w:tr>
          </w:tbl>
          <w:p w:rsidR="00E3246C" w:rsidRPr="00F01741" w:rsidRDefault="00E3246C" w:rsidP="00E3246C"/>
        </w:tc>
        <w:tc>
          <w:tcPr>
            <w:tcW w:w="3081" w:type="dxa"/>
          </w:tcPr>
          <w:tbl>
            <w:tblPr>
              <w:tblW w:w="960" w:type="dxa"/>
              <w:tblLook w:val="04A0" w:firstRow="1" w:lastRow="0" w:firstColumn="1" w:lastColumn="0" w:noHBand="0" w:noVBand="1"/>
            </w:tblPr>
            <w:tblGrid>
              <w:gridCol w:w="960"/>
            </w:tblGrid>
            <w:tr w:rsidR="00E3246C" w:rsidRPr="00F01741" w:rsidTr="00E3246C">
              <w:trPr>
                <w:trHeight w:val="255"/>
              </w:trPr>
              <w:tc>
                <w:tcPr>
                  <w:tcW w:w="960" w:type="dxa"/>
                  <w:tcBorders>
                    <w:top w:val="nil"/>
                    <w:left w:val="nil"/>
                    <w:bottom w:val="nil"/>
                    <w:right w:val="nil"/>
                  </w:tcBorders>
                  <w:shd w:val="clear" w:color="auto" w:fill="auto"/>
                  <w:noWrap/>
                  <w:vAlign w:val="bottom"/>
                  <w:hideMark/>
                </w:tcPr>
                <w:p w:rsidR="00E3246C" w:rsidRPr="00F01741" w:rsidRDefault="00E3246C" w:rsidP="00E3246C">
                  <w:r>
                    <w:t>211834</w:t>
                  </w:r>
                </w:p>
              </w:tc>
            </w:tr>
          </w:tbl>
          <w:p w:rsidR="00E3246C" w:rsidRPr="00F01741" w:rsidRDefault="00E3246C" w:rsidP="00E3246C"/>
        </w:tc>
      </w:tr>
      <w:tr w:rsidR="00E3246C" w:rsidRPr="00F01741" w:rsidTr="00E3246C">
        <w:tc>
          <w:tcPr>
            <w:tcW w:w="3080" w:type="dxa"/>
          </w:tcPr>
          <w:p w:rsidR="00E3246C" w:rsidRPr="00F01741" w:rsidRDefault="00E3246C" w:rsidP="00E3246C">
            <w:r w:rsidRPr="00F01741">
              <w:t>3</w:t>
            </w:r>
          </w:p>
        </w:tc>
        <w:tc>
          <w:tcPr>
            <w:tcW w:w="3081" w:type="dxa"/>
          </w:tcPr>
          <w:tbl>
            <w:tblPr>
              <w:tblW w:w="960" w:type="dxa"/>
              <w:tblLook w:val="04A0" w:firstRow="1" w:lastRow="0" w:firstColumn="1" w:lastColumn="0" w:noHBand="0" w:noVBand="1"/>
            </w:tblPr>
            <w:tblGrid>
              <w:gridCol w:w="960"/>
            </w:tblGrid>
            <w:tr w:rsidR="00E3246C" w:rsidRPr="00F01741" w:rsidTr="00E3246C">
              <w:trPr>
                <w:trHeight w:val="255"/>
              </w:trPr>
              <w:tc>
                <w:tcPr>
                  <w:tcW w:w="960" w:type="dxa"/>
                  <w:tcBorders>
                    <w:top w:val="nil"/>
                    <w:left w:val="nil"/>
                    <w:bottom w:val="nil"/>
                    <w:right w:val="nil"/>
                  </w:tcBorders>
                  <w:shd w:val="clear" w:color="auto" w:fill="auto"/>
                  <w:noWrap/>
                  <w:vAlign w:val="bottom"/>
                  <w:hideMark/>
                </w:tcPr>
                <w:p w:rsidR="00E3246C" w:rsidRPr="00F01741" w:rsidRDefault="00E3246C" w:rsidP="00E3246C">
                  <w:pPr>
                    <w:jc w:val="right"/>
                  </w:pPr>
                  <w:r w:rsidRPr="00F01741">
                    <w:t>145939</w:t>
                  </w:r>
                </w:p>
              </w:tc>
            </w:tr>
          </w:tbl>
          <w:p w:rsidR="00E3246C" w:rsidRPr="00F01741" w:rsidRDefault="00E3246C" w:rsidP="00E3246C"/>
        </w:tc>
        <w:tc>
          <w:tcPr>
            <w:tcW w:w="3081" w:type="dxa"/>
          </w:tcPr>
          <w:tbl>
            <w:tblPr>
              <w:tblW w:w="1051" w:type="dxa"/>
              <w:tblLook w:val="04A0" w:firstRow="1" w:lastRow="0" w:firstColumn="1" w:lastColumn="0" w:noHBand="0" w:noVBand="1"/>
            </w:tblPr>
            <w:tblGrid>
              <w:gridCol w:w="1051"/>
            </w:tblGrid>
            <w:tr w:rsidR="00E3246C" w:rsidRPr="00F01741" w:rsidTr="00E3246C">
              <w:trPr>
                <w:trHeight w:val="255"/>
              </w:trPr>
              <w:tc>
                <w:tcPr>
                  <w:tcW w:w="1051" w:type="dxa"/>
                  <w:tcBorders>
                    <w:top w:val="nil"/>
                    <w:left w:val="nil"/>
                    <w:bottom w:val="nil"/>
                    <w:right w:val="nil"/>
                  </w:tcBorders>
                  <w:shd w:val="clear" w:color="auto" w:fill="auto"/>
                  <w:noWrap/>
                  <w:vAlign w:val="bottom"/>
                  <w:hideMark/>
                </w:tcPr>
                <w:p w:rsidR="00E3246C" w:rsidRPr="00F01741" w:rsidRDefault="00E3246C" w:rsidP="00E3246C">
                  <w:r>
                    <w:t>157732</w:t>
                  </w:r>
                </w:p>
              </w:tc>
            </w:tr>
          </w:tbl>
          <w:p w:rsidR="00E3246C" w:rsidRPr="00F01741" w:rsidRDefault="00E3246C" w:rsidP="00E3246C"/>
        </w:tc>
      </w:tr>
    </w:tbl>
    <w:p w:rsidR="00E3246C" w:rsidRDefault="00E3246C" w:rsidP="00E3246C"/>
    <w:p w:rsidR="00E3246C" w:rsidRDefault="00E3246C" w:rsidP="00E3246C">
      <w:r>
        <w:lastRenderedPageBreak/>
        <w:t>We then us</w:t>
      </w:r>
      <w:r w:rsidRPr="005159B7">
        <w:rPr>
          <w:color w:val="000000" w:themeColor="text1"/>
        </w:rPr>
        <w:t>ed</w:t>
      </w:r>
      <w:r>
        <w:t xml:space="preserve"> the 2011 figures to weight the data, simply allocating a weight to each respondent so that the sum of the stratum </w:t>
      </w:r>
      <w:r w:rsidR="001827BA">
        <w:t xml:space="preserve">weights </w:t>
      </w:r>
      <w:r w:rsidRPr="00463D1B">
        <w:t>equalled the number</w:t>
      </w:r>
      <w:r>
        <w:t xml:space="preserve"> of households in the stratum.</w:t>
      </w:r>
    </w:p>
    <w:p w:rsidR="00E3246C" w:rsidRDefault="001E66BB" w:rsidP="00E3246C">
      <w:pPr>
        <w:pStyle w:val="Heading4"/>
      </w:pPr>
      <w:r>
        <w:t>Table 3</w:t>
      </w:r>
      <w:r w:rsidR="00E3246C">
        <w:t>: Number of households responding, the number of households projected and the corresponding weight assigned to each of the units in each of the strata.</w:t>
      </w:r>
    </w:p>
    <w:tbl>
      <w:tblPr>
        <w:tblStyle w:val="TableGrid"/>
        <w:tblW w:w="0" w:type="auto"/>
        <w:tblLook w:val="04A0" w:firstRow="1" w:lastRow="0" w:firstColumn="1" w:lastColumn="0" w:noHBand="0" w:noVBand="1"/>
      </w:tblPr>
      <w:tblGrid>
        <w:gridCol w:w="1526"/>
        <w:gridCol w:w="3211"/>
        <w:gridCol w:w="2471"/>
        <w:gridCol w:w="2034"/>
      </w:tblGrid>
      <w:tr w:rsidR="00E3246C" w:rsidRPr="00F01741" w:rsidTr="00E3246C">
        <w:tc>
          <w:tcPr>
            <w:tcW w:w="1526" w:type="dxa"/>
          </w:tcPr>
          <w:p w:rsidR="00E3246C" w:rsidRPr="00F01741" w:rsidRDefault="00E3246C" w:rsidP="00E3246C">
            <w:r w:rsidRPr="00F01741">
              <w:t>Stratum</w:t>
            </w:r>
          </w:p>
        </w:tc>
        <w:tc>
          <w:tcPr>
            <w:tcW w:w="3211" w:type="dxa"/>
          </w:tcPr>
          <w:p w:rsidR="00E3246C" w:rsidRPr="00F01741" w:rsidRDefault="00E3246C" w:rsidP="00E3246C">
            <w:r w:rsidRPr="00F01741">
              <w:t xml:space="preserve"># </w:t>
            </w:r>
            <w:r>
              <w:t>households that responded</w:t>
            </w:r>
          </w:p>
        </w:tc>
        <w:tc>
          <w:tcPr>
            <w:tcW w:w="2471" w:type="dxa"/>
          </w:tcPr>
          <w:p w:rsidR="00E3246C" w:rsidRPr="00F01741" w:rsidRDefault="00E3246C" w:rsidP="00E3246C">
            <w:r w:rsidRPr="00F01741">
              <w:t>#households in 2011</w:t>
            </w:r>
          </w:p>
        </w:tc>
        <w:tc>
          <w:tcPr>
            <w:tcW w:w="2034" w:type="dxa"/>
          </w:tcPr>
          <w:p w:rsidR="00E3246C" w:rsidRPr="00F01741" w:rsidRDefault="00E3246C" w:rsidP="00E3246C">
            <w:r>
              <w:t>Weight</w:t>
            </w:r>
          </w:p>
        </w:tc>
      </w:tr>
      <w:tr w:rsidR="00E3246C" w:rsidRPr="00F01741" w:rsidTr="00E3246C">
        <w:trPr>
          <w:trHeight w:val="318"/>
        </w:trPr>
        <w:tc>
          <w:tcPr>
            <w:tcW w:w="1526" w:type="dxa"/>
          </w:tcPr>
          <w:p w:rsidR="00E3246C" w:rsidRPr="00F01741" w:rsidRDefault="00E3246C" w:rsidP="00E3246C">
            <w:r w:rsidRPr="00F01741">
              <w:t>1</w:t>
            </w:r>
          </w:p>
        </w:tc>
        <w:tc>
          <w:tcPr>
            <w:tcW w:w="3211" w:type="dxa"/>
          </w:tcPr>
          <w:p w:rsidR="00E3246C" w:rsidRPr="00F01741" w:rsidRDefault="00E3246C" w:rsidP="00E3246C">
            <w:r>
              <w:t>813</w:t>
            </w:r>
          </w:p>
        </w:tc>
        <w:tc>
          <w:tcPr>
            <w:tcW w:w="2471" w:type="dxa"/>
          </w:tcPr>
          <w:tbl>
            <w:tblPr>
              <w:tblW w:w="1051" w:type="dxa"/>
              <w:tblLook w:val="04A0" w:firstRow="1" w:lastRow="0" w:firstColumn="1" w:lastColumn="0" w:noHBand="0" w:noVBand="1"/>
            </w:tblPr>
            <w:tblGrid>
              <w:gridCol w:w="1051"/>
            </w:tblGrid>
            <w:tr w:rsidR="00E3246C" w:rsidRPr="00F01741" w:rsidTr="00E3246C">
              <w:trPr>
                <w:trHeight w:val="255"/>
              </w:trPr>
              <w:tc>
                <w:tcPr>
                  <w:tcW w:w="1051" w:type="dxa"/>
                  <w:tcBorders>
                    <w:top w:val="nil"/>
                    <w:left w:val="nil"/>
                    <w:bottom w:val="nil"/>
                    <w:right w:val="nil"/>
                  </w:tcBorders>
                  <w:shd w:val="clear" w:color="auto" w:fill="auto"/>
                  <w:noWrap/>
                  <w:vAlign w:val="bottom"/>
                  <w:hideMark/>
                </w:tcPr>
                <w:p w:rsidR="00E3246C" w:rsidRPr="00F01741" w:rsidRDefault="00E3246C" w:rsidP="00E3246C">
                  <w:r>
                    <w:t>161250</w:t>
                  </w:r>
                </w:p>
              </w:tc>
            </w:tr>
          </w:tbl>
          <w:p w:rsidR="00E3246C" w:rsidRPr="00F01741" w:rsidRDefault="00E3246C" w:rsidP="00E3246C"/>
        </w:tc>
        <w:tc>
          <w:tcPr>
            <w:tcW w:w="2034" w:type="dxa"/>
          </w:tcPr>
          <w:p w:rsidR="00E3246C" w:rsidRDefault="00E3246C" w:rsidP="00E3246C">
            <w:r>
              <w:t>198.34</w:t>
            </w:r>
          </w:p>
        </w:tc>
      </w:tr>
      <w:tr w:rsidR="00E3246C" w:rsidRPr="00F01741" w:rsidTr="00E3246C">
        <w:tc>
          <w:tcPr>
            <w:tcW w:w="1526" w:type="dxa"/>
          </w:tcPr>
          <w:p w:rsidR="00E3246C" w:rsidRPr="00F01741" w:rsidRDefault="00E3246C" w:rsidP="00E3246C">
            <w:r w:rsidRPr="00F01741">
              <w:t>2</w:t>
            </w:r>
          </w:p>
        </w:tc>
        <w:tc>
          <w:tcPr>
            <w:tcW w:w="3211" w:type="dxa"/>
          </w:tcPr>
          <w:p w:rsidR="00E3246C" w:rsidRPr="00F01741" w:rsidRDefault="00E3246C" w:rsidP="00E3246C">
            <w:r>
              <w:t>807</w:t>
            </w:r>
          </w:p>
        </w:tc>
        <w:tc>
          <w:tcPr>
            <w:tcW w:w="2471" w:type="dxa"/>
          </w:tcPr>
          <w:tbl>
            <w:tblPr>
              <w:tblW w:w="960" w:type="dxa"/>
              <w:tblLook w:val="04A0" w:firstRow="1" w:lastRow="0" w:firstColumn="1" w:lastColumn="0" w:noHBand="0" w:noVBand="1"/>
            </w:tblPr>
            <w:tblGrid>
              <w:gridCol w:w="960"/>
            </w:tblGrid>
            <w:tr w:rsidR="00E3246C" w:rsidRPr="00F01741" w:rsidTr="00E3246C">
              <w:trPr>
                <w:trHeight w:val="255"/>
              </w:trPr>
              <w:tc>
                <w:tcPr>
                  <w:tcW w:w="960" w:type="dxa"/>
                  <w:tcBorders>
                    <w:top w:val="nil"/>
                    <w:left w:val="nil"/>
                    <w:bottom w:val="nil"/>
                    <w:right w:val="nil"/>
                  </w:tcBorders>
                  <w:shd w:val="clear" w:color="auto" w:fill="auto"/>
                  <w:noWrap/>
                  <w:vAlign w:val="bottom"/>
                  <w:hideMark/>
                </w:tcPr>
                <w:p w:rsidR="00E3246C" w:rsidRPr="00F01741" w:rsidRDefault="00E3246C" w:rsidP="00E3246C">
                  <w:r>
                    <w:t>211834</w:t>
                  </w:r>
                </w:p>
              </w:tc>
            </w:tr>
          </w:tbl>
          <w:p w:rsidR="00E3246C" w:rsidRPr="00F01741" w:rsidRDefault="00E3246C" w:rsidP="00E3246C"/>
        </w:tc>
        <w:tc>
          <w:tcPr>
            <w:tcW w:w="2034" w:type="dxa"/>
          </w:tcPr>
          <w:p w:rsidR="00E3246C" w:rsidRDefault="00E3246C" w:rsidP="00E3246C">
            <w:r>
              <w:t>263.50</w:t>
            </w:r>
          </w:p>
        </w:tc>
      </w:tr>
      <w:tr w:rsidR="00E3246C" w:rsidRPr="00F01741" w:rsidTr="00E3246C">
        <w:tc>
          <w:tcPr>
            <w:tcW w:w="1526" w:type="dxa"/>
          </w:tcPr>
          <w:p w:rsidR="00E3246C" w:rsidRPr="00F01741" w:rsidRDefault="00E3246C" w:rsidP="00E3246C">
            <w:r w:rsidRPr="00F01741">
              <w:t>3</w:t>
            </w:r>
          </w:p>
        </w:tc>
        <w:tc>
          <w:tcPr>
            <w:tcW w:w="3211" w:type="dxa"/>
          </w:tcPr>
          <w:p w:rsidR="00E3246C" w:rsidRPr="00F01741" w:rsidRDefault="00E3246C" w:rsidP="00E3246C">
            <w:r>
              <w:t>898</w:t>
            </w:r>
          </w:p>
        </w:tc>
        <w:tc>
          <w:tcPr>
            <w:tcW w:w="2471" w:type="dxa"/>
          </w:tcPr>
          <w:tbl>
            <w:tblPr>
              <w:tblW w:w="1051" w:type="dxa"/>
              <w:tblLook w:val="04A0" w:firstRow="1" w:lastRow="0" w:firstColumn="1" w:lastColumn="0" w:noHBand="0" w:noVBand="1"/>
            </w:tblPr>
            <w:tblGrid>
              <w:gridCol w:w="1051"/>
            </w:tblGrid>
            <w:tr w:rsidR="00E3246C" w:rsidRPr="00F01741" w:rsidTr="00E3246C">
              <w:trPr>
                <w:trHeight w:val="255"/>
              </w:trPr>
              <w:tc>
                <w:tcPr>
                  <w:tcW w:w="1051" w:type="dxa"/>
                  <w:tcBorders>
                    <w:top w:val="nil"/>
                    <w:left w:val="nil"/>
                    <w:bottom w:val="nil"/>
                    <w:right w:val="nil"/>
                  </w:tcBorders>
                  <w:shd w:val="clear" w:color="auto" w:fill="auto"/>
                  <w:noWrap/>
                  <w:vAlign w:val="bottom"/>
                  <w:hideMark/>
                </w:tcPr>
                <w:p w:rsidR="00E3246C" w:rsidRPr="00F01741" w:rsidRDefault="00E3246C" w:rsidP="00E3246C">
                  <w:r>
                    <w:t>157732</w:t>
                  </w:r>
                </w:p>
              </w:tc>
            </w:tr>
          </w:tbl>
          <w:p w:rsidR="00E3246C" w:rsidRPr="00F01741" w:rsidRDefault="00E3246C" w:rsidP="00E3246C"/>
        </w:tc>
        <w:tc>
          <w:tcPr>
            <w:tcW w:w="2034" w:type="dxa"/>
          </w:tcPr>
          <w:p w:rsidR="00E3246C" w:rsidRDefault="00E3246C" w:rsidP="00E3246C">
            <w:r>
              <w:t>175.65</w:t>
            </w:r>
          </w:p>
        </w:tc>
      </w:tr>
    </w:tbl>
    <w:p w:rsidR="00E3246C" w:rsidRDefault="00E3246C" w:rsidP="00E3246C"/>
    <w:p w:rsidR="00E3246C" w:rsidRDefault="00E3246C" w:rsidP="00E3246C">
      <w:r>
        <w:t xml:space="preserve">This ensures that all estimates add up to 530,816, our best estimate of the total number of households in the area </w:t>
      </w:r>
      <w:r w:rsidR="00DC196E">
        <w:t>surveyed</w:t>
      </w:r>
      <w:r>
        <w:t xml:space="preserve"> in 2011.</w:t>
      </w:r>
    </w:p>
    <w:p w:rsidR="00E3246C" w:rsidRDefault="00E3246C" w:rsidP="00E3246C">
      <w:pPr>
        <w:pStyle w:val="Heading2"/>
      </w:pPr>
      <w:bookmarkStart w:id="15" w:name="_Toc297717602"/>
      <w:r>
        <w:t>Distribution Checking</w:t>
      </w:r>
      <w:bookmarkEnd w:id="15"/>
    </w:p>
    <w:p w:rsidR="00E3246C" w:rsidRDefault="00E3246C" w:rsidP="00E3246C">
      <w:r>
        <w:t>DTEI were interested in what kind of coverage was achieved by the survey in regards to often collected household characteristics such as income and tenure. The following graphs are a comparison of levels as measured by the 2006 census for the Adelaide Statistical Division and this survey (which was conducted in a similar geographical area).</w:t>
      </w:r>
    </w:p>
    <w:p w:rsidR="00E3246C" w:rsidRDefault="00E3246C" w:rsidP="00E3246C">
      <w:r>
        <w:rPr>
          <w:noProof/>
        </w:rPr>
        <w:drawing>
          <wp:inline distT="0" distB="0" distL="0" distR="0" wp14:anchorId="3C753653" wp14:editId="77B1DA80">
            <wp:extent cx="5680677" cy="3705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96388" cy="3715472"/>
                    </a:xfrm>
                    <a:prstGeom prst="rect">
                      <a:avLst/>
                    </a:prstGeom>
                    <a:noFill/>
                  </pic:spPr>
                </pic:pic>
              </a:graphicData>
            </a:graphic>
          </wp:inline>
        </w:drawing>
      </w:r>
    </w:p>
    <w:p w:rsidR="00E3246C" w:rsidRDefault="00E3246C" w:rsidP="00E3246C">
      <w:pPr>
        <w:pStyle w:val="Heading4"/>
      </w:pPr>
      <w:bookmarkStart w:id="16" w:name="_Figure_1:_Distribution"/>
      <w:bookmarkEnd w:id="16"/>
      <w:r>
        <w:t>Figure 1: Distribution of tenure type for the DTEI survey compared with the 2006 census of population and housing.</w:t>
      </w:r>
    </w:p>
    <w:p w:rsidR="00E3246C" w:rsidRDefault="00E3246C" w:rsidP="00E3246C"/>
    <w:p w:rsidR="00E3246C" w:rsidRDefault="00E3246C" w:rsidP="00E3246C">
      <w:r>
        <w:rPr>
          <w:noProof/>
        </w:rPr>
        <w:lastRenderedPageBreak/>
        <w:drawing>
          <wp:inline distT="0" distB="0" distL="0" distR="0" wp14:anchorId="7D186438" wp14:editId="2BC9C523">
            <wp:extent cx="5676900" cy="37027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82012" cy="3706098"/>
                    </a:xfrm>
                    <a:prstGeom prst="rect">
                      <a:avLst/>
                    </a:prstGeom>
                    <a:noFill/>
                  </pic:spPr>
                </pic:pic>
              </a:graphicData>
            </a:graphic>
          </wp:inline>
        </w:drawing>
      </w:r>
    </w:p>
    <w:p w:rsidR="00E3246C" w:rsidRDefault="00E3246C" w:rsidP="00E3246C">
      <w:pPr>
        <w:pStyle w:val="Heading4"/>
      </w:pPr>
      <w:bookmarkStart w:id="17" w:name="_Figure_2:_Distribution"/>
      <w:bookmarkEnd w:id="17"/>
      <w:r>
        <w:t>Figure 2: Distribution of weekly household income for the DTEI survey compared with the 2006 census of population and housing.</w:t>
      </w:r>
    </w:p>
    <w:p w:rsidR="00E3246C" w:rsidRDefault="00E3246C" w:rsidP="00E3246C"/>
    <w:p w:rsidR="00E3246C" w:rsidRPr="00463D1B" w:rsidRDefault="00E3246C" w:rsidP="00E3246C">
      <w:r w:rsidRPr="00463D1B">
        <w:t>These two graphs show that there are some differences in these distributions</w:t>
      </w:r>
      <w:r w:rsidR="00DC196E">
        <w:t>. H</w:t>
      </w:r>
      <w:r w:rsidRPr="00463D1B">
        <w:t>owever</w:t>
      </w:r>
      <w:r w:rsidR="00DC196E">
        <w:t>,</w:t>
      </w:r>
      <w:r w:rsidRPr="00463D1B">
        <w:t xml:space="preserve"> these must be considered in the context of the differences</w:t>
      </w:r>
      <w:r w:rsidR="00DC196E">
        <w:t xml:space="preserve"> between </w:t>
      </w:r>
      <w:r w:rsidRPr="00463D1B">
        <w:t xml:space="preserve">this survey </w:t>
      </w:r>
      <w:r w:rsidR="00DC196E">
        <w:t>and the Census of Population and H</w:t>
      </w:r>
      <w:r w:rsidRPr="00463D1B">
        <w:t xml:space="preserve">ousing. </w:t>
      </w:r>
    </w:p>
    <w:p w:rsidR="00E3246C" w:rsidRPr="00463D1B" w:rsidRDefault="00E3246C" w:rsidP="00E3246C">
      <w:pPr>
        <w:pStyle w:val="ListParagraph"/>
        <w:numPr>
          <w:ilvl w:val="0"/>
          <w:numId w:val="2"/>
        </w:numPr>
      </w:pPr>
      <w:r w:rsidRPr="00463D1B">
        <w:t>The method of collection</w:t>
      </w:r>
      <w:r w:rsidR="00DC196E">
        <w:t xml:space="preserve"> differed for the two data sources</w:t>
      </w:r>
      <w:r w:rsidR="006C765D">
        <w:t>; t</w:t>
      </w:r>
      <w:r w:rsidRPr="00463D1B">
        <w:t>he survey was a telephone interview and the census is a drop off and return self-enumerated form.</w:t>
      </w:r>
    </w:p>
    <w:p w:rsidR="00E3246C" w:rsidRPr="00463D1B" w:rsidRDefault="00E3246C" w:rsidP="00E3246C">
      <w:pPr>
        <w:pStyle w:val="ListParagraph"/>
        <w:numPr>
          <w:ilvl w:val="0"/>
          <w:numId w:val="2"/>
        </w:numPr>
      </w:pPr>
      <w:r w:rsidRPr="00463D1B">
        <w:t xml:space="preserve">The selection methodology was also not the same, since all households are enumerated in the census of population and housing, and only approximately 0.45% of households reported for the DTEI survey. </w:t>
      </w:r>
    </w:p>
    <w:p w:rsidR="00E3246C" w:rsidRPr="00463D1B" w:rsidRDefault="00E3246C" w:rsidP="00E3246C">
      <w:pPr>
        <w:pStyle w:val="ListParagraph"/>
        <w:numPr>
          <w:ilvl w:val="0"/>
          <w:numId w:val="2"/>
        </w:numPr>
      </w:pPr>
      <w:r w:rsidRPr="00463D1B">
        <w:t xml:space="preserve">The DTEI survey didn’t use standard ABS geography to define its region of interest, and hence there cannot be a direct comparison for these distributions, however care was taken to get the most comparable data. </w:t>
      </w:r>
    </w:p>
    <w:p w:rsidR="00E3246C" w:rsidRPr="00463D1B" w:rsidRDefault="00E3246C" w:rsidP="00E3246C">
      <w:pPr>
        <w:pStyle w:val="ListParagraph"/>
        <w:numPr>
          <w:ilvl w:val="0"/>
          <w:numId w:val="2"/>
        </w:numPr>
      </w:pPr>
      <w:r w:rsidRPr="00463D1B">
        <w:t xml:space="preserve">The other aspect that may explain some of the differences is the public’s perception of the data collector.  Many more people refused to answer or didn’t complete the question regarding income on the survey (7.99%), while much fewer households didn’t answer the corresponding question in the census of population and housing (2.6%). </w:t>
      </w:r>
    </w:p>
    <w:p w:rsidR="00E3246C" w:rsidRPr="00463D1B" w:rsidRDefault="00E3246C" w:rsidP="00E3246C"/>
    <w:p w:rsidR="00E3246C" w:rsidRPr="00463D1B" w:rsidRDefault="00E3246C" w:rsidP="00E3246C">
      <w:r w:rsidRPr="00463D1B">
        <w:t xml:space="preserve">In light of all of these considerations it was determined that no adjustments to account for distribution differences were required, and the weights stated above were used in the calculation of most estimates (see </w:t>
      </w:r>
      <w:hyperlink w:anchor="_Data_Quality" w:history="1">
        <w:r w:rsidRPr="009B6BCA">
          <w:rPr>
            <w:rStyle w:val="Hyperlink"/>
          </w:rPr>
          <w:t>Data Quality</w:t>
        </w:r>
      </w:hyperlink>
      <w:r w:rsidRPr="00463D1B">
        <w:t xml:space="preserve"> below).</w:t>
      </w:r>
    </w:p>
    <w:p w:rsidR="00E3246C" w:rsidRDefault="00E3246C" w:rsidP="00E3246C"/>
    <w:p w:rsidR="00E3246C" w:rsidRDefault="00E3246C" w:rsidP="00E3246C">
      <w:pPr>
        <w:pStyle w:val="Heading2"/>
      </w:pPr>
      <w:bookmarkStart w:id="18" w:name="_Data_Quality"/>
      <w:bookmarkStart w:id="19" w:name="_Toc297717603"/>
      <w:bookmarkEnd w:id="18"/>
      <w:r>
        <w:lastRenderedPageBreak/>
        <w:t>Data Quality</w:t>
      </w:r>
      <w:bookmarkEnd w:id="19"/>
    </w:p>
    <w:p w:rsidR="00E3246C" w:rsidRDefault="00E3246C" w:rsidP="00E3246C">
      <w:pPr>
        <w:pStyle w:val="Heading3"/>
      </w:pPr>
      <w:bookmarkStart w:id="20" w:name="_Toc297717604"/>
      <w:r>
        <w:t>Relative Standard Errors (RSEs)</w:t>
      </w:r>
      <w:bookmarkEnd w:id="20"/>
    </w:p>
    <w:p w:rsidR="00E3246C" w:rsidRDefault="00E3246C" w:rsidP="00E3246C">
      <w:pPr>
        <w:rPr>
          <w:lang w:eastAsia="en-US"/>
        </w:rPr>
      </w:pPr>
      <w:r>
        <w:rPr>
          <w:lang w:eastAsia="en-US"/>
        </w:rPr>
        <w:t>All of our estimates are produced with an associated measure of reliability, called a relative standard error. This can be thought of as the variability associated with taking a sample rather than getting responses from all people in the population of interest. When considering the tables, if the figure is in red then caution should be used when using the figure. This is when the standard error of the estimate is greater than 25% of the actual estimate. In general, the smaller the RSE, the greater the reliability of the estimate. It is our belief that if the RSE is greater than 50%, the estimate is too unreliable to be of use.</w:t>
      </w:r>
    </w:p>
    <w:p w:rsidR="00E3246C" w:rsidRDefault="00E3246C" w:rsidP="00E3246C">
      <w:pPr>
        <w:pStyle w:val="Heading3"/>
      </w:pPr>
      <w:bookmarkStart w:id="21" w:name="_Toc297717605"/>
      <w:r>
        <w:t>Logical Errors</w:t>
      </w:r>
      <w:bookmarkEnd w:id="21"/>
    </w:p>
    <w:p w:rsidR="00D864C6" w:rsidRDefault="00E3246C" w:rsidP="00E3246C">
      <w:pPr>
        <w:rPr>
          <w:lang w:eastAsia="en-US"/>
        </w:rPr>
      </w:pPr>
      <w:r>
        <w:rPr>
          <w:lang w:eastAsia="en-US"/>
        </w:rPr>
        <w:t>There were some concerns regarding some of the responses provided by Harrisons for the lighting questions as they did not make logical sense. For example, there was a respondent who reported having 1 incandescent light, and 5 of these connected to a dimmer. Since there was obviously a misunderstanding of the question, the 19 respondents that showed logical errors were excluded from the calculations for the lighting questions, and the weights of the remaining 2499 respondents were adjusted slightly to account for this.</w:t>
      </w:r>
    </w:p>
    <w:p w:rsidR="00D864C6" w:rsidRDefault="00D864C6" w:rsidP="00D864C6">
      <w:pPr>
        <w:pStyle w:val="Heading3"/>
      </w:pPr>
      <w:bookmarkStart w:id="22" w:name="_Toc297717606"/>
      <w:r>
        <w:t xml:space="preserve">Lighting and “don’t </w:t>
      </w:r>
      <w:proofErr w:type="spellStart"/>
      <w:r>
        <w:t>know”s</w:t>
      </w:r>
      <w:bookmarkEnd w:id="22"/>
      <w:proofErr w:type="spellEnd"/>
    </w:p>
    <w:p w:rsidR="0069348D" w:rsidRDefault="00D864C6" w:rsidP="0069348D">
      <w:r>
        <w:t xml:space="preserve">Please be aware that if a respondent said that they had a certain type of light, but didn’t know how many of that light they had, they were given the value of 1. Also, if the respondent stated that they had some of their lights connected to a dimmer, but they didn’t know how many, it was assumed that 1 of them was attached to a dimmer. </w:t>
      </w:r>
      <w:r w:rsidR="00D14D1F">
        <w:t>The figures provided are</w:t>
      </w:r>
      <w:r>
        <w:t xml:space="preserve"> best estimate</w:t>
      </w:r>
      <w:r w:rsidR="00D14D1F">
        <w:t>s</w:t>
      </w:r>
      <w:r>
        <w:t xml:space="preserve"> based on these assumptions.</w:t>
      </w:r>
    </w:p>
    <w:p w:rsidR="0069348D" w:rsidRDefault="0069348D">
      <w:pPr>
        <w:rPr>
          <w:rStyle w:val="Heading1Char"/>
          <w:b w:val="0"/>
          <w:bCs w:val="0"/>
          <w:lang w:eastAsia="en-US"/>
        </w:rPr>
      </w:pPr>
      <w:r>
        <w:rPr>
          <w:rStyle w:val="Heading1Char"/>
        </w:rPr>
        <w:br w:type="page"/>
      </w:r>
    </w:p>
    <w:p w:rsidR="00562D1C" w:rsidRPr="0069348D" w:rsidRDefault="00AF73E8" w:rsidP="0069348D">
      <w:pPr>
        <w:pStyle w:val="Heading1"/>
      </w:pPr>
      <w:bookmarkStart w:id="23" w:name="_Toc297717607"/>
      <w:r w:rsidRPr="0069348D">
        <w:rPr>
          <w:rStyle w:val="Heading1Char"/>
          <w:b/>
        </w:rPr>
        <w:lastRenderedPageBreak/>
        <w:t>Reference</w:t>
      </w:r>
      <w:r w:rsidR="00CF33EE" w:rsidRPr="0069348D">
        <w:rPr>
          <w:rStyle w:val="Heading1Char"/>
          <w:b/>
        </w:rPr>
        <w:t>s</w:t>
      </w:r>
      <w:bookmarkEnd w:id="23"/>
    </w:p>
    <w:sectPr w:rsidR="00562D1C" w:rsidRPr="0069348D" w:rsidSect="004C73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BCB" w:rsidRDefault="00C73BCB" w:rsidP="000502ED">
      <w:r>
        <w:separator/>
      </w:r>
    </w:p>
  </w:endnote>
  <w:endnote w:type="continuationSeparator" w:id="0">
    <w:p w:rsidR="00C73BCB" w:rsidRDefault="00C73BCB" w:rsidP="000502ED">
      <w:r>
        <w:continuationSeparator/>
      </w:r>
    </w:p>
  </w:endnote>
  <w:endnote w:id="1">
    <w:p w:rsidR="006F5304" w:rsidRDefault="006F5304" w:rsidP="00E3246C">
      <w:pPr>
        <w:pStyle w:val="EndnoteText"/>
      </w:pPr>
      <w:r>
        <w:rPr>
          <w:rStyle w:val="EndnoteReference"/>
        </w:rPr>
        <w:endnoteRef/>
      </w:r>
      <w:r>
        <w:t xml:space="preserve"> </w:t>
      </w:r>
      <w:r w:rsidRPr="000502ED">
        <w:t>http://www.abs.gov.au/websitedbs/D3310114.nsf/home/Census+data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304" w:rsidRDefault="006F5304" w:rsidP="00FA68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5304" w:rsidRDefault="006F53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6414779"/>
      <w:docPartObj>
        <w:docPartGallery w:val="Page Numbers (Bottom of Page)"/>
        <w:docPartUnique/>
      </w:docPartObj>
    </w:sdtPr>
    <w:sdtEndPr>
      <w:rPr>
        <w:noProof/>
      </w:rPr>
    </w:sdtEndPr>
    <w:sdtContent>
      <w:p w:rsidR="006F5304" w:rsidRDefault="006F5304">
        <w:pPr>
          <w:pStyle w:val="Footer"/>
          <w:jc w:val="right"/>
        </w:pPr>
        <w:r>
          <w:fldChar w:fldCharType="begin"/>
        </w:r>
        <w:r>
          <w:instrText xml:space="preserve"> PAGE   \* MERGEFORMAT </w:instrText>
        </w:r>
        <w:r>
          <w:fldChar w:fldCharType="separate"/>
        </w:r>
        <w:r w:rsidR="00762F43">
          <w:rPr>
            <w:noProof/>
          </w:rPr>
          <w:t>10</w:t>
        </w:r>
        <w:r>
          <w:rPr>
            <w:noProof/>
          </w:rPr>
          <w:fldChar w:fldCharType="end"/>
        </w:r>
      </w:p>
    </w:sdtContent>
  </w:sdt>
  <w:p w:rsidR="006F5304" w:rsidRDefault="006F53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BCB" w:rsidRDefault="00C73BCB" w:rsidP="000502ED">
      <w:r>
        <w:separator/>
      </w:r>
    </w:p>
  </w:footnote>
  <w:footnote w:type="continuationSeparator" w:id="0">
    <w:p w:rsidR="00C73BCB" w:rsidRDefault="00C73BCB" w:rsidP="000502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32C21"/>
    <w:multiLevelType w:val="hybridMultilevel"/>
    <w:tmpl w:val="3AF087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45F74C42"/>
    <w:multiLevelType w:val="hybridMultilevel"/>
    <w:tmpl w:val="65C0E8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47AD6FF0"/>
    <w:multiLevelType w:val="hybridMultilevel"/>
    <w:tmpl w:val="4EF696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713C52F9"/>
    <w:multiLevelType w:val="hybridMultilevel"/>
    <w:tmpl w:val="B45CC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2ED"/>
    <w:rsid w:val="000020C3"/>
    <w:rsid w:val="0000565D"/>
    <w:rsid w:val="000079FF"/>
    <w:rsid w:val="000278EA"/>
    <w:rsid w:val="00033D01"/>
    <w:rsid w:val="000502ED"/>
    <w:rsid w:val="00063425"/>
    <w:rsid w:val="000668FA"/>
    <w:rsid w:val="000A2DBC"/>
    <w:rsid w:val="000B18A6"/>
    <w:rsid w:val="000C5198"/>
    <w:rsid w:val="000C5F59"/>
    <w:rsid w:val="000D5737"/>
    <w:rsid w:val="000F3EF7"/>
    <w:rsid w:val="00145502"/>
    <w:rsid w:val="001464FF"/>
    <w:rsid w:val="001827BA"/>
    <w:rsid w:val="001C3E39"/>
    <w:rsid w:val="001D42AA"/>
    <w:rsid w:val="001E66BB"/>
    <w:rsid w:val="00214DD0"/>
    <w:rsid w:val="00236B48"/>
    <w:rsid w:val="00255BC0"/>
    <w:rsid w:val="0028547C"/>
    <w:rsid w:val="0029372B"/>
    <w:rsid w:val="002A0339"/>
    <w:rsid w:val="002B3012"/>
    <w:rsid w:val="002C0DBA"/>
    <w:rsid w:val="003152F5"/>
    <w:rsid w:val="00332975"/>
    <w:rsid w:val="00367697"/>
    <w:rsid w:val="00380915"/>
    <w:rsid w:val="003A6406"/>
    <w:rsid w:val="003A6D66"/>
    <w:rsid w:val="004240FE"/>
    <w:rsid w:val="00436F4D"/>
    <w:rsid w:val="00437F35"/>
    <w:rsid w:val="00447752"/>
    <w:rsid w:val="00463D1B"/>
    <w:rsid w:val="0047165B"/>
    <w:rsid w:val="00473309"/>
    <w:rsid w:val="00486E54"/>
    <w:rsid w:val="004B02F8"/>
    <w:rsid w:val="004C73DB"/>
    <w:rsid w:val="005159B7"/>
    <w:rsid w:val="00532C9F"/>
    <w:rsid w:val="00543240"/>
    <w:rsid w:val="00546AAC"/>
    <w:rsid w:val="00562D1C"/>
    <w:rsid w:val="005B3877"/>
    <w:rsid w:val="005D462F"/>
    <w:rsid w:val="006051D1"/>
    <w:rsid w:val="00615B7C"/>
    <w:rsid w:val="006317BF"/>
    <w:rsid w:val="0063288E"/>
    <w:rsid w:val="00665A53"/>
    <w:rsid w:val="006825B2"/>
    <w:rsid w:val="0069348D"/>
    <w:rsid w:val="006960AB"/>
    <w:rsid w:val="006A3516"/>
    <w:rsid w:val="006B3CFC"/>
    <w:rsid w:val="006C7138"/>
    <w:rsid w:val="006C765D"/>
    <w:rsid w:val="006F5304"/>
    <w:rsid w:val="007001FC"/>
    <w:rsid w:val="00762F43"/>
    <w:rsid w:val="00782F34"/>
    <w:rsid w:val="007961EF"/>
    <w:rsid w:val="007C386B"/>
    <w:rsid w:val="007C52A2"/>
    <w:rsid w:val="007E4AE9"/>
    <w:rsid w:val="007F6A2E"/>
    <w:rsid w:val="00822B3C"/>
    <w:rsid w:val="00845D3F"/>
    <w:rsid w:val="00853D86"/>
    <w:rsid w:val="00857FCF"/>
    <w:rsid w:val="00864A5B"/>
    <w:rsid w:val="0088199B"/>
    <w:rsid w:val="008C396A"/>
    <w:rsid w:val="008E3D74"/>
    <w:rsid w:val="008E5096"/>
    <w:rsid w:val="0090636D"/>
    <w:rsid w:val="00914E6D"/>
    <w:rsid w:val="00916525"/>
    <w:rsid w:val="00957B0E"/>
    <w:rsid w:val="009716F2"/>
    <w:rsid w:val="009A0B83"/>
    <w:rsid w:val="009B6BCA"/>
    <w:rsid w:val="009C489E"/>
    <w:rsid w:val="00A26C16"/>
    <w:rsid w:val="00A41F7D"/>
    <w:rsid w:val="00A65454"/>
    <w:rsid w:val="00A94067"/>
    <w:rsid w:val="00AA05F4"/>
    <w:rsid w:val="00AA07DB"/>
    <w:rsid w:val="00AD526A"/>
    <w:rsid w:val="00AF73E8"/>
    <w:rsid w:val="00B1417A"/>
    <w:rsid w:val="00B517D1"/>
    <w:rsid w:val="00B63BEF"/>
    <w:rsid w:val="00B65C5B"/>
    <w:rsid w:val="00BC5066"/>
    <w:rsid w:val="00BC77D1"/>
    <w:rsid w:val="00BD735F"/>
    <w:rsid w:val="00BF6819"/>
    <w:rsid w:val="00C17D31"/>
    <w:rsid w:val="00C23EFA"/>
    <w:rsid w:val="00C35CC6"/>
    <w:rsid w:val="00C374A8"/>
    <w:rsid w:val="00C51750"/>
    <w:rsid w:val="00C73BCB"/>
    <w:rsid w:val="00C8636B"/>
    <w:rsid w:val="00C940C5"/>
    <w:rsid w:val="00CC6D32"/>
    <w:rsid w:val="00CF33EE"/>
    <w:rsid w:val="00D07BDF"/>
    <w:rsid w:val="00D1240E"/>
    <w:rsid w:val="00D14D1F"/>
    <w:rsid w:val="00D322FF"/>
    <w:rsid w:val="00D667D4"/>
    <w:rsid w:val="00D72FD3"/>
    <w:rsid w:val="00D813FB"/>
    <w:rsid w:val="00D864C6"/>
    <w:rsid w:val="00D87031"/>
    <w:rsid w:val="00D9353B"/>
    <w:rsid w:val="00D951E9"/>
    <w:rsid w:val="00DC196E"/>
    <w:rsid w:val="00E30152"/>
    <w:rsid w:val="00E30CF1"/>
    <w:rsid w:val="00E3246C"/>
    <w:rsid w:val="00E65ECE"/>
    <w:rsid w:val="00E75476"/>
    <w:rsid w:val="00E75DAE"/>
    <w:rsid w:val="00F01741"/>
    <w:rsid w:val="00F07F5C"/>
    <w:rsid w:val="00F165CF"/>
    <w:rsid w:val="00F200A3"/>
    <w:rsid w:val="00F90F4F"/>
    <w:rsid w:val="00F9194C"/>
    <w:rsid w:val="00FA68F4"/>
    <w:rsid w:val="00FB628E"/>
    <w:rsid w:val="00FE2003"/>
    <w:rsid w:val="00FE456F"/>
    <w:rsid w:val="00FE64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2ED"/>
    <w:rPr>
      <w:sz w:val="24"/>
      <w:szCs w:val="24"/>
      <w:lang w:eastAsia="en-AU"/>
    </w:rPr>
  </w:style>
  <w:style w:type="paragraph" w:styleId="Heading1">
    <w:name w:val="heading 1"/>
    <w:basedOn w:val="Normal"/>
    <w:next w:val="Normal"/>
    <w:link w:val="Heading1Char"/>
    <w:autoRedefine/>
    <w:qFormat/>
    <w:rsid w:val="0069348D"/>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autoRedefine/>
    <w:qFormat/>
    <w:rsid w:val="005B3877"/>
    <w:pPr>
      <w:keepNext/>
      <w:spacing w:before="240" w:after="60"/>
      <w:outlineLvl w:val="1"/>
    </w:pPr>
    <w:rPr>
      <w:rFonts w:cs="Arial"/>
      <w:b/>
      <w:bCs/>
      <w:iCs/>
      <w:szCs w:val="28"/>
      <w:u w:val="single"/>
      <w:lang w:eastAsia="en-US"/>
    </w:rPr>
  </w:style>
  <w:style w:type="paragraph" w:styleId="Heading3">
    <w:name w:val="heading 3"/>
    <w:basedOn w:val="Normal"/>
    <w:next w:val="Normal"/>
    <w:link w:val="Heading3Char"/>
    <w:autoRedefine/>
    <w:qFormat/>
    <w:rsid w:val="005B3877"/>
    <w:pPr>
      <w:keepNext/>
      <w:spacing w:before="240" w:after="60"/>
      <w:outlineLvl w:val="2"/>
    </w:pPr>
    <w:rPr>
      <w:rFonts w:cs="Arial"/>
      <w:b/>
      <w:bCs/>
      <w:i/>
      <w:szCs w:val="26"/>
      <w:lang w:eastAsia="en-US"/>
    </w:rPr>
  </w:style>
  <w:style w:type="paragraph" w:styleId="Heading4">
    <w:name w:val="heading 4"/>
    <w:basedOn w:val="Normal"/>
    <w:next w:val="Normal"/>
    <w:link w:val="Heading4Char"/>
    <w:autoRedefine/>
    <w:uiPriority w:val="9"/>
    <w:unhideWhenUsed/>
    <w:qFormat/>
    <w:rsid w:val="005B3877"/>
    <w:pPr>
      <w:keepNext/>
      <w:keepLines/>
      <w:spacing w:before="200"/>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348D"/>
    <w:rPr>
      <w:rFonts w:cs="Arial"/>
      <w:b/>
      <w:bCs/>
      <w:kern w:val="32"/>
      <w:sz w:val="32"/>
      <w:szCs w:val="32"/>
    </w:rPr>
  </w:style>
  <w:style w:type="character" w:customStyle="1" w:styleId="Heading2Char">
    <w:name w:val="Heading 2 Char"/>
    <w:basedOn w:val="DefaultParagraphFont"/>
    <w:link w:val="Heading2"/>
    <w:rsid w:val="005B3877"/>
    <w:rPr>
      <w:rFonts w:cs="Arial"/>
      <w:b/>
      <w:bCs/>
      <w:iCs/>
      <w:sz w:val="24"/>
      <w:szCs w:val="28"/>
      <w:u w:val="single"/>
    </w:rPr>
  </w:style>
  <w:style w:type="character" w:customStyle="1" w:styleId="Heading3Char">
    <w:name w:val="Heading 3 Char"/>
    <w:basedOn w:val="DefaultParagraphFont"/>
    <w:link w:val="Heading3"/>
    <w:rsid w:val="005B3877"/>
    <w:rPr>
      <w:rFonts w:cs="Arial"/>
      <w:b/>
      <w:bCs/>
      <w:i/>
      <w:sz w:val="24"/>
      <w:szCs w:val="26"/>
    </w:rPr>
  </w:style>
  <w:style w:type="character" w:styleId="Emphasis">
    <w:name w:val="Emphasis"/>
    <w:basedOn w:val="DefaultParagraphFont"/>
    <w:uiPriority w:val="20"/>
    <w:qFormat/>
    <w:rsid w:val="007F6A2E"/>
    <w:rPr>
      <w:b/>
      <w:bCs/>
      <w:i w:val="0"/>
      <w:iCs w:val="0"/>
    </w:rPr>
  </w:style>
  <w:style w:type="paragraph" w:styleId="Footer">
    <w:name w:val="footer"/>
    <w:basedOn w:val="Normal"/>
    <w:link w:val="FooterChar"/>
    <w:uiPriority w:val="99"/>
    <w:rsid w:val="000502ED"/>
    <w:pPr>
      <w:tabs>
        <w:tab w:val="center" w:pos="4320"/>
        <w:tab w:val="right" w:pos="8640"/>
      </w:tabs>
    </w:pPr>
  </w:style>
  <w:style w:type="character" w:customStyle="1" w:styleId="FooterChar">
    <w:name w:val="Footer Char"/>
    <w:basedOn w:val="DefaultParagraphFont"/>
    <w:link w:val="Footer"/>
    <w:uiPriority w:val="99"/>
    <w:rsid w:val="000502ED"/>
    <w:rPr>
      <w:sz w:val="24"/>
      <w:szCs w:val="24"/>
      <w:lang w:eastAsia="en-AU"/>
    </w:rPr>
  </w:style>
  <w:style w:type="character" w:styleId="PageNumber">
    <w:name w:val="page number"/>
    <w:basedOn w:val="DefaultParagraphFont"/>
    <w:rsid w:val="000502ED"/>
  </w:style>
  <w:style w:type="paragraph" w:styleId="EndnoteText">
    <w:name w:val="endnote text"/>
    <w:basedOn w:val="Normal"/>
    <w:link w:val="EndnoteTextChar"/>
    <w:uiPriority w:val="99"/>
    <w:semiHidden/>
    <w:unhideWhenUsed/>
    <w:rsid w:val="000502ED"/>
    <w:rPr>
      <w:sz w:val="20"/>
      <w:szCs w:val="20"/>
    </w:rPr>
  </w:style>
  <w:style w:type="character" w:customStyle="1" w:styleId="EndnoteTextChar">
    <w:name w:val="Endnote Text Char"/>
    <w:basedOn w:val="DefaultParagraphFont"/>
    <w:link w:val="EndnoteText"/>
    <w:uiPriority w:val="99"/>
    <w:semiHidden/>
    <w:rsid w:val="000502ED"/>
    <w:rPr>
      <w:lang w:eastAsia="en-AU"/>
    </w:rPr>
  </w:style>
  <w:style w:type="character" w:styleId="EndnoteReference">
    <w:name w:val="endnote reference"/>
    <w:basedOn w:val="DefaultParagraphFont"/>
    <w:uiPriority w:val="99"/>
    <w:semiHidden/>
    <w:unhideWhenUsed/>
    <w:rsid w:val="000502ED"/>
    <w:rPr>
      <w:vertAlign w:val="superscript"/>
    </w:rPr>
  </w:style>
  <w:style w:type="table" w:styleId="TableGrid">
    <w:name w:val="Table Grid"/>
    <w:basedOn w:val="TableNormal"/>
    <w:uiPriority w:val="59"/>
    <w:rsid w:val="00F017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E2003"/>
    <w:rPr>
      <w:rFonts w:ascii="Tahoma" w:hAnsi="Tahoma" w:cs="Tahoma"/>
      <w:sz w:val="16"/>
      <w:szCs w:val="16"/>
    </w:rPr>
  </w:style>
  <w:style w:type="character" w:customStyle="1" w:styleId="BalloonTextChar">
    <w:name w:val="Balloon Text Char"/>
    <w:basedOn w:val="DefaultParagraphFont"/>
    <w:link w:val="BalloonText"/>
    <w:uiPriority w:val="99"/>
    <w:semiHidden/>
    <w:rsid w:val="00FE2003"/>
    <w:rPr>
      <w:rFonts w:ascii="Tahoma" w:hAnsi="Tahoma" w:cs="Tahoma"/>
      <w:sz w:val="16"/>
      <w:szCs w:val="16"/>
      <w:lang w:eastAsia="en-AU"/>
    </w:rPr>
  </w:style>
  <w:style w:type="paragraph" w:styleId="Title">
    <w:name w:val="Title"/>
    <w:basedOn w:val="Normal"/>
    <w:next w:val="Normal"/>
    <w:link w:val="TitleChar"/>
    <w:uiPriority w:val="10"/>
    <w:qFormat/>
    <w:rsid w:val="00B65C5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5C5B"/>
    <w:rPr>
      <w:rFonts w:asciiTheme="majorHAnsi" w:eastAsiaTheme="majorEastAsia" w:hAnsiTheme="majorHAnsi" w:cstheme="majorBidi"/>
      <w:color w:val="17365D" w:themeColor="text2" w:themeShade="BF"/>
      <w:spacing w:val="5"/>
      <w:kern w:val="28"/>
      <w:sz w:val="52"/>
      <w:szCs w:val="52"/>
      <w:lang w:eastAsia="en-AU"/>
    </w:rPr>
  </w:style>
  <w:style w:type="character" w:customStyle="1" w:styleId="Heading4Char">
    <w:name w:val="Heading 4 Char"/>
    <w:basedOn w:val="DefaultParagraphFont"/>
    <w:link w:val="Heading4"/>
    <w:uiPriority w:val="9"/>
    <w:rsid w:val="005B3877"/>
    <w:rPr>
      <w:rFonts w:eastAsiaTheme="majorEastAsia" w:cstheme="majorBidi"/>
      <w:bCs/>
      <w:i/>
      <w:iCs/>
      <w:sz w:val="24"/>
      <w:szCs w:val="24"/>
      <w:lang w:eastAsia="en-AU"/>
    </w:rPr>
  </w:style>
  <w:style w:type="paragraph" w:styleId="ListParagraph">
    <w:name w:val="List Paragraph"/>
    <w:basedOn w:val="Normal"/>
    <w:uiPriority w:val="34"/>
    <w:qFormat/>
    <w:rsid w:val="00B517D1"/>
    <w:pPr>
      <w:ind w:left="720"/>
      <w:contextualSpacing/>
    </w:pPr>
  </w:style>
  <w:style w:type="paragraph" w:styleId="TOCHeading">
    <w:name w:val="TOC Heading"/>
    <w:basedOn w:val="Heading1"/>
    <w:next w:val="Normal"/>
    <w:uiPriority w:val="39"/>
    <w:unhideWhenUsed/>
    <w:qFormat/>
    <w:rsid w:val="00AF73E8"/>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2">
    <w:name w:val="toc 2"/>
    <w:basedOn w:val="Normal"/>
    <w:next w:val="Normal"/>
    <w:autoRedefine/>
    <w:uiPriority w:val="39"/>
    <w:unhideWhenUsed/>
    <w:rsid w:val="00AF73E8"/>
    <w:pPr>
      <w:spacing w:after="100"/>
      <w:ind w:left="240"/>
    </w:pPr>
  </w:style>
  <w:style w:type="paragraph" w:styleId="TOC3">
    <w:name w:val="toc 3"/>
    <w:basedOn w:val="Normal"/>
    <w:next w:val="Normal"/>
    <w:autoRedefine/>
    <w:uiPriority w:val="39"/>
    <w:unhideWhenUsed/>
    <w:rsid w:val="00AF73E8"/>
    <w:pPr>
      <w:spacing w:after="100"/>
      <w:ind w:left="480"/>
    </w:pPr>
  </w:style>
  <w:style w:type="character" w:styleId="Hyperlink">
    <w:name w:val="Hyperlink"/>
    <w:basedOn w:val="DefaultParagraphFont"/>
    <w:uiPriority w:val="99"/>
    <w:unhideWhenUsed/>
    <w:rsid w:val="00AF73E8"/>
    <w:rPr>
      <w:color w:val="0000FF" w:themeColor="hyperlink"/>
      <w:u w:val="single"/>
    </w:rPr>
  </w:style>
  <w:style w:type="paragraph" w:styleId="TOC1">
    <w:name w:val="toc 1"/>
    <w:basedOn w:val="Normal"/>
    <w:next w:val="Normal"/>
    <w:autoRedefine/>
    <w:uiPriority w:val="39"/>
    <w:unhideWhenUsed/>
    <w:rsid w:val="00486E54"/>
    <w:pPr>
      <w:spacing w:after="100"/>
    </w:pPr>
  </w:style>
  <w:style w:type="paragraph" w:styleId="Header">
    <w:name w:val="header"/>
    <w:basedOn w:val="Normal"/>
    <w:link w:val="HeaderChar"/>
    <w:uiPriority w:val="99"/>
    <w:unhideWhenUsed/>
    <w:rsid w:val="006B3CFC"/>
    <w:pPr>
      <w:tabs>
        <w:tab w:val="center" w:pos="4513"/>
        <w:tab w:val="right" w:pos="9026"/>
      </w:tabs>
    </w:pPr>
  </w:style>
  <w:style w:type="character" w:customStyle="1" w:styleId="HeaderChar">
    <w:name w:val="Header Char"/>
    <w:basedOn w:val="DefaultParagraphFont"/>
    <w:link w:val="Header"/>
    <w:uiPriority w:val="99"/>
    <w:rsid w:val="006B3CFC"/>
    <w:rPr>
      <w:sz w:val="24"/>
      <w:szCs w:val="24"/>
      <w:lang w:eastAsia="en-AU"/>
    </w:rPr>
  </w:style>
  <w:style w:type="character" w:styleId="CommentReference">
    <w:name w:val="annotation reference"/>
    <w:basedOn w:val="DefaultParagraphFont"/>
    <w:uiPriority w:val="99"/>
    <w:semiHidden/>
    <w:unhideWhenUsed/>
    <w:rsid w:val="009716F2"/>
    <w:rPr>
      <w:sz w:val="16"/>
      <w:szCs w:val="16"/>
    </w:rPr>
  </w:style>
  <w:style w:type="paragraph" w:styleId="CommentText">
    <w:name w:val="annotation text"/>
    <w:basedOn w:val="Normal"/>
    <w:link w:val="CommentTextChar"/>
    <w:uiPriority w:val="99"/>
    <w:semiHidden/>
    <w:unhideWhenUsed/>
    <w:rsid w:val="009716F2"/>
    <w:rPr>
      <w:sz w:val="20"/>
      <w:szCs w:val="20"/>
    </w:rPr>
  </w:style>
  <w:style w:type="character" w:customStyle="1" w:styleId="CommentTextChar">
    <w:name w:val="Comment Text Char"/>
    <w:basedOn w:val="DefaultParagraphFont"/>
    <w:link w:val="CommentText"/>
    <w:uiPriority w:val="99"/>
    <w:semiHidden/>
    <w:rsid w:val="009716F2"/>
    <w:rPr>
      <w:lang w:eastAsia="en-AU"/>
    </w:rPr>
  </w:style>
  <w:style w:type="paragraph" w:styleId="CommentSubject">
    <w:name w:val="annotation subject"/>
    <w:basedOn w:val="CommentText"/>
    <w:next w:val="CommentText"/>
    <w:link w:val="CommentSubjectChar"/>
    <w:uiPriority w:val="99"/>
    <w:semiHidden/>
    <w:unhideWhenUsed/>
    <w:rsid w:val="009716F2"/>
    <w:rPr>
      <w:b/>
      <w:bCs/>
    </w:rPr>
  </w:style>
  <w:style w:type="character" w:customStyle="1" w:styleId="CommentSubjectChar">
    <w:name w:val="Comment Subject Char"/>
    <w:basedOn w:val="CommentTextChar"/>
    <w:link w:val="CommentSubject"/>
    <w:uiPriority w:val="99"/>
    <w:semiHidden/>
    <w:rsid w:val="009716F2"/>
    <w:rPr>
      <w:b/>
      <w:bCs/>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2ED"/>
    <w:rPr>
      <w:sz w:val="24"/>
      <w:szCs w:val="24"/>
      <w:lang w:eastAsia="en-AU"/>
    </w:rPr>
  </w:style>
  <w:style w:type="paragraph" w:styleId="Heading1">
    <w:name w:val="heading 1"/>
    <w:basedOn w:val="Normal"/>
    <w:next w:val="Normal"/>
    <w:link w:val="Heading1Char"/>
    <w:autoRedefine/>
    <w:qFormat/>
    <w:rsid w:val="0069348D"/>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autoRedefine/>
    <w:qFormat/>
    <w:rsid w:val="005B3877"/>
    <w:pPr>
      <w:keepNext/>
      <w:spacing w:before="240" w:after="60"/>
      <w:outlineLvl w:val="1"/>
    </w:pPr>
    <w:rPr>
      <w:rFonts w:cs="Arial"/>
      <w:b/>
      <w:bCs/>
      <w:iCs/>
      <w:szCs w:val="28"/>
      <w:u w:val="single"/>
      <w:lang w:eastAsia="en-US"/>
    </w:rPr>
  </w:style>
  <w:style w:type="paragraph" w:styleId="Heading3">
    <w:name w:val="heading 3"/>
    <w:basedOn w:val="Normal"/>
    <w:next w:val="Normal"/>
    <w:link w:val="Heading3Char"/>
    <w:autoRedefine/>
    <w:qFormat/>
    <w:rsid w:val="005B3877"/>
    <w:pPr>
      <w:keepNext/>
      <w:spacing w:before="240" w:after="60"/>
      <w:outlineLvl w:val="2"/>
    </w:pPr>
    <w:rPr>
      <w:rFonts w:cs="Arial"/>
      <w:b/>
      <w:bCs/>
      <w:i/>
      <w:szCs w:val="26"/>
      <w:lang w:eastAsia="en-US"/>
    </w:rPr>
  </w:style>
  <w:style w:type="paragraph" w:styleId="Heading4">
    <w:name w:val="heading 4"/>
    <w:basedOn w:val="Normal"/>
    <w:next w:val="Normal"/>
    <w:link w:val="Heading4Char"/>
    <w:autoRedefine/>
    <w:uiPriority w:val="9"/>
    <w:unhideWhenUsed/>
    <w:qFormat/>
    <w:rsid w:val="005B3877"/>
    <w:pPr>
      <w:keepNext/>
      <w:keepLines/>
      <w:spacing w:before="200"/>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348D"/>
    <w:rPr>
      <w:rFonts w:cs="Arial"/>
      <w:b/>
      <w:bCs/>
      <w:kern w:val="32"/>
      <w:sz w:val="32"/>
      <w:szCs w:val="32"/>
    </w:rPr>
  </w:style>
  <w:style w:type="character" w:customStyle="1" w:styleId="Heading2Char">
    <w:name w:val="Heading 2 Char"/>
    <w:basedOn w:val="DefaultParagraphFont"/>
    <w:link w:val="Heading2"/>
    <w:rsid w:val="005B3877"/>
    <w:rPr>
      <w:rFonts w:cs="Arial"/>
      <w:b/>
      <w:bCs/>
      <w:iCs/>
      <w:sz w:val="24"/>
      <w:szCs w:val="28"/>
      <w:u w:val="single"/>
    </w:rPr>
  </w:style>
  <w:style w:type="character" w:customStyle="1" w:styleId="Heading3Char">
    <w:name w:val="Heading 3 Char"/>
    <w:basedOn w:val="DefaultParagraphFont"/>
    <w:link w:val="Heading3"/>
    <w:rsid w:val="005B3877"/>
    <w:rPr>
      <w:rFonts w:cs="Arial"/>
      <w:b/>
      <w:bCs/>
      <w:i/>
      <w:sz w:val="24"/>
      <w:szCs w:val="26"/>
    </w:rPr>
  </w:style>
  <w:style w:type="character" w:styleId="Emphasis">
    <w:name w:val="Emphasis"/>
    <w:basedOn w:val="DefaultParagraphFont"/>
    <w:uiPriority w:val="20"/>
    <w:qFormat/>
    <w:rsid w:val="007F6A2E"/>
    <w:rPr>
      <w:b/>
      <w:bCs/>
      <w:i w:val="0"/>
      <w:iCs w:val="0"/>
    </w:rPr>
  </w:style>
  <w:style w:type="paragraph" w:styleId="Footer">
    <w:name w:val="footer"/>
    <w:basedOn w:val="Normal"/>
    <w:link w:val="FooterChar"/>
    <w:uiPriority w:val="99"/>
    <w:rsid w:val="000502ED"/>
    <w:pPr>
      <w:tabs>
        <w:tab w:val="center" w:pos="4320"/>
        <w:tab w:val="right" w:pos="8640"/>
      </w:tabs>
    </w:pPr>
  </w:style>
  <w:style w:type="character" w:customStyle="1" w:styleId="FooterChar">
    <w:name w:val="Footer Char"/>
    <w:basedOn w:val="DefaultParagraphFont"/>
    <w:link w:val="Footer"/>
    <w:uiPriority w:val="99"/>
    <w:rsid w:val="000502ED"/>
    <w:rPr>
      <w:sz w:val="24"/>
      <w:szCs w:val="24"/>
      <w:lang w:eastAsia="en-AU"/>
    </w:rPr>
  </w:style>
  <w:style w:type="character" w:styleId="PageNumber">
    <w:name w:val="page number"/>
    <w:basedOn w:val="DefaultParagraphFont"/>
    <w:rsid w:val="000502ED"/>
  </w:style>
  <w:style w:type="paragraph" w:styleId="EndnoteText">
    <w:name w:val="endnote text"/>
    <w:basedOn w:val="Normal"/>
    <w:link w:val="EndnoteTextChar"/>
    <w:uiPriority w:val="99"/>
    <w:semiHidden/>
    <w:unhideWhenUsed/>
    <w:rsid w:val="000502ED"/>
    <w:rPr>
      <w:sz w:val="20"/>
      <w:szCs w:val="20"/>
    </w:rPr>
  </w:style>
  <w:style w:type="character" w:customStyle="1" w:styleId="EndnoteTextChar">
    <w:name w:val="Endnote Text Char"/>
    <w:basedOn w:val="DefaultParagraphFont"/>
    <w:link w:val="EndnoteText"/>
    <w:uiPriority w:val="99"/>
    <w:semiHidden/>
    <w:rsid w:val="000502ED"/>
    <w:rPr>
      <w:lang w:eastAsia="en-AU"/>
    </w:rPr>
  </w:style>
  <w:style w:type="character" w:styleId="EndnoteReference">
    <w:name w:val="endnote reference"/>
    <w:basedOn w:val="DefaultParagraphFont"/>
    <w:uiPriority w:val="99"/>
    <w:semiHidden/>
    <w:unhideWhenUsed/>
    <w:rsid w:val="000502ED"/>
    <w:rPr>
      <w:vertAlign w:val="superscript"/>
    </w:rPr>
  </w:style>
  <w:style w:type="table" w:styleId="TableGrid">
    <w:name w:val="Table Grid"/>
    <w:basedOn w:val="TableNormal"/>
    <w:uiPriority w:val="59"/>
    <w:rsid w:val="00F017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E2003"/>
    <w:rPr>
      <w:rFonts w:ascii="Tahoma" w:hAnsi="Tahoma" w:cs="Tahoma"/>
      <w:sz w:val="16"/>
      <w:szCs w:val="16"/>
    </w:rPr>
  </w:style>
  <w:style w:type="character" w:customStyle="1" w:styleId="BalloonTextChar">
    <w:name w:val="Balloon Text Char"/>
    <w:basedOn w:val="DefaultParagraphFont"/>
    <w:link w:val="BalloonText"/>
    <w:uiPriority w:val="99"/>
    <w:semiHidden/>
    <w:rsid w:val="00FE2003"/>
    <w:rPr>
      <w:rFonts w:ascii="Tahoma" w:hAnsi="Tahoma" w:cs="Tahoma"/>
      <w:sz w:val="16"/>
      <w:szCs w:val="16"/>
      <w:lang w:eastAsia="en-AU"/>
    </w:rPr>
  </w:style>
  <w:style w:type="paragraph" w:styleId="Title">
    <w:name w:val="Title"/>
    <w:basedOn w:val="Normal"/>
    <w:next w:val="Normal"/>
    <w:link w:val="TitleChar"/>
    <w:uiPriority w:val="10"/>
    <w:qFormat/>
    <w:rsid w:val="00B65C5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5C5B"/>
    <w:rPr>
      <w:rFonts w:asciiTheme="majorHAnsi" w:eastAsiaTheme="majorEastAsia" w:hAnsiTheme="majorHAnsi" w:cstheme="majorBidi"/>
      <w:color w:val="17365D" w:themeColor="text2" w:themeShade="BF"/>
      <w:spacing w:val="5"/>
      <w:kern w:val="28"/>
      <w:sz w:val="52"/>
      <w:szCs w:val="52"/>
      <w:lang w:eastAsia="en-AU"/>
    </w:rPr>
  </w:style>
  <w:style w:type="character" w:customStyle="1" w:styleId="Heading4Char">
    <w:name w:val="Heading 4 Char"/>
    <w:basedOn w:val="DefaultParagraphFont"/>
    <w:link w:val="Heading4"/>
    <w:uiPriority w:val="9"/>
    <w:rsid w:val="005B3877"/>
    <w:rPr>
      <w:rFonts w:eastAsiaTheme="majorEastAsia" w:cstheme="majorBidi"/>
      <w:bCs/>
      <w:i/>
      <w:iCs/>
      <w:sz w:val="24"/>
      <w:szCs w:val="24"/>
      <w:lang w:eastAsia="en-AU"/>
    </w:rPr>
  </w:style>
  <w:style w:type="paragraph" w:styleId="ListParagraph">
    <w:name w:val="List Paragraph"/>
    <w:basedOn w:val="Normal"/>
    <w:uiPriority w:val="34"/>
    <w:qFormat/>
    <w:rsid w:val="00B517D1"/>
    <w:pPr>
      <w:ind w:left="720"/>
      <w:contextualSpacing/>
    </w:pPr>
  </w:style>
  <w:style w:type="paragraph" w:styleId="TOCHeading">
    <w:name w:val="TOC Heading"/>
    <w:basedOn w:val="Heading1"/>
    <w:next w:val="Normal"/>
    <w:uiPriority w:val="39"/>
    <w:unhideWhenUsed/>
    <w:qFormat/>
    <w:rsid w:val="00AF73E8"/>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2">
    <w:name w:val="toc 2"/>
    <w:basedOn w:val="Normal"/>
    <w:next w:val="Normal"/>
    <w:autoRedefine/>
    <w:uiPriority w:val="39"/>
    <w:unhideWhenUsed/>
    <w:rsid w:val="00AF73E8"/>
    <w:pPr>
      <w:spacing w:after="100"/>
      <w:ind w:left="240"/>
    </w:pPr>
  </w:style>
  <w:style w:type="paragraph" w:styleId="TOC3">
    <w:name w:val="toc 3"/>
    <w:basedOn w:val="Normal"/>
    <w:next w:val="Normal"/>
    <w:autoRedefine/>
    <w:uiPriority w:val="39"/>
    <w:unhideWhenUsed/>
    <w:rsid w:val="00AF73E8"/>
    <w:pPr>
      <w:spacing w:after="100"/>
      <w:ind w:left="480"/>
    </w:pPr>
  </w:style>
  <w:style w:type="character" w:styleId="Hyperlink">
    <w:name w:val="Hyperlink"/>
    <w:basedOn w:val="DefaultParagraphFont"/>
    <w:uiPriority w:val="99"/>
    <w:unhideWhenUsed/>
    <w:rsid w:val="00AF73E8"/>
    <w:rPr>
      <w:color w:val="0000FF" w:themeColor="hyperlink"/>
      <w:u w:val="single"/>
    </w:rPr>
  </w:style>
  <w:style w:type="paragraph" w:styleId="TOC1">
    <w:name w:val="toc 1"/>
    <w:basedOn w:val="Normal"/>
    <w:next w:val="Normal"/>
    <w:autoRedefine/>
    <w:uiPriority w:val="39"/>
    <w:unhideWhenUsed/>
    <w:rsid w:val="00486E54"/>
    <w:pPr>
      <w:spacing w:after="100"/>
    </w:pPr>
  </w:style>
  <w:style w:type="paragraph" w:styleId="Header">
    <w:name w:val="header"/>
    <w:basedOn w:val="Normal"/>
    <w:link w:val="HeaderChar"/>
    <w:uiPriority w:val="99"/>
    <w:unhideWhenUsed/>
    <w:rsid w:val="006B3CFC"/>
    <w:pPr>
      <w:tabs>
        <w:tab w:val="center" w:pos="4513"/>
        <w:tab w:val="right" w:pos="9026"/>
      </w:tabs>
    </w:pPr>
  </w:style>
  <w:style w:type="character" w:customStyle="1" w:styleId="HeaderChar">
    <w:name w:val="Header Char"/>
    <w:basedOn w:val="DefaultParagraphFont"/>
    <w:link w:val="Header"/>
    <w:uiPriority w:val="99"/>
    <w:rsid w:val="006B3CFC"/>
    <w:rPr>
      <w:sz w:val="24"/>
      <w:szCs w:val="24"/>
      <w:lang w:eastAsia="en-AU"/>
    </w:rPr>
  </w:style>
  <w:style w:type="character" w:styleId="CommentReference">
    <w:name w:val="annotation reference"/>
    <w:basedOn w:val="DefaultParagraphFont"/>
    <w:uiPriority w:val="99"/>
    <w:semiHidden/>
    <w:unhideWhenUsed/>
    <w:rsid w:val="009716F2"/>
    <w:rPr>
      <w:sz w:val="16"/>
      <w:szCs w:val="16"/>
    </w:rPr>
  </w:style>
  <w:style w:type="paragraph" w:styleId="CommentText">
    <w:name w:val="annotation text"/>
    <w:basedOn w:val="Normal"/>
    <w:link w:val="CommentTextChar"/>
    <w:uiPriority w:val="99"/>
    <w:semiHidden/>
    <w:unhideWhenUsed/>
    <w:rsid w:val="009716F2"/>
    <w:rPr>
      <w:sz w:val="20"/>
      <w:szCs w:val="20"/>
    </w:rPr>
  </w:style>
  <w:style w:type="character" w:customStyle="1" w:styleId="CommentTextChar">
    <w:name w:val="Comment Text Char"/>
    <w:basedOn w:val="DefaultParagraphFont"/>
    <w:link w:val="CommentText"/>
    <w:uiPriority w:val="99"/>
    <w:semiHidden/>
    <w:rsid w:val="009716F2"/>
    <w:rPr>
      <w:lang w:eastAsia="en-AU"/>
    </w:rPr>
  </w:style>
  <w:style w:type="paragraph" w:styleId="CommentSubject">
    <w:name w:val="annotation subject"/>
    <w:basedOn w:val="CommentText"/>
    <w:next w:val="CommentText"/>
    <w:link w:val="CommentSubjectChar"/>
    <w:uiPriority w:val="99"/>
    <w:semiHidden/>
    <w:unhideWhenUsed/>
    <w:rsid w:val="009716F2"/>
    <w:rPr>
      <w:b/>
      <w:bCs/>
    </w:rPr>
  </w:style>
  <w:style w:type="character" w:customStyle="1" w:styleId="CommentSubjectChar">
    <w:name w:val="Comment Subject Char"/>
    <w:basedOn w:val="CommentTextChar"/>
    <w:link w:val="CommentSubject"/>
    <w:uiPriority w:val="99"/>
    <w:semiHidden/>
    <w:rsid w:val="009716F2"/>
    <w:rPr>
      <w:b/>
      <w:bCs/>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83927">
      <w:bodyDiv w:val="1"/>
      <w:marLeft w:val="0"/>
      <w:marRight w:val="0"/>
      <w:marTop w:val="0"/>
      <w:marBottom w:val="0"/>
      <w:divBdr>
        <w:top w:val="none" w:sz="0" w:space="0" w:color="auto"/>
        <w:left w:val="none" w:sz="0" w:space="0" w:color="auto"/>
        <w:bottom w:val="none" w:sz="0" w:space="0" w:color="auto"/>
        <w:right w:val="none" w:sz="0" w:space="0" w:color="auto"/>
      </w:divBdr>
    </w:div>
    <w:div w:id="93555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20F95-7620-4F91-B3DE-166F48C8F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2653</Words>
  <Characters>15127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ABS</Company>
  <LinksUpToDate>false</LinksUpToDate>
  <CharactersWithSpaces>17745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Billington</dc:creator>
  <cp:lastModifiedBy>Windows User</cp:lastModifiedBy>
  <cp:revision>2</cp:revision>
  <dcterms:created xsi:type="dcterms:W3CDTF">2013-04-10T04:59:00Z</dcterms:created>
  <dcterms:modified xsi:type="dcterms:W3CDTF">2013-04-10T04:59:00Z</dcterms:modified>
</cp:coreProperties>
</file>