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4DB6" w14:textId="77777777" w:rsidR="003C08C7" w:rsidRPr="00877C24" w:rsidRDefault="003C08C7" w:rsidP="00877C24">
      <w:bookmarkStart w:id="0" w:name="Elkera_Print_TOC91"/>
    </w:p>
    <w:p w14:paraId="160B288B" w14:textId="77777777" w:rsidR="003C08C7" w:rsidRPr="00877C24" w:rsidRDefault="003C08C7" w:rsidP="00877C24"/>
    <w:p w14:paraId="451F25C7" w14:textId="77777777" w:rsidR="003C08C7" w:rsidRPr="00D71C8E" w:rsidRDefault="00D71C8E" w:rsidP="003C08C7">
      <w:pPr>
        <w:pStyle w:val="Heading1"/>
        <w:rPr>
          <w:rFonts w:ascii="Arial" w:hAnsi="Arial" w:cs="Arial"/>
          <w:sz w:val="24"/>
          <w:szCs w:val="24"/>
        </w:rPr>
      </w:pPr>
      <w:r>
        <w:rPr>
          <w:rFonts w:ascii="Arial" w:hAnsi="Arial" w:cs="Arial"/>
          <w:sz w:val="24"/>
          <w:szCs w:val="24"/>
        </w:rPr>
        <w:t>Notice of Entry for Regulated</w:t>
      </w:r>
      <w:r w:rsidR="003C08C7" w:rsidRPr="00D71C8E">
        <w:rPr>
          <w:rFonts w:ascii="Arial" w:hAnsi="Arial" w:cs="Arial"/>
          <w:sz w:val="24"/>
          <w:szCs w:val="24"/>
        </w:rPr>
        <w:t xml:space="preserve"> Activities Template</w:t>
      </w:r>
    </w:p>
    <w:p w14:paraId="56F90F7E" w14:textId="77777777" w:rsidR="003C08C7" w:rsidRPr="00D71C8E" w:rsidRDefault="003C08C7" w:rsidP="003C08C7">
      <w:pPr>
        <w:tabs>
          <w:tab w:val="left" w:pos="-720"/>
        </w:tabs>
        <w:suppressAutoHyphens/>
        <w:jc w:val="both"/>
        <w:rPr>
          <w:rFonts w:ascii="Arial" w:hAnsi="Arial" w:cs="Arial"/>
        </w:rPr>
      </w:pPr>
    </w:p>
    <w:p w14:paraId="2BD44A90" w14:textId="03E97A03" w:rsidR="003C08C7" w:rsidRPr="00D71C8E" w:rsidRDefault="003C08C7" w:rsidP="003C08C7">
      <w:pPr>
        <w:tabs>
          <w:tab w:val="left" w:pos="-720"/>
        </w:tabs>
        <w:suppressAutoHyphens/>
        <w:jc w:val="both"/>
        <w:rPr>
          <w:rFonts w:ascii="Arial" w:hAnsi="Arial" w:cs="Arial"/>
        </w:rPr>
      </w:pPr>
      <w:r w:rsidRPr="00D71C8E">
        <w:rPr>
          <w:rFonts w:ascii="Arial" w:hAnsi="Arial" w:cs="Arial"/>
        </w:rPr>
        <w:t xml:space="preserve">The </w:t>
      </w:r>
      <w:r w:rsidR="002C425A">
        <w:rPr>
          <w:rFonts w:ascii="Arial" w:hAnsi="Arial" w:cs="Arial"/>
        </w:rPr>
        <w:t>Department for Energy and Mining</w:t>
      </w:r>
      <w:r w:rsidRPr="00D71C8E">
        <w:rPr>
          <w:rFonts w:ascii="Arial" w:hAnsi="Arial" w:cs="Arial"/>
        </w:rPr>
        <w:t xml:space="preserve"> has created a</w:t>
      </w:r>
      <w:r w:rsidR="003C4A7D">
        <w:rPr>
          <w:rFonts w:ascii="Arial" w:hAnsi="Arial" w:cs="Arial"/>
        </w:rPr>
        <w:t xml:space="preserve"> template</w:t>
      </w:r>
      <w:r w:rsidRPr="00D71C8E">
        <w:rPr>
          <w:rFonts w:ascii="Arial" w:hAnsi="Arial" w:cs="Arial"/>
        </w:rPr>
        <w:t xml:space="preserve"> </w:t>
      </w:r>
      <w:r w:rsidR="00D71C8E">
        <w:rPr>
          <w:rFonts w:ascii="Arial" w:hAnsi="Arial" w:cs="Arial"/>
        </w:rPr>
        <w:t>Notice of Entry</w:t>
      </w:r>
      <w:r w:rsidR="003C4A7D">
        <w:rPr>
          <w:rFonts w:ascii="Arial" w:hAnsi="Arial" w:cs="Arial"/>
        </w:rPr>
        <w:t xml:space="preserve"> </w:t>
      </w:r>
      <w:r w:rsidR="00D71C8E">
        <w:rPr>
          <w:rFonts w:ascii="Arial" w:hAnsi="Arial" w:cs="Arial"/>
        </w:rPr>
        <w:t>for regulated</w:t>
      </w:r>
      <w:r w:rsidRPr="00D71C8E">
        <w:rPr>
          <w:rFonts w:ascii="Arial" w:hAnsi="Arial" w:cs="Arial"/>
        </w:rPr>
        <w:t xml:space="preserve"> </w:t>
      </w:r>
      <w:r w:rsidR="00D71C8E">
        <w:rPr>
          <w:rFonts w:ascii="Arial" w:hAnsi="Arial" w:cs="Arial"/>
        </w:rPr>
        <w:t>a</w:t>
      </w:r>
      <w:r w:rsidRPr="00D71C8E">
        <w:rPr>
          <w:rFonts w:ascii="Arial" w:hAnsi="Arial" w:cs="Arial"/>
        </w:rPr>
        <w:t>ctivities</w:t>
      </w:r>
      <w:r w:rsidR="00D71C8E">
        <w:rPr>
          <w:rFonts w:ascii="Arial" w:hAnsi="Arial" w:cs="Arial"/>
        </w:rPr>
        <w:t xml:space="preserve">. The Notice of Entry is </w:t>
      </w:r>
      <w:r w:rsidRPr="00D71C8E">
        <w:rPr>
          <w:rFonts w:ascii="Arial" w:hAnsi="Arial" w:cs="Arial"/>
        </w:rPr>
        <w:t xml:space="preserve">primarily aimed at providing </w:t>
      </w:r>
      <w:r w:rsidR="00D71C8E" w:rsidRPr="00D71C8E">
        <w:rPr>
          <w:rFonts w:ascii="Arial" w:hAnsi="Arial" w:cs="Arial"/>
        </w:rPr>
        <w:t xml:space="preserve">detailed information to landholders on regulated activities as required by Regulation </w:t>
      </w:r>
      <w:r w:rsidR="002C425A">
        <w:rPr>
          <w:rFonts w:ascii="Arial" w:hAnsi="Arial" w:cs="Arial"/>
        </w:rPr>
        <w:t>9C</w:t>
      </w:r>
      <w:r w:rsidR="00D71C8E" w:rsidRPr="00D71C8E">
        <w:rPr>
          <w:rFonts w:ascii="Arial" w:hAnsi="Arial" w:cs="Arial"/>
        </w:rPr>
        <w:t xml:space="preserve"> </w:t>
      </w:r>
      <w:r w:rsidR="00D71C8E">
        <w:rPr>
          <w:rFonts w:ascii="Arial" w:hAnsi="Arial" w:cs="Arial"/>
        </w:rPr>
        <w:t xml:space="preserve">under </w:t>
      </w:r>
      <w:r w:rsidR="00D71C8E" w:rsidRPr="00D71C8E">
        <w:rPr>
          <w:rFonts w:ascii="Arial" w:hAnsi="Arial" w:cs="Arial"/>
        </w:rPr>
        <w:t>the</w:t>
      </w:r>
      <w:r w:rsidR="00D71C8E" w:rsidRPr="00D71C8E">
        <w:rPr>
          <w:rFonts w:ascii="Arial" w:hAnsi="Arial" w:cs="Arial"/>
          <w:i/>
        </w:rPr>
        <w:t xml:space="preserve"> Energy </w:t>
      </w:r>
      <w:r w:rsidR="004C7469">
        <w:rPr>
          <w:rFonts w:ascii="Arial" w:hAnsi="Arial" w:cs="Arial"/>
          <w:i/>
        </w:rPr>
        <w:t xml:space="preserve">Resources </w:t>
      </w:r>
      <w:r w:rsidR="00D71C8E" w:rsidRPr="00D71C8E">
        <w:rPr>
          <w:rFonts w:ascii="Arial" w:hAnsi="Arial" w:cs="Arial"/>
          <w:i/>
        </w:rPr>
        <w:t>Regulations 2013</w:t>
      </w:r>
      <w:r w:rsidR="00D71C8E" w:rsidRPr="00D71C8E">
        <w:rPr>
          <w:rFonts w:ascii="Arial" w:hAnsi="Arial" w:cs="Arial"/>
        </w:rPr>
        <w:t>.</w:t>
      </w:r>
    </w:p>
    <w:p w14:paraId="0A3D3E79" w14:textId="77777777" w:rsidR="003C08C7" w:rsidRPr="00D71C8E" w:rsidRDefault="003C08C7" w:rsidP="003C08C7">
      <w:pPr>
        <w:tabs>
          <w:tab w:val="left" w:pos="-720"/>
        </w:tabs>
        <w:suppressAutoHyphens/>
        <w:jc w:val="both"/>
        <w:rPr>
          <w:rFonts w:ascii="Arial" w:hAnsi="Arial" w:cs="Arial"/>
        </w:rPr>
      </w:pPr>
    </w:p>
    <w:p w14:paraId="6A92585C" w14:textId="77777777" w:rsidR="003C08C7" w:rsidRPr="00D71C8E" w:rsidRDefault="003C08C7" w:rsidP="003C08C7">
      <w:pPr>
        <w:tabs>
          <w:tab w:val="left" w:pos="-720"/>
        </w:tabs>
        <w:suppressAutoHyphens/>
        <w:jc w:val="both"/>
        <w:rPr>
          <w:rFonts w:ascii="Arial" w:hAnsi="Arial" w:cs="Arial"/>
        </w:rPr>
      </w:pPr>
      <w:r w:rsidRPr="00D71C8E">
        <w:rPr>
          <w:rFonts w:ascii="Arial" w:hAnsi="Arial" w:cs="Arial"/>
        </w:rPr>
        <w:t>The attached template is designed to serve as a guide to the information that should be contained within the Notice of Entry document.</w:t>
      </w:r>
    </w:p>
    <w:p w14:paraId="0B54A84D" w14:textId="0E701CD5" w:rsidR="003C08C7" w:rsidRPr="00D71C8E" w:rsidRDefault="003C08C7" w:rsidP="003C08C7">
      <w:pPr>
        <w:tabs>
          <w:tab w:val="left" w:pos="-720"/>
        </w:tabs>
        <w:suppressAutoHyphens/>
        <w:jc w:val="both"/>
        <w:rPr>
          <w:rFonts w:ascii="Arial" w:hAnsi="Arial" w:cs="Arial"/>
        </w:rPr>
      </w:pPr>
    </w:p>
    <w:p w14:paraId="49C95482" w14:textId="44AEE08E" w:rsidR="003C08C7" w:rsidRPr="00D71C8E" w:rsidRDefault="003C08C7" w:rsidP="003C08C7">
      <w:pPr>
        <w:tabs>
          <w:tab w:val="left" w:pos="-720"/>
        </w:tabs>
        <w:suppressAutoHyphens/>
        <w:jc w:val="both"/>
        <w:rPr>
          <w:rFonts w:ascii="Arial" w:hAnsi="Arial" w:cs="Arial"/>
        </w:rPr>
      </w:pPr>
      <w:r w:rsidRPr="00D71C8E">
        <w:rPr>
          <w:rFonts w:ascii="Arial" w:hAnsi="Arial" w:cs="Arial"/>
        </w:rPr>
        <w:t>It should be noted that the use or application of this document does not guarantee compliance with Part 10 of the</w:t>
      </w:r>
      <w:r w:rsidRPr="00D71C8E">
        <w:rPr>
          <w:rFonts w:ascii="Arial" w:hAnsi="Arial" w:cs="Arial"/>
          <w:i/>
          <w:iCs/>
        </w:rPr>
        <w:t xml:space="preserve"> Energy </w:t>
      </w:r>
      <w:r w:rsidR="004C7469">
        <w:rPr>
          <w:rFonts w:ascii="Arial" w:hAnsi="Arial" w:cs="Arial"/>
          <w:i/>
          <w:iCs/>
        </w:rPr>
        <w:t xml:space="preserve">Resources </w:t>
      </w:r>
      <w:r w:rsidRPr="00D71C8E">
        <w:rPr>
          <w:rFonts w:ascii="Arial" w:hAnsi="Arial" w:cs="Arial"/>
          <w:i/>
          <w:iCs/>
        </w:rPr>
        <w:t>Act 2000</w:t>
      </w:r>
      <w:r w:rsidRPr="00D71C8E">
        <w:rPr>
          <w:rFonts w:ascii="Arial" w:hAnsi="Arial" w:cs="Arial"/>
        </w:rPr>
        <w:t>. The operator must ensure that all available, relevant information is transcribed into this template document.</w:t>
      </w:r>
    </w:p>
    <w:p w14:paraId="4BBBE474" w14:textId="77777777" w:rsidR="003C08C7" w:rsidRPr="00877C24" w:rsidRDefault="003C08C7" w:rsidP="00877C24"/>
    <w:p w14:paraId="02381F32" w14:textId="77777777" w:rsidR="003C08C7" w:rsidRPr="00877C24" w:rsidRDefault="003C08C7" w:rsidP="00877C24"/>
    <w:p w14:paraId="3E11679A" w14:textId="2EFA7113" w:rsidR="00877C24" w:rsidRDefault="00877C24">
      <w:r>
        <w:br w:type="page"/>
      </w:r>
    </w:p>
    <w:p w14:paraId="782ED6E6" w14:textId="77777777" w:rsidR="00D71C8E" w:rsidRPr="00877C24" w:rsidRDefault="00D71C8E" w:rsidP="00877C24"/>
    <w:p w14:paraId="37F71CCF" w14:textId="77777777" w:rsidR="003C08C7" w:rsidRPr="00877C24" w:rsidRDefault="003C08C7" w:rsidP="00877C24"/>
    <w:p w14:paraId="1E18F05E" w14:textId="77777777" w:rsidR="00F7566B" w:rsidRDefault="00F7566B">
      <w:pPr>
        <w:jc w:val="center"/>
        <w:rPr>
          <w:rFonts w:ascii="Arial" w:hAnsi="Arial" w:cs="Arial"/>
          <w:b/>
          <w:bCs/>
          <w:lang w:eastAsia="en-US"/>
        </w:rPr>
      </w:pPr>
      <w:r>
        <w:rPr>
          <w:rFonts w:ascii="Arial" w:hAnsi="Arial" w:cs="Arial"/>
          <w:b/>
          <w:bCs/>
          <w:sz w:val="28"/>
        </w:rPr>
        <w:t>NOTICE OF ENTRY ON LAND</w:t>
      </w:r>
    </w:p>
    <w:p w14:paraId="3DC9FE58" w14:textId="77777777" w:rsidR="00F7566B" w:rsidRDefault="00F7566B">
      <w:pPr>
        <w:jc w:val="center"/>
        <w:rPr>
          <w:rFonts w:ascii="Arial" w:hAnsi="Arial" w:cs="Arial"/>
          <w:b/>
          <w:bCs/>
        </w:rPr>
      </w:pPr>
    </w:p>
    <w:p w14:paraId="092F58A7" w14:textId="77777777" w:rsidR="00F7566B" w:rsidRDefault="00F7566B">
      <w:pPr>
        <w:jc w:val="center"/>
        <w:rPr>
          <w:rFonts w:ascii="Arial" w:hAnsi="Arial" w:cs="Arial"/>
          <w:b/>
          <w:bCs/>
        </w:rPr>
      </w:pPr>
    </w:p>
    <w:p w14:paraId="7868BA9C" w14:textId="4AF73594" w:rsidR="00F7566B" w:rsidRDefault="001451D3">
      <w:pPr>
        <w:jc w:val="center"/>
        <w:rPr>
          <w:rFonts w:ascii="Arial" w:hAnsi="Arial" w:cs="Arial"/>
          <w:b/>
          <w:bCs/>
        </w:rPr>
      </w:pPr>
      <w:r>
        <w:rPr>
          <w:rFonts w:ascii="Arial" w:hAnsi="Arial" w:cs="Arial"/>
          <w:b/>
          <w:bCs/>
        </w:rPr>
        <w:t xml:space="preserve">ENERGY </w:t>
      </w:r>
      <w:r w:rsidR="0053253A">
        <w:rPr>
          <w:rFonts w:ascii="Arial" w:hAnsi="Arial" w:cs="Arial"/>
          <w:b/>
          <w:bCs/>
        </w:rPr>
        <w:t xml:space="preserve">RESOURCES </w:t>
      </w:r>
      <w:r w:rsidR="00F7566B">
        <w:rPr>
          <w:rFonts w:ascii="Arial" w:hAnsi="Arial" w:cs="Arial"/>
          <w:b/>
          <w:bCs/>
        </w:rPr>
        <w:t>ACT 2000</w:t>
      </w:r>
    </w:p>
    <w:p w14:paraId="64CBD87F" w14:textId="77777777" w:rsidR="00F7566B" w:rsidRDefault="00EE60D9">
      <w:pPr>
        <w:jc w:val="center"/>
        <w:rPr>
          <w:rFonts w:ascii="Arial" w:hAnsi="Arial" w:cs="Arial"/>
          <w:b/>
          <w:bCs/>
        </w:rPr>
      </w:pPr>
      <w:r>
        <w:rPr>
          <w:rFonts w:ascii="Arial" w:hAnsi="Arial" w:cs="Arial"/>
          <w:b/>
          <w:bCs/>
        </w:rPr>
        <w:t>(The Act</w:t>
      </w:r>
      <w:r w:rsidR="00F7566B">
        <w:rPr>
          <w:rFonts w:ascii="Arial" w:hAnsi="Arial" w:cs="Arial"/>
          <w:b/>
          <w:bCs/>
        </w:rPr>
        <w:t>)</w:t>
      </w:r>
    </w:p>
    <w:p w14:paraId="7B3D7AA4" w14:textId="77777777" w:rsidR="00F7566B" w:rsidRDefault="00F7566B">
      <w:pPr>
        <w:jc w:val="center"/>
        <w:rPr>
          <w:rFonts w:ascii="Arial" w:hAnsi="Arial" w:cs="Arial"/>
          <w:b/>
          <w:bCs/>
        </w:rPr>
      </w:pPr>
      <w:r>
        <w:rPr>
          <w:rFonts w:ascii="Arial" w:hAnsi="Arial" w:cs="Arial"/>
          <w:b/>
          <w:bCs/>
        </w:rPr>
        <w:t>(Part 10)</w:t>
      </w:r>
    </w:p>
    <w:p w14:paraId="0096E51C" w14:textId="77777777" w:rsidR="00F7566B" w:rsidRDefault="00F7566B">
      <w:pPr>
        <w:jc w:val="center"/>
        <w:rPr>
          <w:rFonts w:ascii="Arial" w:hAnsi="Arial" w:cs="Arial"/>
          <w:b/>
          <w:bCs/>
        </w:rPr>
      </w:pPr>
    </w:p>
    <w:p w14:paraId="37E01CA5" w14:textId="77777777" w:rsidR="00F7566B" w:rsidRDefault="00F7566B">
      <w:pPr>
        <w:jc w:val="center"/>
        <w:rPr>
          <w:rFonts w:ascii="Arial" w:hAnsi="Arial" w:cs="Arial"/>
          <w:b/>
          <w:bCs/>
        </w:rPr>
      </w:pPr>
    </w:p>
    <w:p w14:paraId="2BB7A5A2" w14:textId="08CF4F6D" w:rsidR="00F7566B" w:rsidRDefault="001451D3">
      <w:pPr>
        <w:jc w:val="center"/>
        <w:rPr>
          <w:rFonts w:ascii="Arial" w:hAnsi="Arial" w:cs="Arial"/>
          <w:b/>
          <w:bCs/>
        </w:rPr>
      </w:pPr>
      <w:r>
        <w:rPr>
          <w:rFonts w:ascii="Arial" w:hAnsi="Arial" w:cs="Arial"/>
          <w:b/>
          <w:bCs/>
        </w:rPr>
        <w:t xml:space="preserve">ENERGY </w:t>
      </w:r>
      <w:r w:rsidR="0053253A">
        <w:rPr>
          <w:rFonts w:ascii="Arial" w:hAnsi="Arial" w:cs="Arial"/>
          <w:b/>
          <w:bCs/>
        </w:rPr>
        <w:t xml:space="preserve">RESOURCES </w:t>
      </w:r>
      <w:r>
        <w:rPr>
          <w:rFonts w:ascii="Arial" w:hAnsi="Arial" w:cs="Arial"/>
          <w:b/>
          <w:bCs/>
        </w:rPr>
        <w:t>R</w:t>
      </w:r>
      <w:r w:rsidR="00EE60D9">
        <w:rPr>
          <w:rFonts w:ascii="Arial" w:hAnsi="Arial" w:cs="Arial"/>
          <w:b/>
          <w:bCs/>
        </w:rPr>
        <w:t>EGULATIONS 2013</w:t>
      </w:r>
    </w:p>
    <w:p w14:paraId="3F5A05ED" w14:textId="703FA3AD" w:rsidR="00F7566B" w:rsidRDefault="00EE60D9">
      <w:pPr>
        <w:jc w:val="center"/>
        <w:rPr>
          <w:rFonts w:ascii="Arial" w:hAnsi="Arial" w:cs="Arial"/>
          <w:b/>
          <w:bCs/>
        </w:rPr>
      </w:pPr>
      <w:r>
        <w:rPr>
          <w:rFonts w:ascii="Arial" w:hAnsi="Arial" w:cs="Arial"/>
          <w:b/>
          <w:bCs/>
        </w:rPr>
        <w:t xml:space="preserve">(Regulation </w:t>
      </w:r>
      <w:r w:rsidR="002C425A">
        <w:rPr>
          <w:rFonts w:ascii="Arial" w:hAnsi="Arial" w:cs="Arial"/>
          <w:b/>
          <w:bCs/>
        </w:rPr>
        <w:t>9C</w:t>
      </w:r>
      <w:r>
        <w:rPr>
          <w:rFonts w:ascii="Arial" w:hAnsi="Arial" w:cs="Arial"/>
          <w:b/>
          <w:bCs/>
        </w:rPr>
        <w:t xml:space="preserve"> and Regulation 56</w:t>
      </w:r>
      <w:r w:rsidR="00F7566B">
        <w:rPr>
          <w:rFonts w:ascii="Arial" w:hAnsi="Arial" w:cs="Arial"/>
          <w:b/>
          <w:bCs/>
        </w:rPr>
        <w:t>)</w:t>
      </w:r>
    </w:p>
    <w:p w14:paraId="7BA23946" w14:textId="77777777" w:rsidR="00F7566B" w:rsidRPr="00877C24" w:rsidRDefault="00F7566B" w:rsidP="00877C24"/>
    <w:p w14:paraId="197C2D04" w14:textId="77777777" w:rsidR="00F7566B" w:rsidRPr="00877C24" w:rsidRDefault="00F7566B" w:rsidP="00877C24"/>
    <w:p w14:paraId="4BD7AC39" w14:textId="77777777" w:rsidR="00F7566B" w:rsidRPr="00877C24" w:rsidRDefault="00F7566B" w:rsidP="00877C24"/>
    <w:p w14:paraId="2BF6E245" w14:textId="77777777" w:rsidR="00F7566B" w:rsidRDefault="00F7566B">
      <w:pPr>
        <w:jc w:val="both"/>
        <w:rPr>
          <w:rFonts w:ascii="Arial" w:hAnsi="Arial" w:cs="Arial"/>
        </w:rPr>
      </w:pPr>
      <w:r>
        <w:rPr>
          <w:rFonts w:ascii="Arial" w:hAnsi="Arial" w:cs="Arial"/>
          <w:b/>
          <w:bCs/>
        </w:rPr>
        <w:t>TO:</w:t>
      </w:r>
      <w:r>
        <w:rPr>
          <w:rFonts w:ascii="Arial" w:hAnsi="Arial" w:cs="Arial"/>
          <w:b/>
          <w:bCs/>
        </w:rPr>
        <w:tab/>
      </w:r>
      <w:r>
        <w:rPr>
          <w:rFonts w:ascii="Arial" w:hAnsi="Arial" w:cs="Arial"/>
        </w:rPr>
        <w:t>Landowner</w:t>
      </w:r>
    </w:p>
    <w:p w14:paraId="3953498F" w14:textId="77777777" w:rsidR="00F7566B" w:rsidRPr="00877C24" w:rsidRDefault="00F7566B" w:rsidP="00877C24"/>
    <w:p w14:paraId="4B39BA48" w14:textId="77777777" w:rsidR="00F7566B" w:rsidRDefault="00F7566B">
      <w:pPr>
        <w:numPr>
          <w:ilvl w:val="0"/>
          <w:numId w:val="1"/>
        </w:numPr>
        <w:tabs>
          <w:tab w:val="num" w:pos="1440"/>
        </w:tabs>
        <w:ind w:hanging="1800"/>
        <w:jc w:val="both"/>
        <w:rPr>
          <w:rFonts w:ascii="Arial" w:hAnsi="Arial" w:cs="Arial"/>
          <w:b/>
          <w:bCs/>
        </w:rPr>
      </w:pPr>
      <w:r>
        <w:rPr>
          <w:rFonts w:ascii="Arial" w:hAnsi="Arial" w:cs="Arial"/>
          <w:b/>
          <w:bCs/>
        </w:rPr>
        <w:t>Notice of Entry on Land (“Notice”)</w:t>
      </w:r>
    </w:p>
    <w:p w14:paraId="00AC3301" w14:textId="77777777" w:rsidR="00F7566B" w:rsidRPr="00877C24" w:rsidRDefault="00F7566B" w:rsidP="00877C24"/>
    <w:p w14:paraId="692D4E7B" w14:textId="77777777" w:rsidR="00F7566B" w:rsidRDefault="00F7566B">
      <w:pPr>
        <w:ind w:left="720"/>
        <w:jc w:val="both"/>
        <w:rPr>
          <w:rFonts w:ascii="Arial" w:hAnsi="Arial" w:cs="Arial"/>
        </w:rPr>
      </w:pPr>
      <w:r>
        <w:rPr>
          <w:rFonts w:ascii="Arial" w:hAnsi="Arial" w:cs="Arial"/>
        </w:rPr>
        <w:t xml:space="preserve">Pursuant to the requirements of Part 10 of the Act, this Notice is to inform you that </w:t>
      </w:r>
      <w:r w:rsidR="00EE60D9">
        <w:rPr>
          <w:rFonts w:ascii="Arial" w:hAnsi="Arial" w:cs="Arial"/>
        </w:rPr>
        <w:t>[</w:t>
      </w:r>
      <w:r>
        <w:rPr>
          <w:rFonts w:ascii="Arial" w:hAnsi="Arial" w:cs="Arial"/>
        </w:rPr>
        <w:t>Company of Address</w:t>
      </w:r>
      <w:r w:rsidR="00EE60D9">
        <w:rPr>
          <w:rFonts w:ascii="Arial" w:hAnsi="Arial" w:cs="Arial"/>
        </w:rPr>
        <w:t>]</w:t>
      </w:r>
      <w:r>
        <w:rPr>
          <w:rFonts w:ascii="Arial" w:hAnsi="Arial" w:cs="Arial"/>
        </w:rPr>
        <w:t xml:space="preserve"> (hereinafter referred to as </w:t>
      </w:r>
      <w:r>
        <w:rPr>
          <w:rFonts w:ascii="Arial" w:hAnsi="Arial" w:cs="Arial"/>
          <w:b/>
          <w:bCs/>
        </w:rPr>
        <w:t>“the Licensee”</w:t>
      </w:r>
      <w:r>
        <w:rPr>
          <w:rFonts w:ascii="Arial" w:hAnsi="Arial" w:cs="Arial"/>
        </w:rPr>
        <w:t xml:space="preserve">) being the holder of Petroleum Exploration License </w:t>
      </w:r>
      <w:r w:rsidR="00EE60D9">
        <w:rPr>
          <w:rFonts w:ascii="Arial" w:hAnsi="Arial" w:cs="Arial"/>
        </w:rPr>
        <w:t>[number]</w:t>
      </w:r>
      <w:r>
        <w:rPr>
          <w:rFonts w:ascii="Arial" w:hAnsi="Arial" w:cs="Arial"/>
        </w:rPr>
        <w:t xml:space="preserve"> issued under the </w:t>
      </w:r>
      <w:r w:rsidRPr="00886107">
        <w:rPr>
          <w:rFonts w:ascii="Arial" w:hAnsi="Arial" w:cs="Arial"/>
          <w:iCs/>
        </w:rPr>
        <w:t xml:space="preserve">Act </w:t>
      </w:r>
      <w:r>
        <w:rPr>
          <w:rFonts w:ascii="Arial" w:hAnsi="Arial" w:cs="Arial"/>
        </w:rPr>
        <w:t>intends to enter your property/</w:t>
      </w:r>
      <w:proofErr w:type="spellStart"/>
      <w:r>
        <w:rPr>
          <w:rFonts w:ascii="Arial" w:hAnsi="Arial" w:cs="Arial"/>
        </w:rPr>
        <w:t>ies</w:t>
      </w:r>
      <w:proofErr w:type="spellEnd"/>
      <w:r>
        <w:rPr>
          <w:rFonts w:ascii="Arial" w:hAnsi="Arial" w:cs="Arial"/>
        </w:rPr>
        <w:t xml:space="preserve"> in the areas depicted on the attached map (Attachment A) to carry out the activities described in paragraph 2 of this Notice.</w:t>
      </w:r>
    </w:p>
    <w:p w14:paraId="0A28A978" w14:textId="77777777" w:rsidR="00F7566B" w:rsidRPr="00877C24" w:rsidRDefault="00F7566B" w:rsidP="00877C24"/>
    <w:p w14:paraId="54FA04EF" w14:textId="77777777" w:rsidR="00F7566B" w:rsidRDefault="00F7566B">
      <w:pPr>
        <w:numPr>
          <w:ilvl w:val="0"/>
          <w:numId w:val="1"/>
        </w:numPr>
        <w:tabs>
          <w:tab w:val="clear" w:pos="1800"/>
        </w:tabs>
        <w:ind w:left="720" w:hanging="720"/>
        <w:jc w:val="both"/>
        <w:rPr>
          <w:rFonts w:ascii="Arial" w:hAnsi="Arial" w:cs="Arial"/>
          <w:b/>
          <w:bCs/>
        </w:rPr>
      </w:pPr>
      <w:r>
        <w:rPr>
          <w:rFonts w:ascii="Arial" w:hAnsi="Arial" w:cs="Arial"/>
          <w:b/>
          <w:bCs/>
        </w:rPr>
        <w:t>Contact Details for Person(s) for Matters relating to the Notice</w:t>
      </w:r>
    </w:p>
    <w:p w14:paraId="169C2256" w14:textId="77777777" w:rsidR="00F7566B" w:rsidRPr="00877C24" w:rsidRDefault="00F7566B" w:rsidP="00877C24"/>
    <w:p w14:paraId="7EDE0B17" w14:textId="77777777" w:rsidR="00F7566B" w:rsidRPr="00877C24" w:rsidRDefault="00F7566B" w:rsidP="00877C24"/>
    <w:p w14:paraId="275C66FF" w14:textId="77777777" w:rsidR="00B2476D" w:rsidRPr="00877C24" w:rsidRDefault="00B2476D" w:rsidP="00877C24"/>
    <w:p w14:paraId="1EE7FF02" w14:textId="77777777" w:rsidR="00F7566B" w:rsidRDefault="00F7566B" w:rsidP="00877C24">
      <w:pPr>
        <w:numPr>
          <w:ilvl w:val="0"/>
          <w:numId w:val="1"/>
        </w:numPr>
        <w:tabs>
          <w:tab w:val="clear" w:pos="1800"/>
          <w:tab w:val="num" w:pos="709"/>
        </w:tabs>
        <w:ind w:hanging="1800"/>
        <w:jc w:val="both"/>
        <w:rPr>
          <w:rFonts w:ascii="Arial" w:hAnsi="Arial" w:cs="Arial"/>
          <w:b/>
          <w:bCs/>
        </w:rPr>
      </w:pPr>
      <w:r>
        <w:rPr>
          <w:rFonts w:ascii="Arial" w:hAnsi="Arial" w:cs="Arial"/>
          <w:b/>
          <w:bCs/>
        </w:rPr>
        <w:t>Type of Activity</w:t>
      </w:r>
    </w:p>
    <w:p w14:paraId="452EB64F" w14:textId="77777777" w:rsidR="00144BE0" w:rsidRPr="00877C24" w:rsidRDefault="00144BE0" w:rsidP="00877C24"/>
    <w:p w14:paraId="2C14D296" w14:textId="77777777" w:rsidR="00B2476D" w:rsidRPr="00877C24" w:rsidRDefault="00B2476D" w:rsidP="00877C24"/>
    <w:p w14:paraId="35DF8ED2" w14:textId="77777777" w:rsidR="00F7566B" w:rsidRDefault="00F7566B">
      <w:pPr>
        <w:numPr>
          <w:ilvl w:val="0"/>
          <w:numId w:val="1"/>
        </w:numPr>
        <w:tabs>
          <w:tab w:val="num" w:pos="1440"/>
        </w:tabs>
        <w:ind w:hanging="1800"/>
        <w:jc w:val="both"/>
        <w:rPr>
          <w:rFonts w:ascii="Arial" w:hAnsi="Arial" w:cs="Arial"/>
          <w:b/>
          <w:bCs/>
        </w:rPr>
      </w:pPr>
    </w:p>
    <w:p w14:paraId="5C76EF52" w14:textId="77777777" w:rsidR="00F7566B" w:rsidRDefault="00F7566B">
      <w:pPr>
        <w:pStyle w:val="Heading2"/>
        <w:ind w:left="720" w:firstLine="0"/>
      </w:pPr>
      <w:r>
        <w:t>(a)</w:t>
      </w:r>
      <w:r>
        <w:tab/>
        <w:t>Description of Activity</w:t>
      </w:r>
    </w:p>
    <w:p w14:paraId="59C7FF3E" w14:textId="77777777" w:rsidR="00F7566B" w:rsidRPr="00877C24" w:rsidRDefault="00F7566B" w:rsidP="00877C24"/>
    <w:p w14:paraId="6897E149" w14:textId="77777777" w:rsidR="00F7566B" w:rsidRPr="00877C24" w:rsidRDefault="00F7566B" w:rsidP="00877C24"/>
    <w:p w14:paraId="25AA9FB6" w14:textId="77777777" w:rsidR="00F7566B" w:rsidRPr="00877C24" w:rsidRDefault="00F7566B" w:rsidP="00877C24"/>
    <w:p w14:paraId="1DBDDC11" w14:textId="77777777" w:rsidR="00F7566B" w:rsidRPr="00877C24" w:rsidRDefault="00F7566B" w:rsidP="00877C24"/>
    <w:p w14:paraId="17B02E94" w14:textId="77777777" w:rsidR="00F7566B" w:rsidRDefault="00F7566B">
      <w:pPr>
        <w:pStyle w:val="BodyTextIndent2"/>
        <w:suppressAutoHyphens/>
        <w:rPr>
          <w:rFonts w:ascii="Times New Roman" w:hAnsi="Times New Roman"/>
          <w:b/>
          <w:bCs/>
        </w:rPr>
      </w:pPr>
      <w:r>
        <w:rPr>
          <w:b/>
          <w:bCs/>
        </w:rPr>
        <w:t>(b)</w:t>
      </w:r>
      <w:r>
        <w:rPr>
          <w:b/>
          <w:bCs/>
        </w:rPr>
        <w:tab/>
        <w:t>Methodology</w:t>
      </w:r>
    </w:p>
    <w:p w14:paraId="5CF7924B" w14:textId="77777777" w:rsidR="00F7566B" w:rsidRPr="00877C24" w:rsidRDefault="00F7566B" w:rsidP="00877C24"/>
    <w:p w14:paraId="20B43FBC" w14:textId="77777777" w:rsidR="00F7566B" w:rsidRPr="00877C24" w:rsidRDefault="00F7566B" w:rsidP="00877C24"/>
    <w:p w14:paraId="3DFDC5C5" w14:textId="77777777" w:rsidR="00F7566B" w:rsidRPr="00877C24" w:rsidRDefault="00F7566B" w:rsidP="00877C24"/>
    <w:p w14:paraId="4B98F26E" w14:textId="77777777" w:rsidR="00F7566B" w:rsidRPr="00877C24" w:rsidRDefault="00F7566B" w:rsidP="00877C24"/>
    <w:p w14:paraId="459933F6" w14:textId="77777777" w:rsidR="00F7566B" w:rsidRDefault="00F7566B">
      <w:pPr>
        <w:numPr>
          <w:ilvl w:val="0"/>
          <w:numId w:val="2"/>
        </w:numPr>
        <w:tabs>
          <w:tab w:val="clear" w:pos="1080"/>
          <w:tab w:val="num" w:pos="1440"/>
        </w:tabs>
        <w:ind w:left="1440"/>
        <w:jc w:val="both"/>
        <w:rPr>
          <w:rFonts w:ascii="Arial" w:hAnsi="Arial" w:cs="Arial"/>
          <w:b/>
          <w:bCs/>
        </w:rPr>
      </w:pPr>
      <w:r>
        <w:rPr>
          <w:rFonts w:ascii="Arial" w:hAnsi="Arial" w:cs="Arial"/>
          <w:b/>
          <w:bCs/>
        </w:rPr>
        <w:t>Environmental Impact of Activity</w:t>
      </w:r>
    </w:p>
    <w:p w14:paraId="216B4195" w14:textId="77777777" w:rsidR="00F7566B" w:rsidRPr="00877C24" w:rsidRDefault="00F7566B" w:rsidP="00877C24"/>
    <w:p w14:paraId="2ABFA31C" w14:textId="77777777" w:rsidR="00F7566B" w:rsidRPr="00877C24" w:rsidRDefault="00F7566B" w:rsidP="00877C24"/>
    <w:p w14:paraId="14E12292" w14:textId="77777777" w:rsidR="00F7566B" w:rsidRDefault="00F7566B">
      <w:pPr>
        <w:numPr>
          <w:ilvl w:val="0"/>
          <w:numId w:val="1"/>
        </w:numPr>
        <w:tabs>
          <w:tab w:val="num" w:pos="1440"/>
        </w:tabs>
        <w:ind w:hanging="1800"/>
        <w:jc w:val="both"/>
        <w:rPr>
          <w:rFonts w:ascii="Arial" w:hAnsi="Arial" w:cs="Arial"/>
          <w:b/>
          <w:bCs/>
        </w:rPr>
      </w:pPr>
      <w:r>
        <w:rPr>
          <w:rFonts w:ascii="Arial" w:hAnsi="Arial" w:cs="Arial"/>
          <w:b/>
          <w:bCs/>
        </w:rPr>
        <w:t>Objections</w:t>
      </w:r>
    </w:p>
    <w:p w14:paraId="1BF7F3C3" w14:textId="77777777" w:rsidR="00F7566B" w:rsidRDefault="00F7566B">
      <w:pPr>
        <w:tabs>
          <w:tab w:val="num" w:pos="1440"/>
        </w:tabs>
        <w:jc w:val="both"/>
        <w:rPr>
          <w:rFonts w:ascii="Arial" w:hAnsi="Arial"/>
          <w:b/>
          <w:bCs/>
        </w:rPr>
      </w:pPr>
    </w:p>
    <w:p w14:paraId="124F4693" w14:textId="77777777" w:rsidR="00F7566B" w:rsidRDefault="00F7566B">
      <w:pPr>
        <w:pStyle w:val="Heading3"/>
      </w:pPr>
      <w:r w:rsidRPr="00BB6EEF">
        <w:rPr>
          <w:iCs/>
        </w:rPr>
        <w:t>The Act</w:t>
      </w:r>
      <w:r>
        <w:rPr>
          <w:i/>
          <w:iCs/>
        </w:rPr>
        <w:t xml:space="preserve"> </w:t>
      </w:r>
      <w:r>
        <w:t>has specific requirements with regard to the rights of landowners.</w:t>
      </w:r>
    </w:p>
    <w:p w14:paraId="06533ADD" w14:textId="77777777" w:rsidR="00F7566B" w:rsidRDefault="00F7566B">
      <w:pPr>
        <w:jc w:val="both"/>
        <w:rPr>
          <w:rFonts w:ascii="Arial" w:hAnsi="Arial"/>
          <w:b/>
          <w:bCs/>
        </w:rPr>
      </w:pPr>
    </w:p>
    <w:p w14:paraId="4205F25F" w14:textId="77777777" w:rsidR="00F7566B" w:rsidRDefault="00F7566B">
      <w:pPr>
        <w:pStyle w:val="BodyTextIndent"/>
        <w:ind w:left="720"/>
      </w:pPr>
      <w:r>
        <w:lastRenderedPageBreak/>
        <w:t>If you object to the Licensee’s entry on to your Land, you must within 14 days after the service of this Notice on you, provide the Licensee with a notice of your objection.</w:t>
      </w:r>
    </w:p>
    <w:p w14:paraId="7930084A" w14:textId="77777777" w:rsidR="00F7566B" w:rsidRPr="00877C24" w:rsidRDefault="00F7566B" w:rsidP="00877C24"/>
    <w:p w14:paraId="42BB00A9" w14:textId="77777777" w:rsidR="00F7566B" w:rsidRDefault="00F7566B">
      <w:pPr>
        <w:pStyle w:val="BodyTextIndent2"/>
      </w:pPr>
      <w:r>
        <w:t>Note that dissatisfaction with any compensation payable in accordance with section 63 of the Act is not a ground for objecting to the Licensee’s entry on to your Land.</w:t>
      </w:r>
    </w:p>
    <w:p w14:paraId="1B151DF3" w14:textId="77777777" w:rsidR="00F7566B" w:rsidRPr="00877C24" w:rsidRDefault="00F7566B" w:rsidP="00877C24"/>
    <w:p w14:paraId="142AC2DB" w14:textId="77777777" w:rsidR="00F7566B" w:rsidRDefault="00F7566B">
      <w:pPr>
        <w:numPr>
          <w:ilvl w:val="0"/>
          <w:numId w:val="1"/>
        </w:numPr>
        <w:tabs>
          <w:tab w:val="num" w:pos="1440"/>
        </w:tabs>
        <w:ind w:hanging="1800"/>
        <w:jc w:val="both"/>
        <w:rPr>
          <w:rFonts w:ascii="Arial" w:hAnsi="Arial" w:cs="Arial"/>
          <w:b/>
          <w:bCs/>
        </w:rPr>
      </w:pPr>
      <w:r>
        <w:rPr>
          <w:rFonts w:ascii="Arial" w:hAnsi="Arial" w:cs="Arial"/>
          <w:b/>
          <w:bCs/>
        </w:rPr>
        <w:t>Disputed entry</w:t>
      </w:r>
    </w:p>
    <w:p w14:paraId="4781FB4A" w14:textId="77777777" w:rsidR="00F7566B" w:rsidRPr="00877C24" w:rsidRDefault="00F7566B" w:rsidP="00877C24"/>
    <w:p w14:paraId="60921468" w14:textId="77777777" w:rsidR="00F7566B" w:rsidRDefault="00F7566B">
      <w:pPr>
        <w:pStyle w:val="BodyTextIndent2"/>
      </w:pPr>
      <w:r>
        <w:t xml:space="preserve">If you lodge a notice of objection with the Licensee, the Licensee is legally obliged to notify the Minister for </w:t>
      </w:r>
      <w:r w:rsidR="00EE60D9">
        <w:t>Energy</w:t>
      </w:r>
      <w:r w:rsidR="00623661">
        <w:t xml:space="preserve"> and Mining</w:t>
      </w:r>
      <w:r>
        <w:t xml:space="preserve"> that entry is disputed.</w:t>
      </w:r>
    </w:p>
    <w:p w14:paraId="5F25C168" w14:textId="77777777" w:rsidR="00F7566B" w:rsidRDefault="00F7566B">
      <w:pPr>
        <w:pStyle w:val="BodyTextIndent2"/>
      </w:pPr>
    </w:p>
    <w:p w14:paraId="467994A3" w14:textId="77777777" w:rsidR="00F7566B" w:rsidRDefault="00F7566B">
      <w:pPr>
        <w:pStyle w:val="BodyTextIndent2"/>
      </w:pPr>
      <w:r>
        <w:t xml:space="preserve">The Minister may act as a mediator in the dispute in order to achieve mutually satisfactory terms of entry. </w:t>
      </w:r>
    </w:p>
    <w:p w14:paraId="41481399" w14:textId="77777777" w:rsidR="00F7566B" w:rsidRDefault="00F7566B">
      <w:pPr>
        <w:pStyle w:val="BodyTextIndent2"/>
      </w:pPr>
    </w:p>
    <w:p w14:paraId="05249B05" w14:textId="77777777" w:rsidR="00F7566B" w:rsidRDefault="00F7566B">
      <w:pPr>
        <w:pStyle w:val="BodyTextIndent2"/>
      </w:pPr>
      <w:r>
        <w:t>If the Minister decides against mediating the dispute or an attempt to reach settlement of the dispute by mediation is unsuccessful in achieving agreed terms within 2 months (this period is fixed in Regulation 5</w:t>
      </w:r>
      <w:r w:rsidR="00E105A5">
        <w:t>6</w:t>
      </w:r>
      <w:r>
        <w:t>), the dispute may be referred by either you or the Licensee to the appropriate court for resolution.</w:t>
      </w:r>
    </w:p>
    <w:p w14:paraId="685BB866" w14:textId="77777777" w:rsidR="00F7566B" w:rsidRDefault="00F7566B">
      <w:pPr>
        <w:pStyle w:val="BodyTextIndent2"/>
      </w:pPr>
    </w:p>
    <w:p w14:paraId="21BE19FE" w14:textId="77777777" w:rsidR="00F7566B" w:rsidRDefault="00F7566B">
      <w:pPr>
        <w:pStyle w:val="BodyTextIndent2"/>
      </w:pPr>
      <w:r>
        <w:t>Any dispute over access or compensation may ultimately be resolved by application to:</w:t>
      </w:r>
    </w:p>
    <w:p w14:paraId="14F7DF32" w14:textId="77777777" w:rsidR="00F7566B" w:rsidRDefault="00F7566B">
      <w:pPr>
        <w:pStyle w:val="BodyTextIndent2"/>
      </w:pPr>
    </w:p>
    <w:p w14:paraId="043A444E" w14:textId="77777777" w:rsidR="00F7566B" w:rsidRDefault="00F7566B">
      <w:pPr>
        <w:pStyle w:val="BodyTextIndent2"/>
        <w:numPr>
          <w:ilvl w:val="0"/>
          <w:numId w:val="3"/>
        </w:numPr>
      </w:pPr>
      <w:r>
        <w:t>the Warden’s Court where the amount or value of the claim is $100,000 or less; or</w:t>
      </w:r>
    </w:p>
    <w:p w14:paraId="4A5B0E38" w14:textId="77777777" w:rsidR="00F7566B" w:rsidRDefault="00F7566B">
      <w:pPr>
        <w:pStyle w:val="BodyTextIndent2"/>
        <w:numPr>
          <w:ilvl w:val="0"/>
          <w:numId w:val="3"/>
        </w:numPr>
      </w:pPr>
      <w:r>
        <w:t xml:space="preserve">the Land and </w:t>
      </w:r>
      <w:smartTag w:uri="urn:schemas-microsoft-com:office:smarttags" w:element="address">
        <w:smartTag w:uri="urn:schemas-microsoft-com:office:smarttags" w:element="Street">
          <w:r>
            <w:t>Valuation Court</w:t>
          </w:r>
        </w:smartTag>
      </w:smartTag>
      <w:r>
        <w:t xml:space="preserve"> in all other cases.</w:t>
      </w:r>
    </w:p>
    <w:p w14:paraId="223D68CA" w14:textId="77777777" w:rsidR="00F7566B" w:rsidRDefault="00F7566B">
      <w:pPr>
        <w:ind w:left="1440"/>
        <w:jc w:val="both"/>
        <w:rPr>
          <w:rFonts w:ascii="Arial" w:hAnsi="Arial"/>
        </w:rPr>
      </w:pPr>
    </w:p>
    <w:p w14:paraId="28E9DD2F" w14:textId="77777777" w:rsidR="00F7566B" w:rsidRDefault="00F7566B">
      <w:pPr>
        <w:ind w:left="1440"/>
        <w:jc w:val="both"/>
        <w:rPr>
          <w:rFonts w:ascii="Arial" w:hAnsi="Arial"/>
        </w:rPr>
      </w:pPr>
    </w:p>
    <w:p w14:paraId="2ED718B6" w14:textId="77777777" w:rsidR="00F7566B" w:rsidRDefault="00F7566B">
      <w:pPr>
        <w:numPr>
          <w:ilvl w:val="0"/>
          <w:numId w:val="1"/>
        </w:numPr>
        <w:tabs>
          <w:tab w:val="left" w:pos="720"/>
        </w:tabs>
        <w:ind w:hanging="1800"/>
        <w:jc w:val="both"/>
        <w:rPr>
          <w:rFonts w:ascii="Arial" w:hAnsi="Arial" w:cs="Arial"/>
          <w:b/>
          <w:bCs/>
        </w:rPr>
      </w:pPr>
      <w:r>
        <w:rPr>
          <w:rFonts w:ascii="Arial" w:hAnsi="Arial" w:cs="Arial"/>
          <w:b/>
          <w:bCs/>
        </w:rPr>
        <w:t>Compensation</w:t>
      </w:r>
    </w:p>
    <w:p w14:paraId="0CDBC048" w14:textId="77777777" w:rsidR="00F7566B" w:rsidRPr="00877C24" w:rsidRDefault="00F7566B" w:rsidP="00877C24"/>
    <w:p w14:paraId="06C147CB" w14:textId="70F48D56" w:rsidR="00F7566B" w:rsidRDefault="00F7566B" w:rsidP="00877C24">
      <w:pPr>
        <w:pStyle w:val="BodyTextIndent2"/>
      </w:pPr>
      <w:r>
        <w:t xml:space="preserve">Under </w:t>
      </w:r>
      <w:r w:rsidR="00886107">
        <w:t xml:space="preserve">section 63 of </w:t>
      </w:r>
      <w:r>
        <w:t>the Act, you are entitled to compensation from the Licensee as a result of its entry/activities on your Land</w:t>
      </w:r>
      <w:r w:rsidR="00886107">
        <w:t xml:space="preserve"> to cover</w:t>
      </w:r>
      <w:r>
        <w:t>:</w:t>
      </w:r>
    </w:p>
    <w:p w14:paraId="35A18938" w14:textId="77777777" w:rsidR="00877C24" w:rsidRDefault="00877C24" w:rsidP="00877C24">
      <w:pPr>
        <w:pStyle w:val="BodyTextIndent2"/>
      </w:pPr>
    </w:p>
    <w:p w14:paraId="3FEBDB50" w14:textId="77777777" w:rsidR="00F7566B" w:rsidRPr="009C18F6" w:rsidRDefault="00F7566B">
      <w:pPr>
        <w:ind w:left="720"/>
        <w:jc w:val="both"/>
        <w:rPr>
          <w:rFonts w:ascii="Arial" w:hAnsi="Arial" w:cs="Arial"/>
        </w:rPr>
      </w:pPr>
      <w:r w:rsidRPr="009C18F6">
        <w:rPr>
          <w:rFonts w:ascii="Arial" w:hAnsi="Arial" w:cs="Arial"/>
        </w:rPr>
        <w:t>a)</w:t>
      </w:r>
      <w:r w:rsidRPr="009C18F6">
        <w:rPr>
          <w:rFonts w:ascii="Arial" w:hAnsi="Arial" w:cs="Arial"/>
        </w:rPr>
        <w:tab/>
        <w:t xml:space="preserve">Deprivation or impairment of your use and enjoyment of </w:t>
      </w:r>
      <w:r w:rsidR="00886107">
        <w:rPr>
          <w:rFonts w:ascii="Arial" w:hAnsi="Arial" w:cs="Arial"/>
        </w:rPr>
        <w:t>your</w:t>
      </w:r>
      <w:r w:rsidR="00886107" w:rsidRPr="009C18F6">
        <w:rPr>
          <w:rFonts w:ascii="Arial" w:hAnsi="Arial" w:cs="Arial"/>
        </w:rPr>
        <w:t xml:space="preserve"> </w:t>
      </w:r>
      <w:r w:rsidRPr="009C18F6">
        <w:rPr>
          <w:rFonts w:ascii="Arial" w:hAnsi="Arial" w:cs="Arial"/>
        </w:rPr>
        <w:t xml:space="preserve">Land; </w:t>
      </w:r>
    </w:p>
    <w:p w14:paraId="5649581D" w14:textId="54771C8E" w:rsidR="00F7566B" w:rsidRPr="009C18F6" w:rsidRDefault="00F7566B">
      <w:pPr>
        <w:pStyle w:val="BodyTextIndent3"/>
        <w:tabs>
          <w:tab w:val="left" w:pos="720"/>
        </w:tabs>
        <w:ind w:left="1440"/>
        <w:rPr>
          <w:rFonts w:cs="Arial"/>
        </w:rPr>
      </w:pPr>
      <w:r w:rsidRPr="009C18F6">
        <w:rPr>
          <w:rFonts w:cs="Arial"/>
        </w:rPr>
        <w:t>b)</w:t>
      </w:r>
      <w:r w:rsidRPr="009C18F6">
        <w:rPr>
          <w:rFonts w:cs="Arial"/>
        </w:rPr>
        <w:tab/>
        <w:t xml:space="preserve">Damage to your Land (not including any damage that  </w:t>
      </w:r>
      <w:r w:rsidR="0053253A">
        <w:rPr>
          <w:rFonts w:cs="Arial"/>
        </w:rPr>
        <w:t xml:space="preserve">has been </w:t>
      </w:r>
      <w:r w:rsidRPr="009C18F6">
        <w:rPr>
          <w:rFonts w:cs="Arial"/>
        </w:rPr>
        <w:t xml:space="preserve">made good by the Licensee); </w:t>
      </w:r>
    </w:p>
    <w:p w14:paraId="56C63862" w14:textId="77777777" w:rsidR="00F7566B" w:rsidRDefault="00F7566B">
      <w:pPr>
        <w:pStyle w:val="BodyTextIndent2"/>
        <w:ind w:left="1440" w:hanging="720"/>
      </w:pPr>
      <w:r w:rsidRPr="009C18F6">
        <w:rPr>
          <w:rFonts w:cs="Arial"/>
        </w:rPr>
        <w:t>c)</w:t>
      </w:r>
      <w:r w:rsidRPr="009C18F6">
        <w:rPr>
          <w:rFonts w:cs="Arial"/>
        </w:rPr>
        <w:tab/>
        <w:t>Damage to, or disturbance of, any business or other activity lawfully</w:t>
      </w:r>
      <w:r>
        <w:t xml:space="preserve"> conducted on your Land; and</w:t>
      </w:r>
    </w:p>
    <w:p w14:paraId="0D6DFE5E" w14:textId="77777777" w:rsidR="00F7566B" w:rsidRDefault="00F7566B">
      <w:pPr>
        <w:pStyle w:val="BodyTextIndent3"/>
        <w:ind w:left="1440"/>
      </w:pPr>
      <w:r>
        <w:t>d)</w:t>
      </w:r>
      <w:r>
        <w:tab/>
        <w:t xml:space="preserve">Consequential loss </w:t>
      </w:r>
      <w:r w:rsidR="00886107">
        <w:t>suffered or incurred on account of the entry/activities</w:t>
      </w:r>
      <w:r w:rsidR="00BB6EEF">
        <w:t xml:space="preserve"> </w:t>
      </w:r>
      <w:r>
        <w:t>(such as profits, loss or expenses incurred as a result of, for example, some impairment of the use and enjoyment of your Land).</w:t>
      </w:r>
    </w:p>
    <w:p w14:paraId="4FC40BCD" w14:textId="77777777" w:rsidR="0094015F" w:rsidRDefault="0094015F">
      <w:pPr>
        <w:pStyle w:val="BodyTextIndent3"/>
        <w:ind w:left="1440"/>
      </w:pPr>
    </w:p>
    <w:p w14:paraId="06A6D914" w14:textId="111A0609" w:rsidR="00F7566B" w:rsidRDefault="0094015F" w:rsidP="00877C24">
      <w:pPr>
        <w:pStyle w:val="BodyTextIndent3"/>
        <w:ind w:left="720" w:firstLine="0"/>
      </w:pPr>
      <w:r>
        <w:t>Compensation under the Act may also include an additional component to cover reasonable</w:t>
      </w:r>
      <w:r w:rsidR="009409D8">
        <w:t xml:space="preserve"> costs reasonably incurred in connection with negotiating and resolving issues associated with gaining access to the land, undertaking activities on the land, and determining appropriate levels of compensation </w:t>
      </w:r>
      <w:r w:rsidR="00BB6EEF">
        <w:t xml:space="preserve">to be paid </w:t>
      </w:r>
      <w:r w:rsidR="009409D8">
        <w:t>under the Act.</w:t>
      </w:r>
    </w:p>
    <w:p w14:paraId="211F77A0" w14:textId="77777777" w:rsidR="00877C24" w:rsidRDefault="00877C24" w:rsidP="00877C24">
      <w:pPr>
        <w:pStyle w:val="BodyTextIndent3"/>
        <w:ind w:left="720" w:firstLine="0"/>
      </w:pPr>
    </w:p>
    <w:p w14:paraId="49E28F62" w14:textId="77777777" w:rsidR="00F7566B" w:rsidRDefault="00F7566B">
      <w:pPr>
        <w:ind w:left="720"/>
        <w:jc w:val="both"/>
        <w:rPr>
          <w:rFonts w:ascii="Arial" w:hAnsi="Arial" w:cs="Arial"/>
        </w:rPr>
      </w:pPr>
      <w:r>
        <w:rPr>
          <w:rFonts w:ascii="Arial" w:hAnsi="Arial" w:cs="Arial"/>
        </w:rPr>
        <w:lastRenderedPageBreak/>
        <w:t>Any compensation payable under the Act cannot include the value or possible value of regulated resources contained in your Land.</w:t>
      </w:r>
      <w:r w:rsidR="00BB6EEF">
        <w:rPr>
          <w:rFonts w:ascii="Arial" w:hAnsi="Arial" w:cs="Arial"/>
        </w:rPr>
        <w:t xml:space="preserve"> </w:t>
      </w:r>
    </w:p>
    <w:p w14:paraId="03B897E8" w14:textId="49E61874" w:rsidR="00F7566B" w:rsidRPr="0053253A" w:rsidRDefault="00F7566B" w:rsidP="0053253A">
      <w:pPr>
        <w:ind w:left="720"/>
        <w:jc w:val="both"/>
        <w:rPr>
          <w:rFonts w:ascii="Arial" w:hAnsi="Arial" w:cs="Arial"/>
        </w:rPr>
      </w:pPr>
      <w:r>
        <w:rPr>
          <w:rFonts w:ascii="Arial" w:hAnsi="Arial" w:cs="Arial"/>
        </w:rPr>
        <w:t>In assessing compensation, any other compensation you may have received or are entitled to receive is taken into account.</w:t>
      </w:r>
    </w:p>
    <w:p w14:paraId="5BA846FE" w14:textId="77777777" w:rsidR="00F7566B" w:rsidRDefault="00F7566B">
      <w:pPr>
        <w:pStyle w:val="BodyTextIndent2"/>
        <w:ind w:left="0"/>
      </w:pPr>
    </w:p>
    <w:p w14:paraId="61B86273" w14:textId="77777777" w:rsidR="00F7566B" w:rsidRDefault="00F7566B">
      <w:pPr>
        <w:pStyle w:val="BodyTextIndent2"/>
        <w:numPr>
          <w:ilvl w:val="0"/>
          <w:numId w:val="1"/>
        </w:numPr>
        <w:tabs>
          <w:tab w:val="num" w:pos="1440"/>
        </w:tabs>
        <w:ind w:hanging="1800"/>
        <w:rPr>
          <w:b/>
          <w:bCs/>
        </w:rPr>
      </w:pPr>
      <w:r>
        <w:rPr>
          <w:b/>
          <w:bCs/>
        </w:rPr>
        <w:t>Assistance of the Department</w:t>
      </w:r>
    </w:p>
    <w:p w14:paraId="79A5D05B" w14:textId="77777777" w:rsidR="00F7566B" w:rsidRDefault="00F7566B">
      <w:pPr>
        <w:pStyle w:val="BodyTextIndent2"/>
        <w:rPr>
          <w:b/>
          <w:bCs/>
        </w:rPr>
      </w:pPr>
    </w:p>
    <w:p w14:paraId="6937398D" w14:textId="77777777" w:rsidR="00F7566B" w:rsidRDefault="00F7566B">
      <w:pPr>
        <w:pStyle w:val="BodyTextIndent2"/>
      </w:pPr>
      <w:r>
        <w:t>The activities to which this notice relates are conducted under the Act. Any concerns or issues associated with the conduct of the activities may be raised with:-</w:t>
      </w:r>
    </w:p>
    <w:p w14:paraId="06A7D83A" w14:textId="77777777" w:rsidR="00F7566B" w:rsidRDefault="00F7566B">
      <w:pPr>
        <w:pStyle w:val="BodyTextIndent2"/>
      </w:pPr>
    </w:p>
    <w:p w14:paraId="701EE22A" w14:textId="77777777" w:rsidR="00F7566B" w:rsidRDefault="00F7566B">
      <w:pPr>
        <w:pStyle w:val="BodyTextIndent2"/>
      </w:pPr>
      <w:r>
        <w:t>Director</w:t>
      </w:r>
    </w:p>
    <w:p w14:paraId="6BD74ED4" w14:textId="788F6566" w:rsidR="00EE60D9" w:rsidRDefault="0053253A">
      <w:pPr>
        <w:pStyle w:val="BodyTextIndent2"/>
      </w:pPr>
      <w:r>
        <w:t xml:space="preserve"> Energy Regulation</w:t>
      </w:r>
      <w:r w:rsidR="008B643A">
        <w:t xml:space="preserve"> Branch</w:t>
      </w:r>
    </w:p>
    <w:p w14:paraId="3DF818AC" w14:textId="3031F6E3" w:rsidR="00B2476D" w:rsidRDefault="00B2476D" w:rsidP="00B2476D">
      <w:pPr>
        <w:pStyle w:val="BodyTextIndent2"/>
        <w:ind w:left="0" w:firstLine="720"/>
      </w:pPr>
      <w:r>
        <w:t xml:space="preserve"> </w:t>
      </w:r>
      <w:r w:rsidR="0053253A">
        <w:t xml:space="preserve">Regulation and Compliance </w:t>
      </w:r>
      <w:r>
        <w:t>Division</w:t>
      </w:r>
    </w:p>
    <w:p w14:paraId="71D7497C" w14:textId="77777777" w:rsidR="00F7566B" w:rsidRDefault="00B2476D" w:rsidP="00B2476D">
      <w:pPr>
        <w:pStyle w:val="BodyTextIndent2"/>
        <w:ind w:left="0" w:firstLine="720"/>
      </w:pPr>
      <w:r>
        <w:t xml:space="preserve">Department </w:t>
      </w:r>
      <w:r w:rsidR="00623661">
        <w:t>for Energy and Mining</w:t>
      </w:r>
    </w:p>
    <w:p w14:paraId="6B2B136E" w14:textId="77777777" w:rsidR="00F7566B" w:rsidRDefault="00623661">
      <w:pPr>
        <w:pStyle w:val="BodyTextIndent2"/>
      </w:pPr>
      <w:r>
        <w:t>7</w:t>
      </w:r>
      <w:r w:rsidR="00F7566B">
        <w:rPr>
          <w:vertAlign w:val="superscript"/>
        </w:rPr>
        <w:t>th</w:t>
      </w:r>
      <w:r>
        <w:t xml:space="preserve"> Floor, 1</w:t>
      </w:r>
      <w:r w:rsidR="00F7566B">
        <w:t>1</w:t>
      </w:r>
      <w:r>
        <w:t xml:space="preserve"> Waymouth Street</w:t>
      </w:r>
      <w:r w:rsidR="00F7566B">
        <w:t>, Adelaide</w:t>
      </w:r>
    </w:p>
    <w:p w14:paraId="6E9546B0" w14:textId="77777777" w:rsidR="00F7566B" w:rsidRDefault="00EE60D9">
      <w:pPr>
        <w:pStyle w:val="BodyTextIndent2"/>
      </w:pPr>
      <w:r>
        <w:t>GPO Box 320</w:t>
      </w:r>
      <w:r w:rsidR="00F7566B">
        <w:t>, Adelaide SA 5001</w:t>
      </w:r>
    </w:p>
    <w:p w14:paraId="6FC5C525" w14:textId="77777777" w:rsidR="00F7566B" w:rsidRDefault="00F7566B">
      <w:pPr>
        <w:pStyle w:val="BodyTextIndent2"/>
      </w:pPr>
    </w:p>
    <w:p w14:paraId="11291C59" w14:textId="77777777" w:rsidR="00F7566B" w:rsidRDefault="00F7566B">
      <w:pPr>
        <w:pStyle w:val="BodyTextIndent2"/>
      </w:pPr>
      <w:r>
        <w:t>Phone</w:t>
      </w:r>
      <w:r>
        <w:tab/>
      </w:r>
      <w:r w:rsidR="00B2476D">
        <w:tab/>
      </w:r>
      <w:r>
        <w:t xml:space="preserve">08 </w:t>
      </w:r>
      <w:r w:rsidR="00623661" w:rsidRPr="00623661">
        <w:t>8429 2470</w:t>
      </w:r>
    </w:p>
    <w:p w14:paraId="71313834" w14:textId="77777777" w:rsidR="00F7566B" w:rsidRDefault="00F7566B">
      <w:pPr>
        <w:pStyle w:val="BodyTextIndent2"/>
      </w:pPr>
    </w:p>
    <w:p w14:paraId="084613BD" w14:textId="77777777" w:rsidR="00F7566B" w:rsidRDefault="00F7566B">
      <w:pPr>
        <w:pStyle w:val="BodyTextIndent2"/>
      </w:pPr>
    </w:p>
    <w:p w14:paraId="036FDC0E" w14:textId="77777777" w:rsidR="00F7566B" w:rsidRDefault="00F7566B">
      <w:pPr>
        <w:pStyle w:val="BodyTextIndent2"/>
      </w:pPr>
    </w:p>
    <w:p w14:paraId="7559C6DF" w14:textId="77777777" w:rsidR="00F7566B" w:rsidRDefault="00F7566B">
      <w:pPr>
        <w:pStyle w:val="BodyTextIndent2"/>
        <w:numPr>
          <w:ilvl w:val="0"/>
          <w:numId w:val="1"/>
        </w:numPr>
        <w:tabs>
          <w:tab w:val="num" w:pos="1440"/>
        </w:tabs>
        <w:ind w:hanging="1800"/>
        <w:rPr>
          <w:b/>
          <w:bCs/>
        </w:rPr>
      </w:pPr>
      <w:r>
        <w:rPr>
          <w:b/>
          <w:bCs/>
        </w:rPr>
        <w:t>Part 10 of the Act</w:t>
      </w:r>
    </w:p>
    <w:p w14:paraId="102F4549" w14:textId="77777777" w:rsidR="00F7566B" w:rsidRDefault="00F7566B">
      <w:pPr>
        <w:pStyle w:val="BodyTextIndent2"/>
        <w:rPr>
          <w:b/>
          <w:bCs/>
        </w:rPr>
      </w:pPr>
    </w:p>
    <w:p w14:paraId="0081C722" w14:textId="77777777" w:rsidR="00F7566B" w:rsidRDefault="00BB6EEF">
      <w:pPr>
        <w:pStyle w:val="BodyTextIndent2"/>
      </w:pPr>
      <w:r>
        <w:t xml:space="preserve">A copy of </w:t>
      </w:r>
      <w:r w:rsidR="00F7566B">
        <w:t xml:space="preserve">Part 10 of the Act </w:t>
      </w:r>
      <w:r>
        <w:t>must be</w:t>
      </w:r>
      <w:r w:rsidR="00F7566B">
        <w:t xml:space="preserve"> provided as part of the notice of entry. This part of the Act is attached for your information. </w:t>
      </w:r>
    </w:p>
    <w:p w14:paraId="0DC10D04" w14:textId="77777777" w:rsidR="00F7566B" w:rsidRDefault="00F7566B">
      <w:pPr>
        <w:pStyle w:val="BodyTextIndent2"/>
      </w:pPr>
    </w:p>
    <w:p w14:paraId="421D05A1" w14:textId="77777777" w:rsidR="00BB6EEF" w:rsidRDefault="00BB6EEF">
      <w:pPr>
        <w:pStyle w:val="BodyTextIndent2"/>
      </w:pPr>
    </w:p>
    <w:p w14:paraId="6E6DD926" w14:textId="77777777" w:rsidR="00BB6EEF" w:rsidRDefault="00BB6EEF">
      <w:pPr>
        <w:pStyle w:val="BodyTextIndent2"/>
      </w:pPr>
    </w:p>
    <w:p w14:paraId="07307F4B" w14:textId="77777777" w:rsidR="00F7566B" w:rsidRDefault="00BB6EEF" w:rsidP="00BB6EEF">
      <w:pPr>
        <w:pStyle w:val="BodyTextIndent2"/>
        <w:ind w:left="0"/>
      </w:pPr>
      <w:r>
        <w:t xml:space="preserve">SIGNED BY: </w:t>
      </w:r>
      <w:r w:rsidR="00F7566B">
        <w:t>Company Representative</w:t>
      </w:r>
    </w:p>
    <w:p w14:paraId="6A9016B7" w14:textId="77777777" w:rsidR="00F7566B" w:rsidRDefault="00144BE0" w:rsidP="00BB6EEF">
      <w:pPr>
        <w:pStyle w:val="BodyTextIndent2"/>
        <w:ind w:left="0"/>
      </w:pPr>
      <w:r>
        <w:t>Insert a</w:t>
      </w:r>
      <w:r w:rsidR="00F7566B">
        <w:t>ddress</w:t>
      </w:r>
      <w:r w:rsidR="00BB6EEF">
        <w:t xml:space="preserve"> and contact details</w:t>
      </w:r>
    </w:p>
    <w:p w14:paraId="34C46CB5" w14:textId="77777777" w:rsidR="00F7566B" w:rsidRDefault="00F7566B">
      <w:pPr>
        <w:pStyle w:val="BodyTextIndent2"/>
        <w:rPr>
          <w:b/>
          <w:bCs/>
        </w:rPr>
      </w:pPr>
    </w:p>
    <w:p w14:paraId="6E8B29C0" w14:textId="77777777" w:rsidR="00F7566B" w:rsidRDefault="00F7566B">
      <w:pPr>
        <w:pStyle w:val="BodyTextIndent2"/>
        <w:rPr>
          <w:b/>
          <w:bCs/>
        </w:rPr>
        <w:sectPr w:rsidR="00F7566B" w:rsidSect="001344C8">
          <w:headerReference w:type="even" r:id="rId8"/>
          <w:footerReference w:type="even" r:id="rId9"/>
          <w:headerReference w:type="first" r:id="rId10"/>
          <w:pgSz w:w="11907" w:h="16840" w:code="9"/>
          <w:pgMar w:top="1134" w:right="1418" w:bottom="1134" w:left="1418" w:header="680" w:footer="680" w:gutter="284"/>
          <w:cols w:space="720"/>
          <w:noEndnote/>
          <w:titlePg/>
          <w:docGrid w:linePitch="326"/>
        </w:sectPr>
      </w:pPr>
    </w:p>
    <w:p w14:paraId="6BCDAE52" w14:textId="77777777" w:rsidR="00EE60D9" w:rsidRDefault="00EE60D9" w:rsidP="00EE60D9">
      <w:pPr>
        <w:pStyle w:val="partheadlevel1"/>
        <w:ind w:left="0" w:firstLine="0"/>
      </w:pPr>
      <w:bookmarkStart w:id="1" w:name="Elkera_Print_BK104"/>
      <w:bookmarkStart w:id="2" w:name="Elkera_Print_TOC104"/>
      <w:r>
        <w:lastRenderedPageBreak/>
        <w:t>Part 10—Entry to and use of land</w:t>
      </w:r>
      <w:bookmarkEnd w:id="1"/>
      <w:bookmarkEnd w:id="2"/>
    </w:p>
    <w:p w14:paraId="4CA57E7E" w14:textId="77777777" w:rsidR="00EE60D9" w:rsidRDefault="00EE60D9" w:rsidP="00EE60D9">
      <w:pPr>
        <w:pStyle w:val="clauseheadlevel2"/>
      </w:pPr>
      <w:bookmarkStart w:id="3" w:name="Elkera_Print_BK105"/>
      <w:bookmarkStart w:id="4" w:name="Elkera_Print_TOC105"/>
      <w:r>
        <w:t>60—Right of entry to land</w:t>
      </w:r>
      <w:bookmarkEnd w:id="3"/>
      <w:bookmarkEnd w:id="4"/>
    </w:p>
    <w:p w14:paraId="03F2879C" w14:textId="77777777" w:rsidR="00EE60D9" w:rsidRDefault="00EE60D9" w:rsidP="00EE60D9">
      <w:pPr>
        <w:keepNext/>
        <w:keepLines/>
        <w:autoSpaceDE w:val="0"/>
        <w:autoSpaceDN w:val="0"/>
        <w:adjustRightInd w:val="0"/>
        <w:spacing w:before="120"/>
        <w:ind w:left="794"/>
        <w:rPr>
          <w:color w:val="000000"/>
          <w:sz w:val="23"/>
          <w:szCs w:val="23"/>
        </w:rPr>
      </w:pPr>
      <w:r>
        <w:rPr>
          <w:color w:val="000000"/>
          <w:sz w:val="23"/>
          <w:szCs w:val="23"/>
        </w:rPr>
        <w:t>A licensee may, subject to this Part—</w:t>
      </w:r>
    </w:p>
    <w:p w14:paraId="0A492B5D"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enter land to carry out authorised activities on the land; or</w:t>
      </w:r>
    </w:p>
    <w:p w14:paraId="34115166"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enter land for the purpose of gaining access to adjacent land on which the licensee proposes to carry out authorised activities.</w:t>
      </w:r>
    </w:p>
    <w:p w14:paraId="176C7BE4" w14:textId="77777777" w:rsidR="00EE60D9" w:rsidRDefault="00EE60D9" w:rsidP="00EE60D9">
      <w:pPr>
        <w:pStyle w:val="clauseheadlevel2"/>
      </w:pPr>
      <w:bookmarkStart w:id="5" w:name="Elkera_Print_BK106"/>
      <w:bookmarkStart w:id="6" w:name="Elkera_Print_TOC106"/>
      <w:r>
        <w:t>61—Notice of entry on land</w:t>
      </w:r>
      <w:bookmarkEnd w:id="5"/>
      <w:bookmarkEnd w:id="6"/>
    </w:p>
    <w:p w14:paraId="37D99865"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(1)</w:t>
      </w:r>
      <w:r>
        <w:rPr>
          <w:color w:val="000000"/>
          <w:sz w:val="23"/>
          <w:szCs w:val="23"/>
        </w:rPr>
        <w:tab/>
        <w:t>A licensee must, at least 21 days before entering land under this Part, give written notice to each owner of the land, in the form required by the regulations—</w:t>
      </w:r>
    </w:p>
    <w:p w14:paraId="31B827DE"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of the licensee's intention to enter the land; and</w:t>
      </w:r>
    </w:p>
    <w:p w14:paraId="00DE4CF0" w14:textId="77777777" w:rsidR="00EE60D9" w:rsidRDefault="00EE60D9" w:rsidP="00EE60D9">
      <w:pPr>
        <w:keepNext/>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if the licensee proposes to carry out regulated activities on the land—of the nature of the activities to be carried out on the land.</w:t>
      </w:r>
    </w:p>
    <w:p w14:paraId="6B3A4C21" w14:textId="77777777" w:rsidR="00EE60D9" w:rsidRDefault="00EE60D9" w:rsidP="00EE60D9">
      <w:pPr>
        <w:keepLines/>
        <w:autoSpaceDE w:val="0"/>
        <w:autoSpaceDN w:val="0"/>
        <w:adjustRightInd w:val="0"/>
        <w:spacing w:before="80"/>
        <w:ind w:left="794"/>
        <w:rPr>
          <w:color w:val="000000"/>
          <w:sz w:val="23"/>
          <w:szCs w:val="23"/>
        </w:rPr>
      </w:pPr>
      <w:r>
        <w:rPr>
          <w:color w:val="000000"/>
          <w:sz w:val="23"/>
          <w:szCs w:val="23"/>
        </w:rPr>
        <w:t>Maximum penalty: $20 000.</w:t>
      </w:r>
    </w:p>
    <w:p w14:paraId="36878FFE"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(2)</w:t>
      </w:r>
      <w:r>
        <w:rPr>
          <w:color w:val="000000"/>
          <w:sz w:val="23"/>
          <w:szCs w:val="23"/>
        </w:rPr>
        <w:tab/>
        <w:t>Once notice of entry has been given, a further notice for re-entry of the land is not necessary unless the activities to be carried out on the land differ significantly, in nature or extent, from the activities as described in the previous notice.</w:t>
      </w:r>
    </w:p>
    <w:p w14:paraId="09ABC7FC"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(3)</w:t>
      </w:r>
      <w:r>
        <w:rPr>
          <w:color w:val="000000"/>
          <w:sz w:val="23"/>
          <w:szCs w:val="23"/>
        </w:rPr>
        <w:tab/>
        <w:t>An owner of land who is entitled to receive a notice under this section may, by written notice furnished to the licensee, reduce the required period of notice.</w:t>
      </w:r>
    </w:p>
    <w:p w14:paraId="1E23D7AE" w14:textId="77777777" w:rsidR="00EE60D9" w:rsidRDefault="00EE60D9" w:rsidP="00EE60D9">
      <w:pPr>
        <w:pStyle w:val="clauseheadlevel2"/>
      </w:pPr>
      <w:bookmarkStart w:id="7" w:name="Elkera_Print_BK107"/>
      <w:bookmarkStart w:id="8" w:name="Elkera_Print_TOC107"/>
      <w:r>
        <w:t>62—Disputed entry</w:t>
      </w:r>
      <w:bookmarkEnd w:id="7"/>
      <w:bookmarkEnd w:id="8"/>
    </w:p>
    <w:p w14:paraId="6015EC7A"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(1)</w:t>
      </w:r>
      <w:r>
        <w:rPr>
          <w:color w:val="000000"/>
          <w:sz w:val="23"/>
          <w:szCs w:val="23"/>
        </w:rPr>
        <w:tab/>
        <w:t>An owner of the land may, by giving notice of objection to the licensee, object to the licensee's proposed entry.</w:t>
      </w:r>
    </w:p>
    <w:p w14:paraId="441DDBFD"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(2)</w:t>
      </w:r>
      <w:r>
        <w:rPr>
          <w:color w:val="000000"/>
          <w:sz w:val="23"/>
          <w:szCs w:val="23"/>
        </w:rPr>
        <w:tab/>
        <w:t>A notice of objection must be given within 14 days after the licensee's notice of the proposed entry.</w:t>
      </w:r>
    </w:p>
    <w:p w14:paraId="488D4051"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(3)</w:t>
      </w:r>
      <w:r>
        <w:rPr>
          <w:color w:val="000000"/>
          <w:sz w:val="23"/>
          <w:szCs w:val="23"/>
        </w:rPr>
        <w:tab/>
        <w:t>If an owner gives notice of objection, the licensee must notify the Minister that entry is disputed.</w:t>
      </w:r>
    </w:p>
    <w:p w14:paraId="6DE9413C"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(4)</w:t>
      </w:r>
      <w:r>
        <w:rPr>
          <w:color w:val="000000"/>
          <w:sz w:val="23"/>
          <w:szCs w:val="23"/>
        </w:rPr>
        <w:tab/>
        <w:t>When notice of disputed entry is given, the Minister may attempt to mediate between the parties in order to arrive at mutually satisfactory terms under which the licensee may enter the land and (if relevant) carry out regulated activities on the land.</w:t>
      </w:r>
    </w:p>
    <w:p w14:paraId="28788486"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(5)</w:t>
      </w:r>
      <w:r>
        <w:rPr>
          <w:color w:val="000000"/>
          <w:sz w:val="23"/>
          <w:szCs w:val="23"/>
        </w:rPr>
        <w:tab/>
        <w:t>If—</w:t>
      </w:r>
    </w:p>
    <w:p w14:paraId="3280C78C"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the Minister decides against attempting to reach a settlement of the dispute by mediation; or</w:t>
      </w:r>
    </w:p>
    <w:p w14:paraId="1174088C"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an attempt is made but the dispute is not resolved within a period fixed in the regulations for the purposes of this paragraph,</w:t>
      </w:r>
    </w:p>
    <w:p w14:paraId="2B78AFAA" w14:textId="77777777" w:rsidR="00EE60D9" w:rsidRDefault="00EE60D9" w:rsidP="00EE60D9">
      <w:pPr>
        <w:keepLines/>
        <w:autoSpaceDE w:val="0"/>
        <w:autoSpaceDN w:val="0"/>
        <w:adjustRightInd w:val="0"/>
        <w:spacing w:before="120"/>
        <w:ind w:left="794"/>
        <w:rPr>
          <w:color w:val="000000"/>
          <w:sz w:val="23"/>
          <w:szCs w:val="23"/>
        </w:rPr>
      </w:pPr>
      <w:r>
        <w:rPr>
          <w:color w:val="000000"/>
          <w:sz w:val="23"/>
          <w:szCs w:val="23"/>
        </w:rPr>
        <w:t>either the licensee or the owner may apply to the Warden's Court for a resolution of the dispute.</w:t>
      </w:r>
    </w:p>
    <w:p w14:paraId="4FF7C734"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lastRenderedPageBreak/>
        <w:tab/>
        <w:t>(6)</w:t>
      </w:r>
      <w:r>
        <w:rPr>
          <w:color w:val="000000"/>
          <w:sz w:val="23"/>
          <w:szCs w:val="23"/>
        </w:rPr>
        <w:tab/>
        <w:t>The Warden's Court may, on an application under this section, determine terms on which the licensee may enter the land and carry out regulated activities on the land.</w:t>
      </w:r>
    </w:p>
    <w:p w14:paraId="6FA1E370" w14:textId="77777777" w:rsidR="00EE60D9" w:rsidRDefault="00EE60D9" w:rsidP="00EE60D9">
      <w:pPr>
        <w:pStyle w:val="clauseheadlevel2"/>
      </w:pPr>
      <w:bookmarkStart w:id="9" w:name="Elkera_Print_BK108"/>
      <w:bookmarkStart w:id="10" w:name="Elkera_Print_TOC108"/>
      <w:r>
        <w:t>63—Right to compensation</w:t>
      </w:r>
      <w:bookmarkEnd w:id="9"/>
      <w:bookmarkEnd w:id="10"/>
    </w:p>
    <w:p w14:paraId="309F3FD1"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(1)</w:t>
      </w:r>
      <w:r>
        <w:rPr>
          <w:color w:val="000000"/>
          <w:sz w:val="23"/>
          <w:szCs w:val="23"/>
        </w:rPr>
        <w:tab/>
        <w:t>The owner of land is entitled to compensation from a licensee who enters the land and carries out regulated activities under this Act.</w:t>
      </w:r>
    </w:p>
    <w:p w14:paraId="685FFFC7"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bookmarkStart w:id="11" w:name="id99ca894e_0775_48f7_a402_1a23bbf16eed"/>
      <w:r>
        <w:rPr>
          <w:color w:val="000000"/>
          <w:sz w:val="23"/>
          <w:szCs w:val="23"/>
        </w:rPr>
        <w:tab/>
        <w:t>(2)</w:t>
      </w:r>
      <w:r>
        <w:rPr>
          <w:color w:val="000000"/>
          <w:sz w:val="23"/>
          <w:szCs w:val="23"/>
        </w:rPr>
        <w:tab/>
        <w:t>The compensation payable to an owner of land must be directly related to the owner and will be to cover—</w:t>
      </w:r>
      <w:bookmarkEnd w:id="11"/>
    </w:p>
    <w:p w14:paraId="45E460BD"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deprivation or impairment of the use and enjoyment of the land; and</w:t>
      </w:r>
    </w:p>
    <w:p w14:paraId="65601EA1"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damage to the land (not including damage that has been made good by the licensee); and</w:t>
      </w:r>
    </w:p>
    <w:p w14:paraId="3383FCE0"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(c)</w:t>
      </w:r>
      <w:r>
        <w:rPr>
          <w:color w:val="000000"/>
          <w:sz w:val="23"/>
          <w:szCs w:val="23"/>
        </w:rPr>
        <w:tab/>
        <w:t>damage to, or disturbance of, any business or other activity lawfully conducted on the land; and</w:t>
      </w:r>
    </w:p>
    <w:p w14:paraId="6988F6E9"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(d)</w:t>
      </w:r>
      <w:r>
        <w:rPr>
          <w:color w:val="000000"/>
          <w:sz w:val="23"/>
          <w:szCs w:val="23"/>
        </w:rPr>
        <w:tab/>
        <w:t>consequential loss suffered or incurred by the owner on account of the licensee entering the land and carrying out regulated activities under this Act.</w:t>
      </w:r>
    </w:p>
    <w:p w14:paraId="46754B2B"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(3)</w:t>
      </w:r>
      <w:r>
        <w:rPr>
          <w:color w:val="000000"/>
          <w:sz w:val="23"/>
          <w:szCs w:val="23"/>
        </w:rPr>
        <w:tab/>
        <w:t>The compensation is not to be related to the value or possible value of regulated resources contained in the land.</w:t>
      </w:r>
    </w:p>
    <w:p w14:paraId="1CD19A7F"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(3aa)</w:t>
      </w:r>
      <w:r>
        <w:rPr>
          <w:color w:val="000000"/>
          <w:sz w:val="23"/>
          <w:szCs w:val="23"/>
        </w:rPr>
        <w:tab/>
        <w:t xml:space="preserve">Compensation is not payable under this section to the holder of a tenement under the </w:t>
      </w:r>
      <w:hyperlink r:id="rId11" w:history="1">
        <w:r>
          <w:rPr>
            <w:rStyle w:val="Hyperlink"/>
            <w:i/>
            <w:iCs/>
            <w:color w:val="000000"/>
            <w:sz w:val="23"/>
            <w:szCs w:val="23"/>
          </w:rPr>
          <w:t>Mining Act 1971</w:t>
        </w:r>
      </w:hyperlink>
      <w:r>
        <w:rPr>
          <w:color w:val="000000"/>
          <w:sz w:val="23"/>
          <w:szCs w:val="23"/>
        </w:rPr>
        <w:t xml:space="preserve"> in relation to—</w:t>
      </w:r>
    </w:p>
    <w:p w14:paraId="3020C6DD"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any loss represented by a reduction in the value of any minerals that may be recovered under that tenement; or</w:t>
      </w:r>
    </w:p>
    <w:p w14:paraId="7479E61F"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any other loss, deprivation or impairment of a prescribed kind.</w:t>
      </w:r>
    </w:p>
    <w:p w14:paraId="037E2B4D"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bookmarkStart w:id="12" w:name="idb8a6f387_5840_45a2_9631_5abb327e3d1b"/>
      <w:r>
        <w:rPr>
          <w:color w:val="000000"/>
          <w:sz w:val="23"/>
          <w:szCs w:val="23"/>
        </w:rPr>
        <w:tab/>
        <w:t>(3a)</w:t>
      </w:r>
      <w:r>
        <w:rPr>
          <w:color w:val="000000"/>
          <w:sz w:val="23"/>
          <w:szCs w:val="23"/>
        </w:rPr>
        <w:tab/>
        <w:t>The compensation may include an additional component to cover reasonable costs reasonably incurred by an owner of land in connection with any negotiation or dispute related to—</w:t>
      </w:r>
      <w:bookmarkEnd w:id="12"/>
    </w:p>
    <w:p w14:paraId="1A4FDC27"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the licensee gaining access to the land; and</w:t>
      </w:r>
    </w:p>
    <w:p w14:paraId="04BD79F8"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the activities to be carried out on the land; and</w:t>
      </w:r>
    </w:p>
    <w:p w14:paraId="73FCE29A"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(c)</w:t>
      </w:r>
      <w:r>
        <w:rPr>
          <w:color w:val="000000"/>
          <w:sz w:val="23"/>
          <w:szCs w:val="23"/>
        </w:rPr>
        <w:tab/>
        <w:t xml:space="preserve">the compensation to be paid under </w:t>
      </w:r>
      <w:hyperlink r:id="rId12" w:anchor="id99ca894e_0775_48f7_a402_1a23bbf16eed" w:history="1">
        <w:r>
          <w:rPr>
            <w:rStyle w:val="Hyperlink"/>
            <w:color w:val="000000"/>
            <w:sz w:val="23"/>
            <w:szCs w:val="23"/>
          </w:rPr>
          <w:t>subsection (2)</w:t>
        </w:r>
      </w:hyperlink>
      <w:r>
        <w:rPr>
          <w:color w:val="000000"/>
          <w:sz w:val="23"/>
          <w:szCs w:val="23"/>
        </w:rPr>
        <w:t>.</w:t>
      </w:r>
    </w:p>
    <w:p w14:paraId="478E2109"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(4)</w:t>
      </w:r>
      <w:r>
        <w:rPr>
          <w:color w:val="000000"/>
          <w:sz w:val="23"/>
          <w:szCs w:val="23"/>
        </w:rPr>
        <w:tab/>
        <w:t>The compensation is to be determined by agreement or in default of agreement by the relevant court.</w:t>
      </w:r>
    </w:p>
    <w:p w14:paraId="3296301C"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(5)</w:t>
      </w:r>
      <w:r>
        <w:rPr>
          <w:color w:val="000000"/>
          <w:sz w:val="23"/>
          <w:szCs w:val="23"/>
        </w:rPr>
        <w:tab/>
        <w:t xml:space="preserve">In assessing compensation under </w:t>
      </w:r>
      <w:hyperlink r:id="rId13" w:anchor="idb8a6f387_5840_45a2_9631_5abb327e3d1b" w:history="1">
        <w:r>
          <w:rPr>
            <w:rStyle w:val="Hyperlink"/>
            <w:color w:val="000000"/>
            <w:sz w:val="23"/>
            <w:szCs w:val="23"/>
          </w:rPr>
          <w:t>subsection (3a)</w:t>
        </w:r>
      </w:hyperlink>
      <w:r>
        <w:rPr>
          <w:color w:val="000000"/>
          <w:sz w:val="23"/>
          <w:szCs w:val="23"/>
        </w:rPr>
        <w:t>, costs in connection with any negotiation or dispute will not be taken to be reasonably incurred if they arise during any period when a reasonable offer of compensation is open to be accepted by the relevant owner of land.</w:t>
      </w:r>
    </w:p>
    <w:p w14:paraId="46C073D8"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(6)</w:t>
      </w:r>
      <w:r>
        <w:rPr>
          <w:color w:val="000000"/>
          <w:sz w:val="23"/>
          <w:szCs w:val="23"/>
        </w:rPr>
        <w:tab/>
        <w:t>In assessing compensation payable to an owner of land under this section, any other compensation paid or payable under this or any other Act or law to the owner or any other owner, insofar as is fair, reasonable and appropriate to do so and to the extent that the compensation relates to the same matter, damage or loss (as the case may require), must be taken into account.</w:t>
      </w:r>
    </w:p>
    <w:p w14:paraId="6028FEDB" w14:textId="77777777" w:rsidR="00EE60D9" w:rsidRDefault="00EE60D9" w:rsidP="00EE60D9">
      <w:pPr>
        <w:pStyle w:val="clauseheadlevel2"/>
      </w:pPr>
      <w:bookmarkStart w:id="13" w:name="Elkera_Print_BK109"/>
      <w:bookmarkStart w:id="14" w:name="Elkera_Print_TOC109"/>
      <w:r>
        <w:lastRenderedPageBreak/>
        <w:t>64—Right to require acquisition of land</w:t>
      </w:r>
      <w:bookmarkEnd w:id="13"/>
      <w:bookmarkEnd w:id="14"/>
    </w:p>
    <w:p w14:paraId="1FC60C26" w14:textId="77777777" w:rsidR="00EE60D9" w:rsidRDefault="00EE60D9" w:rsidP="00EE60D9">
      <w:pPr>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(1)</w:t>
      </w:r>
      <w:r>
        <w:rPr>
          <w:color w:val="000000"/>
          <w:sz w:val="23"/>
          <w:szCs w:val="23"/>
        </w:rPr>
        <w:tab/>
        <w:t>If the activities of a licensee on land substantially impair the owner's use and enjoyment of the land, the owner may apply to the relevant court for an order under this section.</w:t>
      </w:r>
    </w:p>
    <w:p w14:paraId="0BCCD990" w14:textId="77777777" w:rsidR="00EE60D9" w:rsidRDefault="00EE60D9" w:rsidP="00EE60D9">
      <w:pPr>
        <w:keepNext/>
        <w:keepLines/>
        <w:tabs>
          <w:tab w:val="center" w:pos="397"/>
          <w:tab w:val="left" w:pos="794"/>
        </w:tabs>
        <w:autoSpaceDE w:val="0"/>
        <w:autoSpaceDN w:val="0"/>
        <w:adjustRightInd w:val="0"/>
        <w:spacing w:before="120"/>
        <w:ind w:left="794" w:hanging="794"/>
        <w:rPr>
          <w:color w:val="000000"/>
          <w:sz w:val="23"/>
          <w:szCs w:val="23"/>
        </w:rPr>
      </w:pPr>
      <w:r>
        <w:rPr>
          <w:color w:val="000000"/>
          <w:sz w:val="23"/>
          <w:szCs w:val="23"/>
        </w:rPr>
        <w:tab/>
        <w:t>(2)</w:t>
      </w:r>
      <w:r>
        <w:rPr>
          <w:color w:val="000000"/>
          <w:sz w:val="23"/>
          <w:szCs w:val="23"/>
        </w:rPr>
        <w:tab/>
        <w:t>The court may, on an application under this section—</w:t>
      </w:r>
    </w:p>
    <w:p w14:paraId="4CC30EED"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(a)</w:t>
      </w:r>
      <w:r>
        <w:rPr>
          <w:color w:val="000000"/>
          <w:sz w:val="23"/>
          <w:szCs w:val="23"/>
        </w:rPr>
        <w:tab/>
        <w:t>make an order transferring the owner's land to the licensee; and</w:t>
      </w:r>
    </w:p>
    <w:p w14:paraId="72207AFA" w14:textId="77777777" w:rsidR="00EE60D9" w:rsidRDefault="00EE60D9" w:rsidP="00EE60D9">
      <w:pPr>
        <w:keepLines/>
        <w:tabs>
          <w:tab w:val="center" w:pos="1191"/>
          <w:tab w:val="left" w:pos="1588"/>
        </w:tabs>
        <w:autoSpaceDE w:val="0"/>
        <w:autoSpaceDN w:val="0"/>
        <w:adjustRightInd w:val="0"/>
        <w:spacing w:before="120"/>
        <w:ind w:left="1588" w:hanging="794"/>
        <w:rPr>
          <w:color w:val="000000"/>
          <w:sz w:val="23"/>
          <w:szCs w:val="23"/>
        </w:rPr>
      </w:pPr>
      <w:r>
        <w:rPr>
          <w:color w:val="000000"/>
          <w:sz w:val="23"/>
          <w:szCs w:val="23"/>
        </w:rPr>
        <w:tab/>
        <w:t>(b)</w:t>
      </w:r>
      <w:r>
        <w:rPr>
          <w:color w:val="000000"/>
          <w:sz w:val="23"/>
          <w:szCs w:val="23"/>
        </w:rPr>
        <w:tab/>
        <w:t>order the licensee to pay to the owner, by way of compensation—</w:t>
      </w:r>
    </w:p>
    <w:p w14:paraId="631AC3B3" w14:textId="77777777" w:rsidR="00EE60D9" w:rsidRDefault="00EE60D9" w:rsidP="00EE60D9">
      <w:pPr>
        <w:keepLines/>
        <w:tabs>
          <w:tab w:val="center" w:pos="1985"/>
          <w:tab w:val="left" w:pos="2382"/>
        </w:tabs>
        <w:autoSpaceDE w:val="0"/>
        <w:autoSpaceDN w:val="0"/>
        <w:adjustRightInd w:val="0"/>
        <w:spacing w:before="120"/>
        <w:ind w:left="2382" w:hanging="794"/>
        <w:rPr>
          <w:color w:val="000000"/>
          <w:sz w:val="23"/>
          <w:szCs w:val="23"/>
        </w:rPr>
      </w:pPr>
      <w:r>
        <w:rPr>
          <w:color w:val="000000"/>
          <w:sz w:val="23"/>
          <w:szCs w:val="23"/>
        </w:rPr>
        <w:tab/>
        <w:t>(</w:t>
      </w:r>
      <w:proofErr w:type="spellStart"/>
      <w:r>
        <w:rPr>
          <w:color w:val="000000"/>
          <w:sz w:val="23"/>
          <w:szCs w:val="23"/>
        </w:rPr>
        <w:t>i</w:t>
      </w:r>
      <w:proofErr w:type="spellEnd"/>
      <w:r>
        <w:rPr>
          <w:color w:val="000000"/>
          <w:sz w:val="23"/>
          <w:szCs w:val="23"/>
        </w:rPr>
        <w:t>)</w:t>
      </w:r>
      <w:r>
        <w:rPr>
          <w:color w:val="000000"/>
          <w:sz w:val="23"/>
          <w:szCs w:val="23"/>
        </w:rPr>
        <w:tab/>
        <w:t>an amount equivalent to the market value of the land; and</w:t>
      </w:r>
    </w:p>
    <w:p w14:paraId="14D2A609" w14:textId="77777777" w:rsidR="00EE60D9" w:rsidRDefault="00EE60D9" w:rsidP="00EE60D9">
      <w:pPr>
        <w:keepLines/>
        <w:tabs>
          <w:tab w:val="center" w:pos="1985"/>
          <w:tab w:val="left" w:pos="2382"/>
        </w:tabs>
        <w:autoSpaceDE w:val="0"/>
        <w:autoSpaceDN w:val="0"/>
        <w:adjustRightInd w:val="0"/>
        <w:spacing w:before="120"/>
        <w:ind w:left="2382" w:hanging="794"/>
        <w:rPr>
          <w:color w:val="000000"/>
          <w:sz w:val="23"/>
          <w:szCs w:val="23"/>
        </w:rPr>
      </w:pPr>
      <w:r>
        <w:rPr>
          <w:color w:val="000000"/>
          <w:sz w:val="23"/>
          <w:szCs w:val="23"/>
        </w:rPr>
        <w:tab/>
        <w:t>(ii)</w:t>
      </w:r>
      <w:r>
        <w:rPr>
          <w:color w:val="000000"/>
          <w:sz w:val="23"/>
          <w:szCs w:val="23"/>
        </w:rPr>
        <w:tab/>
        <w:t>a further amount the court considers just by way of compensation for disturbance.</w:t>
      </w:r>
      <w:bookmarkEnd w:id="0"/>
    </w:p>
    <w:sectPr w:rsidR="00EE60D9">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5DE9" w14:textId="77777777" w:rsidR="00685DB3" w:rsidRDefault="00685DB3">
      <w:r>
        <w:separator/>
      </w:r>
    </w:p>
  </w:endnote>
  <w:endnote w:type="continuationSeparator" w:id="0">
    <w:p w14:paraId="23890358" w14:textId="77777777" w:rsidR="00685DB3" w:rsidRDefault="0068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1D72" w14:textId="32D74E19" w:rsidR="00A358E2" w:rsidRDefault="0053253A">
    <w:pPr>
      <w:keepLines/>
      <w:pBdr>
        <w:top w:val="single" w:sz="4" w:space="2" w:color="auto"/>
      </w:pBdr>
      <w:tabs>
        <w:tab w:val="right" w:pos="8787"/>
      </w:tabs>
      <w:autoSpaceDE w:val="0"/>
      <w:autoSpaceDN w:val="0"/>
      <w:adjustRightInd w:val="0"/>
      <w:rPr>
        <w:color w:val="000000"/>
        <w:sz w:val="20"/>
        <w:szCs w:val="20"/>
      </w:rPr>
    </w:pPr>
    <w:r>
      <w:rPr>
        <w:noProof/>
        <w:color w:val="000000"/>
        <w:sz w:val="20"/>
        <w:szCs w:val="20"/>
      </w:rPr>
      <mc:AlternateContent>
        <mc:Choice Requires="wps">
          <w:drawing>
            <wp:anchor distT="0" distB="0" distL="0" distR="0" simplePos="0" relativeHeight="251670016" behindDoc="0" locked="0" layoutInCell="1" allowOverlap="1" wp14:anchorId="08DBD6A6" wp14:editId="7BEA14B8">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FC497" w14:textId="68F59DC2"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BD6A6" id="_x0000_t202" coordsize="21600,21600" o:spt="202" path="m,l,21600r21600,l21600,xe">
              <v:stroke joinstyle="miter"/>
              <v:path gradientshapeok="t" o:connecttype="rect"/>
            </v:shapetype>
            <v:shape id="Text Box 11" o:spid="_x0000_s1027" type="#_x0000_t202" alt="OFFICIAL "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50FC497" w14:textId="68F59DC2"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v:textbox>
              <w10:wrap anchorx="page" anchory="page"/>
            </v:shape>
          </w:pict>
        </mc:Fallback>
      </mc:AlternateContent>
    </w:r>
    <w:r w:rsidR="00A358E2">
      <w:rPr>
        <w:color w:val="000000"/>
        <w:sz w:val="20"/>
        <w:szCs w:val="20"/>
      </w:rPr>
      <w:pgNum/>
    </w:r>
    <w:r w:rsidR="00A358E2">
      <w:rPr>
        <w:color w:val="000000"/>
        <w:sz w:val="20"/>
        <w:szCs w:val="20"/>
      </w:rPr>
      <w:tab/>
      <w:t xml:space="preserve">This version is </w:t>
    </w:r>
    <w:r w:rsidR="00A358E2">
      <w:rPr>
        <w:color w:val="000000"/>
        <w:sz w:val="20"/>
        <w:szCs w:val="20"/>
        <w:u w:val="single"/>
      </w:rPr>
      <w:t>not</w:t>
    </w:r>
    <w:r w:rsidR="00A358E2">
      <w:rPr>
        <w:color w:val="000000"/>
        <w:sz w:val="20"/>
        <w:szCs w:val="20"/>
      </w:rPr>
      <w:t xml:space="preserve"> published under the </w:t>
    </w:r>
    <w:r w:rsidR="00A358E2">
      <w:rPr>
        <w:i/>
        <w:iCs/>
        <w:color w:val="000000"/>
        <w:sz w:val="20"/>
        <w:szCs w:val="20"/>
      </w:rPr>
      <w:t>Legislation Revision and Publication Act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A47B" w14:textId="561BE90E" w:rsidR="0053253A" w:rsidRDefault="0053253A">
    <w:pPr>
      <w:pStyle w:val="Footer"/>
    </w:pPr>
    <w:r>
      <w:rPr>
        <w:noProof/>
      </w:rPr>
      <mc:AlternateContent>
        <mc:Choice Requires="wps">
          <w:drawing>
            <wp:anchor distT="0" distB="0" distL="0" distR="0" simplePos="0" relativeHeight="251673088" behindDoc="0" locked="0" layoutInCell="1" allowOverlap="1" wp14:anchorId="07C8A857" wp14:editId="0D0B206F">
              <wp:simplePos x="635" y="635"/>
              <wp:positionH relativeFrom="page">
                <wp:align>center</wp:align>
              </wp:positionH>
              <wp:positionV relativeFrom="page">
                <wp:align>bottom</wp:align>
              </wp:positionV>
              <wp:extent cx="443865" cy="443865"/>
              <wp:effectExtent l="0" t="0" r="18415" b="0"/>
              <wp:wrapNone/>
              <wp:docPr id="14" name="Text Box 1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8F7A2" w14:textId="07F0F000"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8A857" id="_x0000_t202" coordsize="21600,21600" o:spt="202" path="m,l,21600r21600,l21600,xe">
              <v:stroke joinstyle="miter"/>
              <v:path gradientshapeok="t" o:connecttype="rect"/>
            </v:shapetype>
            <v:shape id="Text Box 14" o:spid="_x0000_s1029" type="#_x0000_t202" alt="OFFICIAL " style="position:absolute;margin-left:0;margin-top:0;width:34.95pt;height:34.9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A68F7A2" w14:textId="07F0F000"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8CE3" w14:textId="26B07087" w:rsidR="00A358E2" w:rsidRDefault="00A358E2">
    <w:pPr>
      <w:keepLines/>
      <w:tabs>
        <w:tab w:val="right" w:pos="8787"/>
      </w:tabs>
      <w:autoSpaceDE w:val="0"/>
      <w:autoSpaceDN w:val="0"/>
      <w:adjustRightInd w:val="0"/>
      <w:rPr>
        <w:color w:val="000000"/>
        <w:sz w:val="20"/>
        <w:szCs w:val="20"/>
      </w:rPr>
    </w:pPr>
    <w:r>
      <w:rPr>
        <w:color w:val="000000"/>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3395" w14:textId="4BC00DEB" w:rsidR="0053253A" w:rsidRDefault="0053253A">
    <w:pPr>
      <w:pStyle w:val="Footer"/>
    </w:pPr>
    <w:r>
      <w:rPr>
        <w:noProof/>
      </w:rPr>
      <mc:AlternateContent>
        <mc:Choice Requires="wps">
          <w:drawing>
            <wp:anchor distT="0" distB="0" distL="0" distR="0" simplePos="0" relativeHeight="251672064" behindDoc="0" locked="0" layoutInCell="1" allowOverlap="1" wp14:anchorId="21E2D082" wp14:editId="57E8F47B">
              <wp:simplePos x="635" y="635"/>
              <wp:positionH relativeFrom="page">
                <wp:align>center</wp:align>
              </wp:positionH>
              <wp:positionV relativeFrom="page">
                <wp:align>bottom</wp:align>
              </wp:positionV>
              <wp:extent cx="443865" cy="443865"/>
              <wp:effectExtent l="0" t="0" r="18415" b="0"/>
              <wp:wrapNone/>
              <wp:docPr id="13" name="Text Box 1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1AFAF" w14:textId="285DC9C8"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2D082" id="_x0000_t202" coordsize="21600,21600" o:spt="202" path="m,l,21600r21600,l21600,xe">
              <v:stroke joinstyle="miter"/>
              <v:path gradientshapeok="t" o:connecttype="rect"/>
            </v:shapetype>
            <v:shape id="Text Box 13" o:spid="_x0000_s1031" type="#_x0000_t202" alt="OFFICIAL " style="position:absolute;margin-left:0;margin-top:0;width:34.95pt;height:34.9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21AFAF" w14:textId="285DC9C8"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1F0F" w14:textId="77777777" w:rsidR="00685DB3" w:rsidRDefault="00685DB3">
      <w:r>
        <w:separator/>
      </w:r>
    </w:p>
  </w:footnote>
  <w:footnote w:type="continuationSeparator" w:id="0">
    <w:p w14:paraId="05255174" w14:textId="77777777" w:rsidR="00685DB3" w:rsidRDefault="0068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8104" w14:textId="6EE4FDD6" w:rsidR="00A358E2" w:rsidRDefault="0053253A">
    <w:pPr>
      <w:keepLines/>
      <w:pBdr>
        <w:bottom w:val="single" w:sz="4" w:space="2" w:color="auto"/>
      </w:pBdr>
      <w:tabs>
        <w:tab w:val="right" w:pos="8787"/>
      </w:tabs>
      <w:autoSpaceDE w:val="0"/>
      <w:autoSpaceDN w:val="0"/>
      <w:adjustRightInd w:val="0"/>
      <w:rPr>
        <w:b/>
        <w:bCs/>
        <w:color w:val="000000"/>
        <w:sz w:val="32"/>
        <w:szCs w:val="32"/>
      </w:rPr>
    </w:pPr>
    <w:r>
      <w:rPr>
        <w:b/>
        <w:bCs/>
        <w:noProof/>
        <w:color w:val="000000"/>
        <w:sz w:val="32"/>
        <w:szCs w:val="32"/>
      </w:rPr>
      <mc:AlternateContent>
        <mc:Choice Requires="wps">
          <w:drawing>
            <wp:anchor distT="0" distB="0" distL="0" distR="0" simplePos="0" relativeHeight="251663872" behindDoc="0" locked="0" layoutInCell="1" allowOverlap="1" wp14:anchorId="61EAE06B" wp14:editId="76F637DB">
              <wp:simplePos x="635" y="635"/>
              <wp:positionH relativeFrom="page">
                <wp:align>center</wp:align>
              </wp:positionH>
              <wp:positionV relativeFrom="page">
                <wp:align>top</wp:align>
              </wp:positionV>
              <wp:extent cx="443865" cy="443865"/>
              <wp:effectExtent l="0" t="0" r="18415" b="1524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6B470" w14:textId="7C450BD8"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AE06B"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06B470" w14:textId="7C450BD8"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v:textbox>
              <w10:wrap anchorx="page" anchory="page"/>
            </v:shape>
          </w:pict>
        </mc:Fallback>
      </mc:AlternateContent>
    </w:r>
  </w:p>
  <w:p w14:paraId="567D529D" w14:textId="77777777" w:rsidR="00A358E2" w:rsidRDefault="00A358E2">
    <w:pPr>
      <w:keepLines/>
      <w:pBdr>
        <w:bottom w:val="single" w:sz="4" w:space="2" w:color="auto"/>
      </w:pBdr>
      <w:tabs>
        <w:tab w:val="right" w:pos="8787"/>
      </w:tabs>
      <w:autoSpaceDE w:val="0"/>
      <w:autoSpaceDN w:val="0"/>
      <w:adjustRightInd w:val="0"/>
      <w:rPr>
        <w:b/>
        <w:bCs/>
        <w:color w:val="000000"/>
        <w:sz w:val="20"/>
        <w:szCs w:val="20"/>
      </w:rPr>
    </w:pPr>
    <w:r>
      <w:rPr>
        <w:b/>
        <w:bCs/>
        <w:color w:val="000000"/>
        <w:sz w:val="20"/>
        <w:szCs w:val="20"/>
      </w:rPr>
      <w:t>Petroleum Act 2000—4.6.2005</w:t>
    </w:r>
  </w:p>
  <w:p w14:paraId="20D73AE9" w14:textId="77777777" w:rsidR="00A358E2" w:rsidRDefault="00A358E2">
    <w:pPr>
      <w:keepLines/>
      <w:pBdr>
        <w:bottom w:val="single" w:sz="4" w:space="2" w:color="auto"/>
      </w:pBdr>
      <w:tabs>
        <w:tab w:val="right" w:pos="8787"/>
      </w:tabs>
      <w:autoSpaceDE w:val="0"/>
      <w:autoSpaceDN w:val="0"/>
      <w:adjustRightInd w:val="0"/>
      <w:rPr>
        <w:color w:val="000000"/>
        <w:sz w:val="20"/>
        <w:szCs w:val="20"/>
      </w:rPr>
    </w:pPr>
    <w:r>
      <w:rPr>
        <w:color w:val="000000"/>
        <w:sz w:val="20"/>
        <w:szCs w:val="20"/>
      </w:rPr>
      <w:t>Part 10—Entry to and use of land</w:t>
    </w:r>
  </w:p>
  <w:p w14:paraId="7BFBC95E" w14:textId="77777777" w:rsidR="00A358E2" w:rsidRDefault="00A358E2">
    <w:pPr>
      <w:keepLines/>
      <w:pBdr>
        <w:bottom w:val="single" w:sz="4" w:space="2" w:color="auto"/>
      </w:pBdr>
      <w:tabs>
        <w:tab w:val="right" w:pos="8787"/>
      </w:tabs>
      <w:autoSpaceDE w:val="0"/>
      <w:autoSpaceDN w:val="0"/>
      <w:adjustRightInd w:val="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7E40" w14:textId="5A730DB4" w:rsidR="003C08C7" w:rsidRDefault="0046780B">
    <w:pPr>
      <w:pStyle w:val="Header"/>
    </w:pPr>
    <w:r w:rsidRPr="0052329B">
      <w:rPr>
        <w:rFonts w:ascii="Arial" w:hAnsi="Arial" w:cs="Arial"/>
        <w:noProof/>
        <w:sz w:val="18"/>
        <w:szCs w:val="18"/>
      </w:rPr>
      <w:drawing>
        <wp:anchor distT="0" distB="0" distL="114300" distR="114300" simplePos="0" relativeHeight="251659776" behindDoc="0" locked="0" layoutInCell="1" allowOverlap="1" wp14:anchorId="22582D9E" wp14:editId="0AE19C58">
          <wp:simplePos x="0" y="0"/>
          <wp:positionH relativeFrom="column">
            <wp:posOffset>3792772</wp:posOffset>
          </wp:positionH>
          <wp:positionV relativeFrom="paragraph">
            <wp:posOffset>-8890</wp:posOffset>
          </wp:positionV>
          <wp:extent cx="2333625" cy="528320"/>
          <wp:effectExtent l="0" t="0" r="952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ECEB" w14:textId="218A32B3" w:rsidR="0053253A" w:rsidRDefault="0053253A">
    <w:pPr>
      <w:pStyle w:val="Header"/>
    </w:pPr>
    <w:r>
      <w:rPr>
        <w:noProof/>
      </w:rPr>
      <mc:AlternateContent>
        <mc:Choice Requires="wps">
          <w:drawing>
            <wp:anchor distT="0" distB="0" distL="0" distR="0" simplePos="0" relativeHeight="251666944" behindDoc="0" locked="0" layoutInCell="1" allowOverlap="1" wp14:anchorId="4DC7C209" wp14:editId="2BE8CE63">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CC591" w14:textId="70042B5B"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7C209"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0CC591" w14:textId="70042B5B"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F1F1" w14:textId="2C572844" w:rsidR="00EE60D9" w:rsidRDefault="00EE60D9" w:rsidP="00EE60D9">
    <w:pPr>
      <w:keepLines/>
      <w:pBdr>
        <w:bottom w:val="single" w:sz="4" w:space="2" w:color="auto"/>
      </w:pBdr>
      <w:tabs>
        <w:tab w:val="right" w:pos="8787"/>
      </w:tabs>
      <w:autoSpaceDE w:val="0"/>
      <w:autoSpaceDN w:val="0"/>
      <w:adjustRightInd w:val="0"/>
      <w:jc w:val="right"/>
      <w:rPr>
        <w:b/>
        <w:bCs/>
        <w:color w:val="000000"/>
        <w:sz w:val="32"/>
        <w:szCs w:val="32"/>
      </w:rPr>
    </w:pPr>
    <w:r>
      <w:rPr>
        <w:b/>
        <w:bCs/>
        <w:color w:val="000000"/>
        <w:sz w:val="32"/>
        <w:szCs w:val="32"/>
      </w:rPr>
      <w:t>ATTACHMENT</w:t>
    </w:r>
  </w:p>
  <w:p w14:paraId="379294F3" w14:textId="77777777" w:rsidR="00EE60D9" w:rsidRDefault="00EE60D9" w:rsidP="00EE60D9">
    <w:pPr>
      <w:keepLines/>
      <w:pBdr>
        <w:bottom w:val="single" w:sz="4" w:space="2" w:color="auto"/>
      </w:pBdr>
      <w:tabs>
        <w:tab w:val="right" w:pos="8787"/>
      </w:tabs>
      <w:autoSpaceDE w:val="0"/>
      <w:autoSpaceDN w:val="0"/>
      <w:adjustRightInd w:val="0"/>
      <w:jc w:val="both"/>
      <w:rPr>
        <w:color w:val="000000"/>
        <w:sz w:val="20"/>
        <w:szCs w:val="20"/>
      </w:rPr>
    </w:pPr>
  </w:p>
  <w:p w14:paraId="0D69056C" w14:textId="6F18C917" w:rsidR="00EE60D9" w:rsidRDefault="00EE60D9" w:rsidP="00EE60D9">
    <w:pPr>
      <w:keepLines/>
      <w:pBdr>
        <w:bottom w:val="single" w:sz="4" w:space="2" w:color="auto"/>
      </w:pBdr>
      <w:tabs>
        <w:tab w:val="right" w:pos="8787"/>
      </w:tabs>
      <w:autoSpaceDE w:val="0"/>
      <w:autoSpaceDN w:val="0"/>
      <w:adjustRightInd w:val="0"/>
      <w:jc w:val="both"/>
      <w:rPr>
        <w:color w:val="000000"/>
        <w:sz w:val="20"/>
        <w:szCs w:val="20"/>
      </w:rPr>
    </w:pPr>
    <w:r>
      <w:rPr>
        <w:color w:val="000000"/>
        <w:sz w:val="20"/>
        <w:szCs w:val="20"/>
      </w:rPr>
      <w:t>NOTE:  Th</w:t>
    </w:r>
    <w:r w:rsidR="00623661">
      <w:rPr>
        <w:color w:val="000000"/>
        <w:sz w:val="20"/>
        <w:szCs w:val="20"/>
      </w:rPr>
      <w:t xml:space="preserve">is extract is current as at </w:t>
    </w:r>
    <w:r w:rsidR="0053253A">
      <w:rPr>
        <w:color w:val="000000"/>
        <w:sz w:val="20"/>
        <w:szCs w:val="20"/>
      </w:rPr>
      <w:t>April 2024</w:t>
    </w:r>
    <w:r>
      <w:rPr>
        <w:color w:val="000000"/>
        <w:sz w:val="20"/>
        <w:szCs w:val="20"/>
      </w:rPr>
      <w:t>. However, the onus is on the licensee to ensure that most current extract is attached to the Notice of Entry.</w:t>
    </w:r>
  </w:p>
  <w:p w14:paraId="1101BD3B" w14:textId="77777777" w:rsidR="00A358E2" w:rsidRPr="00EE60D9" w:rsidRDefault="00A358E2" w:rsidP="00EE60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590B" w14:textId="0F623629" w:rsidR="0053253A" w:rsidRDefault="0053253A">
    <w:pPr>
      <w:pStyle w:val="Header"/>
    </w:pPr>
    <w:r>
      <w:rPr>
        <w:noProof/>
      </w:rPr>
      <mc:AlternateContent>
        <mc:Choice Requires="wps">
          <w:drawing>
            <wp:anchor distT="0" distB="0" distL="0" distR="0" simplePos="0" relativeHeight="251665920" behindDoc="0" locked="0" layoutInCell="1" allowOverlap="1" wp14:anchorId="45C47F5D" wp14:editId="09C589C1">
              <wp:simplePos x="635" y="635"/>
              <wp:positionH relativeFrom="page">
                <wp:align>center</wp:align>
              </wp:positionH>
              <wp:positionV relativeFrom="page">
                <wp:align>top</wp:align>
              </wp:positionV>
              <wp:extent cx="443865" cy="443865"/>
              <wp:effectExtent l="0" t="0" r="18415" b="1524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05BCA" w14:textId="201E1F8A"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47F5D"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F905BCA" w14:textId="201E1F8A" w:rsidR="0053253A" w:rsidRPr="0053253A" w:rsidRDefault="0053253A" w:rsidP="0053253A">
                    <w:pPr>
                      <w:rPr>
                        <w:rFonts w:ascii="Arial" w:eastAsia="Arial" w:hAnsi="Arial" w:cs="Arial"/>
                        <w:noProof/>
                        <w:color w:val="A80000"/>
                      </w:rPr>
                    </w:pPr>
                    <w:r w:rsidRPr="0053253A">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0C5"/>
    <w:multiLevelType w:val="hybridMultilevel"/>
    <w:tmpl w:val="A66AAA94"/>
    <w:lvl w:ilvl="0" w:tplc="33E67FDC">
      <w:start w:val="3"/>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3479B0"/>
    <w:multiLevelType w:val="hybridMultilevel"/>
    <w:tmpl w:val="2260129A"/>
    <w:lvl w:ilvl="0" w:tplc="AC92E740">
      <w:start w:val="2"/>
      <w:numFmt w:val="lowerRoman"/>
      <w:lvlText w:val="(%1)"/>
      <w:lvlJc w:val="left"/>
      <w:pPr>
        <w:tabs>
          <w:tab w:val="num" w:pos="2563"/>
        </w:tabs>
        <w:ind w:left="2563" w:hanging="720"/>
      </w:pPr>
      <w:rPr>
        <w:rFonts w:hint="default"/>
      </w:rPr>
    </w:lvl>
    <w:lvl w:ilvl="1" w:tplc="04090019" w:tentative="1">
      <w:start w:val="1"/>
      <w:numFmt w:val="lowerLetter"/>
      <w:lvlText w:val="%2."/>
      <w:lvlJc w:val="left"/>
      <w:pPr>
        <w:tabs>
          <w:tab w:val="num" w:pos="2923"/>
        </w:tabs>
        <w:ind w:left="2923" w:hanging="360"/>
      </w:pPr>
    </w:lvl>
    <w:lvl w:ilvl="2" w:tplc="0409001B" w:tentative="1">
      <w:start w:val="1"/>
      <w:numFmt w:val="lowerRoman"/>
      <w:lvlText w:val="%3."/>
      <w:lvlJc w:val="right"/>
      <w:pPr>
        <w:tabs>
          <w:tab w:val="num" w:pos="3643"/>
        </w:tabs>
        <w:ind w:left="3643" w:hanging="180"/>
      </w:pPr>
    </w:lvl>
    <w:lvl w:ilvl="3" w:tplc="0409000F" w:tentative="1">
      <w:start w:val="1"/>
      <w:numFmt w:val="decimal"/>
      <w:lvlText w:val="%4."/>
      <w:lvlJc w:val="left"/>
      <w:pPr>
        <w:tabs>
          <w:tab w:val="num" w:pos="4363"/>
        </w:tabs>
        <w:ind w:left="4363" w:hanging="360"/>
      </w:pPr>
    </w:lvl>
    <w:lvl w:ilvl="4" w:tplc="04090019" w:tentative="1">
      <w:start w:val="1"/>
      <w:numFmt w:val="lowerLetter"/>
      <w:lvlText w:val="%5."/>
      <w:lvlJc w:val="left"/>
      <w:pPr>
        <w:tabs>
          <w:tab w:val="num" w:pos="5083"/>
        </w:tabs>
        <w:ind w:left="5083" w:hanging="360"/>
      </w:pPr>
    </w:lvl>
    <w:lvl w:ilvl="5" w:tplc="0409001B" w:tentative="1">
      <w:start w:val="1"/>
      <w:numFmt w:val="lowerRoman"/>
      <w:lvlText w:val="%6."/>
      <w:lvlJc w:val="right"/>
      <w:pPr>
        <w:tabs>
          <w:tab w:val="num" w:pos="5803"/>
        </w:tabs>
        <w:ind w:left="5803" w:hanging="180"/>
      </w:pPr>
    </w:lvl>
    <w:lvl w:ilvl="6" w:tplc="0409000F" w:tentative="1">
      <w:start w:val="1"/>
      <w:numFmt w:val="decimal"/>
      <w:lvlText w:val="%7."/>
      <w:lvlJc w:val="left"/>
      <w:pPr>
        <w:tabs>
          <w:tab w:val="num" w:pos="6523"/>
        </w:tabs>
        <w:ind w:left="6523" w:hanging="360"/>
      </w:pPr>
    </w:lvl>
    <w:lvl w:ilvl="7" w:tplc="04090019" w:tentative="1">
      <w:start w:val="1"/>
      <w:numFmt w:val="lowerLetter"/>
      <w:lvlText w:val="%8."/>
      <w:lvlJc w:val="left"/>
      <w:pPr>
        <w:tabs>
          <w:tab w:val="num" w:pos="7243"/>
        </w:tabs>
        <w:ind w:left="7243" w:hanging="360"/>
      </w:pPr>
    </w:lvl>
    <w:lvl w:ilvl="8" w:tplc="0409001B" w:tentative="1">
      <w:start w:val="1"/>
      <w:numFmt w:val="lowerRoman"/>
      <w:lvlText w:val="%9."/>
      <w:lvlJc w:val="right"/>
      <w:pPr>
        <w:tabs>
          <w:tab w:val="num" w:pos="7963"/>
        </w:tabs>
        <w:ind w:left="7963" w:hanging="180"/>
      </w:pPr>
    </w:lvl>
  </w:abstractNum>
  <w:abstractNum w:abstractNumId="2" w15:restartNumberingAfterBreak="0">
    <w:nsid w:val="49B8510E"/>
    <w:multiLevelType w:val="hybridMultilevel"/>
    <w:tmpl w:val="5C9EB09E"/>
    <w:lvl w:ilvl="0" w:tplc="716474EE">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A54AAA"/>
    <w:multiLevelType w:val="hybridMultilevel"/>
    <w:tmpl w:val="6C5EB506"/>
    <w:lvl w:ilvl="0" w:tplc="DE0C0134">
      <w:start w:val="1"/>
      <w:numFmt w:val="decimal"/>
      <w:lvlText w:val="%1."/>
      <w:lvlJc w:val="left"/>
      <w:pPr>
        <w:tabs>
          <w:tab w:val="num" w:pos="1800"/>
        </w:tabs>
        <w:ind w:left="180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1742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3883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556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84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F6"/>
    <w:rsid w:val="0000729C"/>
    <w:rsid w:val="00015088"/>
    <w:rsid w:val="00033478"/>
    <w:rsid w:val="00092918"/>
    <w:rsid w:val="000960DC"/>
    <w:rsid w:val="00106634"/>
    <w:rsid w:val="00107DF1"/>
    <w:rsid w:val="001344C8"/>
    <w:rsid w:val="00144BE0"/>
    <w:rsid w:val="001451D3"/>
    <w:rsid w:val="001B3A28"/>
    <w:rsid w:val="001C2EBF"/>
    <w:rsid w:val="002000F6"/>
    <w:rsid w:val="002C425A"/>
    <w:rsid w:val="002C5DDB"/>
    <w:rsid w:val="002E4C62"/>
    <w:rsid w:val="003C08C7"/>
    <w:rsid w:val="003C4A7D"/>
    <w:rsid w:val="0040532C"/>
    <w:rsid w:val="0046717E"/>
    <w:rsid w:val="0046780B"/>
    <w:rsid w:val="004C7469"/>
    <w:rsid w:val="0053253A"/>
    <w:rsid w:val="005A6B3A"/>
    <w:rsid w:val="005C4E13"/>
    <w:rsid w:val="00623661"/>
    <w:rsid w:val="00685DB3"/>
    <w:rsid w:val="006F22D4"/>
    <w:rsid w:val="008338D4"/>
    <w:rsid w:val="00877C24"/>
    <w:rsid w:val="00886107"/>
    <w:rsid w:val="008B643A"/>
    <w:rsid w:val="00930E97"/>
    <w:rsid w:val="0094015F"/>
    <w:rsid w:val="009409D8"/>
    <w:rsid w:val="009C18F6"/>
    <w:rsid w:val="00A358E2"/>
    <w:rsid w:val="00A800A0"/>
    <w:rsid w:val="00AE74A6"/>
    <w:rsid w:val="00B2476D"/>
    <w:rsid w:val="00B64576"/>
    <w:rsid w:val="00BB6EEF"/>
    <w:rsid w:val="00BF57C5"/>
    <w:rsid w:val="00C03455"/>
    <w:rsid w:val="00C200A2"/>
    <w:rsid w:val="00D71C8E"/>
    <w:rsid w:val="00E105A5"/>
    <w:rsid w:val="00E96618"/>
    <w:rsid w:val="00EE60D9"/>
    <w:rsid w:val="00F05174"/>
    <w:rsid w:val="00F23A80"/>
    <w:rsid w:val="00F7566B"/>
    <w:rsid w:val="00FA51B0"/>
    <w:rsid w:val="00FE6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98F903"/>
  <w15:chartTrackingRefBased/>
  <w15:docId w15:val="{5F4E652F-019A-4278-B3DB-75CEAD6B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C08C7"/>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uppressAutoHyphens/>
      <w:ind w:left="698" w:firstLine="22"/>
      <w:jc w:val="both"/>
      <w:outlineLvl w:val="1"/>
    </w:pPr>
    <w:rPr>
      <w:rFonts w:ascii="Arial" w:eastAsia="Arial Unicode MS" w:hAnsi="Arial" w:cs="Arial"/>
      <w:b/>
      <w:lang w:eastAsia="en-US"/>
    </w:rPr>
  </w:style>
  <w:style w:type="paragraph" w:styleId="Heading3">
    <w:name w:val="heading 3"/>
    <w:basedOn w:val="Normal"/>
    <w:next w:val="Normal"/>
    <w:qFormat/>
    <w:pPr>
      <w:keepNext/>
      <w:ind w:left="720"/>
      <w:jc w:val="both"/>
      <w:outlineLvl w:val="2"/>
    </w:pPr>
    <w:rPr>
      <w:rFonts w:ascii="Arial" w:eastAsia="Arial Unicode MS"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head">
    <w:name w:val="clausehead"/>
    <w:pPr>
      <w:keepNext/>
      <w:keepLines/>
      <w:autoSpaceDE w:val="0"/>
      <w:autoSpaceDN w:val="0"/>
      <w:adjustRightInd w:val="0"/>
      <w:spacing w:before="160"/>
      <w:ind w:left="567" w:hanging="567"/>
    </w:pPr>
    <w:rPr>
      <w:b/>
      <w:bCs/>
      <w:color w:val="000000"/>
      <w:sz w:val="26"/>
      <w:szCs w:val="2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1440"/>
      <w:jc w:val="both"/>
    </w:pPr>
    <w:rPr>
      <w:rFonts w:ascii="Arial" w:hAnsi="Arial"/>
      <w:lang w:eastAsia="en-US"/>
    </w:rPr>
  </w:style>
  <w:style w:type="paragraph" w:styleId="BodyTextIndent2">
    <w:name w:val="Body Text Indent 2"/>
    <w:basedOn w:val="Normal"/>
    <w:pPr>
      <w:ind w:left="720"/>
      <w:jc w:val="both"/>
    </w:pPr>
    <w:rPr>
      <w:rFonts w:ascii="Arial" w:hAnsi="Arial"/>
      <w:lang w:eastAsia="en-US"/>
    </w:rPr>
  </w:style>
  <w:style w:type="paragraph" w:styleId="BodyTextIndent3">
    <w:name w:val="Body Text Indent 3"/>
    <w:basedOn w:val="Normal"/>
    <w:pPr>
      <w:ind w:left="2160" w:hanging="720"/>
      <w:jc w:val="both"/>
    </w:pPr>
    <w:rPr>
      <w:rFonts w:ascii="Arial" w:hAnsi="Arial"/>
      <w:lang w:eastAsia="en-US"/>
    </w:rPr>
  </w:style>
  <w:style w:type="paragraph" w:styleId="BalloonText">
    <w:name w:val="Balloon Text"/>
    <w:basedOn w:val="Normal"/>
    <w:semiHidden/>
    <w:rsid w:val="00886107"/>
    <w:rPr>
      <w:rFonts w:ascii="Tahoma" w:hAnsi="Tahoma" w:cs="Tahoma"/>
      <w:sz w:val="16"/>
      <w:szCs w:val="16"/>
    </w:rPr>
  </w:style>
  <w:style w:type="character" w:styleId="Hyperlink">
    <w:name w:val="Hyperlink"/>
    <w:uiPriority w:val="99"/>
    <w:unhideWhenUsed/>
    <w:rsid w:val="00EE60D9"/>
    <w:rPr>
      <w:color w:val="0000FF"/>
      <w:u w:val="single"/>
    </w:rPr>
  </w:style>
  <w:style w:type="paragraph" w:customStyle="1" w:styleId="clauseheadlevel2">
    <w:name w:val="clauseheadlevel2"/>
    <w:uiPriority w:val="99"/>
    <w:rsid w:val="00EE60D9"/>
    <w:pPr>
      <w:keepNext/>
      <w:keepLines/>
      <w:autoSpaceDE w:val="0"/>
      <w:autoSpaceDN w:val="0"/>
      <w:adjustRightInd w:val="0"/>
      <w:spacing w:before="160"/>
      <w:ind w:left="567" w:hanging="567"/>
    </w:pPr>
    <w:rPr>
      <w:b/>
      <w:bCs/>
      <w:color w:val="000000"/>
      <w:sz w:val="26"/>
      <w:szCs w:val="26"/>
    </w:rPr>
  </w:style>
  <w:style w:type="paragraph" w:customStyle="1" w:styleId="partheadlevel1">
    <w:name w:val="partheadlevel1"/>
    <w:uiPriority w:val="99"/>
    <w:rsid w:val="00EE60D9"/>
    <w:pPr>
      <w:keepNext/>
      <w:keepLines/>
      <w:autoSpaceDE w:val="0"/>
      <w:autoSpaceDN w:val="0"/>
      <w:adjustRightInd w:val="0"/>
      <w:spacing w:before="280"/>
      <w:ind w:left="567" w:hanging="567"/>
    </w:pPr>
    <w:rPr>
      <w:b/>
      <w:bCs/>
      <w:color w:val="000000"/>
      <w:sz w:val="32"/>
      <w:szCs w:val="32"/>
    </w:rPr>
  </w:style>
  <w:style w:type="character" w:customStyle="1" w:styleId="Heading1Char">
    <w:name w:val="Heading 1 Char"/>
    <w:link w:val="Heading1"/>
    <w:rsid w:val="003C08C7"/>
    <w:rPr>
      <w:rFonts w:ascii="Calibri Light" w:eastAsia="Times New Roman" w:hAnsi="Calibri Light" w:cs="Times New Roman"/>
      <w:b/>
      <w:bCs/>
      <w:kern w:val="32"/>
      <w:sz w:val="32"/>
      <w:szCs w:val="32"/>
    </w:rPr>
  </w:style>
  <w:style w:type="paragraph" w:customStyle="1" w:styleId="BasicParagraph">
    <w:name w:val="[Basic Paragraph]"/>
    <w:basedOn w:val="Normal"/>
    <w:uiPriority w:val="99"/>
    <w:rsid w:val="0046780B"/>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 w:type="paragraph" w:styleId="Revision">
    <w:name w:val="Revision"/>
    <w:hidden/>
    <w:uiPriority w:val="99"/>
    <w:semiHidden/>
    <w:rsid w:val="0053253A"/>
    <w:rPr>
      <w:sz w:val="24"/>
      <w:szCs w:val="24"/>
    </w:rPr>
  </w:style>
  <w:style w:type="character" w:styleId="CommentReference">
    <w:name w:val="annotation reference"/>
    <w:basedOn w:val="DefaultParagraphFont"/>
    <w:rsid w:val="00C03455"/>
    <w:rPr>
      <w:sz w:val="16"/>
      <w:szCs w:val="16"/>
    </w:rPr>
  </w:style>
  <w:style w:type="paragraph" w:styleId="CommentText">
    <w:name w:val="annotation text"/>
    <w:basedOn w:val="Normal"/>
    <w:link w:val="CommentTextChar"/>
    <w:rsid w:val="00C03455"/>
    <w:rPr>
      <w:sz w:val="20"/>
      <w:szCs w:val="20"/>
    </w:rPr>
  </w:style>
  <w:style w:type="character" w:customStyle="1" w:styleId="CommentTextChar">
    <w:name w:val="Comment Text Char"/>
    <w:basedOn w:val="DefaultParagraphFont"/>
    <w:link w:val="CommentText"/>
    <w:rsid w:val="00C03455"/>
  </w:style>
  <w:style w:type="paragraph" w:styleId="CommentSubject">
    <w:name w:val="annotation subject"/>
    <w:basedOn w:val="CommentText"/>
    <w:next w:val="CommentText"/>
    <w:link w:val="CommentSubjectChar"/>
    <w:rsid w:val="00C03455"/>
    <w:rPr>
      <w:b/>
      <w:bCs/>
    </w:rPr>
  </w:style>
  <w:style w:type="character" w:customStyle="1" w:styleId="CommentSubjectChar">
    <w:name w:val="Comment Subject Char"/>
    <w:basedOn w:val="CommentTextChar"/>
    <w:link w:val="CommentSubject"/>
    <w:rsid w:val="00C03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033654">
      <w:bodyDiv w:val="1"/>
      <w:marLeft w:val="0"/>
      <w:marRight w:val="0"/>
      <w:marTop w:val="0"/>
      <w:marBottom w:val="0"/>
      <w:divBdr>
        <w:top w:val="none" w:sz="0" w:space="0" w:color="auto"/>
        <w:left w:val="none" w:sz="0" w:space="0" w:color="auto"/>
        <w:bottom w:val="none" w:sz="0" w:space="0" w:color="auto"/>
        <w:right w:val="none" w:sz="0" w:space="0" w:color="auto"/>
      </w:divBdr>
    </w:div>
    <w:div w:id="1216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anneaj20\UserData\Downloads\2000.60.UN.RTF"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anneaj20\UserData\Downloads\2000.60.UN.RT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sa.gov.au/index.aspx?action=legref&amp;type=act&amp;legtitle=Mining%20Act%201971"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B833C-11EA-4929-8699-67C0A4F014CF}">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Petroleum Act 2000</vt:lpstr>
    </vt:vector>
  </TitlesOfParts>
  <Company>PIRSA</Company>
  <LinksUpToDate>false</LinksUpToDate>
  <CharactersWithSpaces>9962</CharactersWithSpaces>
  <SharedDoc>false</SharedDoc>
  <HLinks>
    <vt:vector size="18" baseType="variant">
      <vt:variant>
        <vt:i4>5832782</vt:i4>
      </vt:variant>
      <vt:variant>
        <vt:i4>6</vt:i4>
      </vt:variant>
      <vt:variant>
        <vt:i4>0</vt:i4>
      </vt:variant>
      <vt:variant>
        <vt:i4>5</vt:i4>
      </vt:variant>
      <vt:variant>
        <vt:lpwstr>../../../UserData/Downloads/2000.60.UN.RTF</vt:lpwstr>
      </vt:variant>
      <vt:variant>
        <vt:lpwstr>idb8a6f387_5840_45a2_9631_5abb327e3d1b</vt:lpwstr>
      </vt:variant>
      <vt:variant>
        <vt:i4>5242956</vt:i4>
      </vt:variant>
      <vt:variant>
        <vt:i4>3</vt:i4>
      </vt:variant>
      <vt:variant>
        <vt:i4>0</vt:i4>
      </vt:variant>
      <vt:variant>
        <vt:i4>5</vt:i4>
      </vt:variant>
      <vt:variant>
        <vt:lpwstr>../../../UserData/Downloads/2000.60.UN.RTF</vt:lpwstr>
      </vt:variant>
      <vt:variant>
        <vt:lpwstr>id99ca894e_0775_48f7_a402_1a23bbf16eed</vt:lpwstr>
      </vt:variant>
      <vt:variant>
        <vt:i4>6619240</vt:i4>
      </vt:variant>
      <vt:variant>
        <vt:i4>0</vt:i4>
      </vt:variant>
      <vt:variant>
        <vt:i4>0</vt:i4>
      </vt:variant>
      <vt:variant>
        <vt:i4>5</vt:i4>
      </vt:variant>
      <vt:variant>
        <vt:lpwstr>http://www.legislation.sa.gov.au/index.aspx?action=legref&amp;type=act&amp;legtitle=Mining%20Act%201971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Act 2000</dc:title>
  <dc:subject/>
  <dc:creator>PIRSA</dc:creator>
  <cp:keywords/>
  <cp:lastModifiedBy>Froud, Rachel (DEM)</cp:lastModifiedBy>
  <cp:revision>3</cp:revision>
  <cp:lastPrinted>2009-12-17T04:48:00Z</cp:lastPrinted>
  <dcterms:created xsi:type="dcterms:W3CDTF">2024-07-01T02:22:00Z</dcterms:created>
  <dcterms:modified xsi:type="dcterms:W3CDTF">2024-07-01T02:32:00Z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a,b,c,d,e,f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