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913FB" w14:textId="77777777" w:rsidR="00435656" w:rsidRPr="004D52B4" w:rsidRDefault="00435656" w:rsidP="004D52B4">
      <w:pPr>
        <w:pStyle w:val="Header"/>
        <w:tabs>
          <w:tab w:val="clear" w:pos="4513"/>
          <w:tab w:val="clear" w:pos="9026"/>
          <w:tab w:val="left" w:pos="2051"/>
        </w:tabs>
        <w:spacing w:after="120" w:line="276" w:lineRule="auto"/>
        <w:jc w:val="both"/>
        <w:rPr>
          <w:rFonts w:cstheme="minorHAnsi"/>
          <w:b/>
          <w:sz w:val="36"/>
        </w:rPr>
      </w:pPr>
    </w:p>
    <w:p w14:paraId="5AD048D1" w14:textId="77777777" w:rsidR="00DD2DAF" w:rsidRPr="004D52B4" w:rsidRDefault="00DD2DAF" w:rsidP="004D52B4">
      <w:pPr>
        <w:pStyle w:val="Header"/>
        <w:tabs>
          <w:tab w:val="clear" w:pos="4513"/>
          <w:tab w:val="clear" w:pos="9026"/>
          <w:tab w:val="left" w:pos="2051"/>
        </w:tabs>
        <w:spacing w:after="120" w:line="276" w:lineRule="auto"/>
        <w:ind w:left="360"/>
        <w:jc w:val="both"/>
        <w:rPr>
          <w:rFonts w:cstheme="minorHAnsi"/>
          <w:b/>
          <w:i/>
          <w:sz w:val="28"/>
          <w:szCs w:val="24"/>
        </w:rPr>
      </w:pPr>
    </w:p>
    <w:p w14:paraId="03866274" w14:textId="77777777" w:rsidR="00521D4A" w:rsidRPr="00233C38" w:rsidRDefault="00435656" w:rsidP="004D52B4">
      <w:pPr>
        <w:pStyle w:val="Header"/>
        <w:tabs>
          <w:tab w:val="clear" w:pos="4513"/>
          <w:tab w:val="clear" w:pos="9026"/>
          <w:tab w:val="left" w:pos="2051"/>
        </w:tabs>
        <w:spacing w:after="120" w:line="276" w:lineRule="auto"/>
        <w:jc w:val="both"/>
        <w:rPr>
          <w:rFonts w:cstheme="minorHAnsi"/>
          <w:b/>
          <w:sz w:val="36"/>
          <w:szCs w:val="24"/>
        </w:rPr>
      </w:pPr>
      <w:r w:rsidRPr="00233C38">
        <w:rPr>
          <w:rFonts w:cstheme="minorHAnsi"/>
          <w:b/>
          <w:sz w:val="36"/>
          <w:szCs w:val="24"/>
        </w:rPr>
        <w:t xml:space="preserve">FREQUENTLY ASKED QUESTIONS ON THE </w:t>
      </w:r>
      <w:r w:rsidR="003E56C4">
        <w:rPr>
          <w:rFonts w:cstheme="minorHAnsi"/>
          <w:b/>
          <w:sz w:val="36"/>
          <w:szCs w:val="24"/>
        </w:rPr>
        <w:t xml:space="preserve">AUSTRALIAN GRAPHITE </w:t>
      </w:r>
      <w:r w:rsidR="003E56C4" w:rsidRPr="003E56C4">
        <w:rPr>
          <w:rFonts w:cstheme="minorHAnsi"/>
          <w:b/>
          <w:sz w:val="36"/>
          <w:szCs w:val="24"/>
        </w:rPr>
        <w:t>PROPRIETARY</w:t>
      </w:r>
      <w:r w:rsidR="003E56C4">
        <w:rPr>
          <w:rFonts w:cstheme="minorHAnsi"/>
          <w:b/>
          <w:sz w:val="36"/>
          <w:szCs w:val="24"/>
        </w:rPr>
        <w:t xml:space="preserve"> </w:t>
      </w:r>
      <w:r w:rsidR="003C001F">
        <w:rPr>
          <w:rFonts w:cstheme="minorHAnsi"/>
          <w:b/>
          <w:sz w:val="36"/>
          <w:szCs w:val="24"/>
        </w:rPr>
        <w:t>LIMITED</w:t>
      </w:r>
      <w:r w:rsidR="003E56C4">
        <w:rPr>
          <w:rFonts w:cstheme="minorHAnsi"/>
          <w:b/>
          <w:sz w:val="36"/>
          <w:szCs w:val="24"/>
        </w:rPr>
        <w:t>,</w:t>
      </w:r>
      <w:r w:rsidR="00521D4A" w:rsidRPr="00233C38">
        <w:rPr>
          <w:rFonts w:cstheme="minorHAnsi"/>
          <w:b/>
          <w:sz w:val="36"/>
          <w:szCs w:val="24"/>
        </w:rPr>
        <w:t xml:space="preserve"> </w:t>
      </w:r>
      <w:r w:rsidR="003C001F">
        <w:rPr>
          <w:rFonts w:cstheme="minorHAnsi"/>
          <w:b/>
          <w:sz w:val="36"/>
          <w:szCs w:val="24"/>
        </w:rPr>
        <w:t>KOOKABURRA GULLY</w:t>
      </w:r>
      <w:r w:rsidR="00521D4A" w:rsidRPr="00233C38">
        <w:rPr>
          <w:rFonts w:cstheme="minorHAnsi"/>
          <w:b/>
          <w:sz w:val="36"/>
          <w:szCs w:val="24"/>
        </w:rPr>
        <w:t xml:space="preserve"> MINING PROJECT</w:t>
      </w:r>
      <w:r w:rsidR="003E56C4">
        <w:rPr>
          <w:rFonts w:cstheme="minorHAnsi"/>
          <w:b/>
          <w:sz w:val="36"/>
          <w:szCs w:val="24"/>
        </w:rPr>
        <w:t>.</w:t>
      </w:r>
    </w:p>
    <w:p w14:paraId="557BBE87" w14:textId="77777777" w:rsidR="00435656" w:rsidRPr="00F05A8C" w:rsidRDefault="00435656" w:rsidP="004D52B4">
      <w:pPr>
        <w:pStyle w:val="Header"/>
        <w:tabs>
          <w:tab w:val="clear" w:pos="4513"/>
          <w:tab w:val="clear" w:pos="9026"/>
          <w:tab w:val="left" w:pos="2051"/>
        </w:tabs>
        <w:spacing w:after="120" w:line="276" w:lineRule="auto"/>
        <w:jc w:val="both"/>
        <w:rPr>
          <w:rFonts w:cstheme="minorHAnsi"/>
          <w:b/>
          <w:i/>
          <w:sz w:val="24"/>
          <w:szCs w:val="24"/>
        </w:rPr>
      </w:pPr>
    </w:p>
    <w:p w14:paraId="07491857" w14:textId="29795C01" w:rsidR="00E04A43" w:rsidRPr="00F05A8C" w:rsidRDefault="00DD2DAF" w:rsidP="00233C38">
      <w:pPr>
        <w:pStyle w:val="Header"/>
        <w:tabs>
          <w:tab w:val="clear" w:pos="4513"/>
          <w:tab w:val="clear" w:pos="9026"/>
          <w:tab w:val="left" w:pos="2051"/>
        </w:tabs>
        <w:spacing w:after="120" w:line="276" w:lineRule="auto"/>
        <w:jc w:val="both"/>
        <w:rPr>
          <w:rFonts w:cstheme="minorHAnsi"/>
          <w:sz w:val="28"/>
          <w:szCs w:val="24"/>
        </w:rPr>
      </w:pPr>
      <w:r w:rsidRPr="00F05A8C">
        <w:rPr>
          <w:rFonts w:cstheme="minorHAnsi"/>
          <w:sz w:val="28"/>
          <w:szCs w:val="24"/>
        </w:rPr>
        <w:t>This document is designed to provide</w:t>
      </w:r>
      <w:r w:rsidR="004C0BC2" w:rsidRPr="00F05A8C">
        <w:rPr>
          <w:rFonts w:cstheme="minorHAnsi"/>
          <w:sz w:val="28"/>
          <w:szCs w:val="24"/>
        </w:rPr>
        <w:t xml:space="preserve"> information </w:t>
      </w:r>
      <w:r w:rsidR="00E04A43" w:rsidRPr="00F05A8C">
        <w:rPr>
          <w:rFonts w:cstheme="minorHAnsi"/>
          <w:sz w:val="28"/>
          <w:szCs w:val="24"/>
        </w:rPr>
        <w:t>on</w:t>
      </w:r>
      <w:r w:rsidR="004C0BC2" w:rsidRPr="00F05A8C">
        <w:rPr>
          <w:rFonts w:cstheme="minorHAnsi"/>
          <w:sz w:val="28"/>
          <w:szCs w:val="24"/>
        </w:rPr>
        <w:t xml:space="preserve"> the M</w:t>
      </w:r>
      <w:r w:rsidRPr="00F05A8C">
        <w:rPr>
          <w:rFonts w:cstheme="minorHAnsi"/>
          <w:sz w:val="28"/>
          <w:szCs w:val="24"/>
        </w:rPr>
        <w:t xml:space="preserve">ining </w:t>
      </w:r>
      <w:r w:rsidR="004C0BC2" w:rsidRPr="00F05A8C">
        <w:rPr>
          <w:rFonts w:cstheme="minorHAnsi"/>
          <w:sz w:val="28"/>
          <w:szCs w:val="24"/>
        </w:rPr>
        <w:t>L</w:t>
      </w:r>
      <w:r w:rsidR="006530D7" w:rsidRPr="00F05A8C">
        <w:rPr>
          <w:rFonts w:cstheme="minorHAnsi"/>
          <w:sz w:val="28"/>
          <w:szCs w:val="24"/>
        </w:rPr>
        <w:t xml:space="preserve">ease </w:t>
      </w:r>
      <w:r w:rsidR="00E04A43" w:rsidRPr="00F05A8C">
        <w:rPr>
          <w:rFonts w:cstheme="minorHAnsi"/>
          <w:sz w:val="28"/>
          <w:szCs w:val="24"/>
        </w:rPr>
        <w:t xml:space="preserve">granted </w:t>
      </w:r>
      <w:r w:rsidRPr="00F05A8C">
        <w:rPr>
          <w:rFonts w:cstheme="minorHAnsi"/>
          <w:sz w:val="28"/>
          <w:szCs w:val="24"/>
        </w:rPr>
        <w:t xml:space="preserve">to </w:t>
      </w:r>
      <w:r w:rsidR="003C001F">
        <w:rPr>
          <w:rFonts w:cstheme="minorHAnsi"/>
          <w:sz w:val="28"/>
          <w:szCs w:val="24"/>
        </w:rPr>
        <w:t xml:space="preserve">Australian Graphite </w:t>
      </w:r>
      <w:r w:rsidR="003E56C4">
        <w:rPr>
          <w:rFonts w:cstheme="minorHAnsi"/>
          <w:sz w:val="28"/>
          <w:szCs w:val="24"/>
        </w:rPr>
        <w:t>Pty Ltd</w:t>
      </w:r>
      <w:r w:rsidR="003C001F">
        <w:rPr>
          <w:rFonts w:cstheme="minorHAnsi"/>
          <w:sz w:val="28"/>
          <w:szCs w:val="24"/>
        </w:rPr>
        <w:t xml:space="preserve"> (A</w:t>
      </w:r>
      <w:r w:rsidR="003E56C4">
        <w:rPr>
          <w:rFonts w:cstheme="minorHAnsi"/>
          <w:sz w:val="28"/>
          <w:szCs w:val="24"/>
        </w:rPr>
        <w:t>ustralian Graphite</w:t>
      </w:r>
      <w:r w:rsidR="00C5720C" w:rsidRPr="00F05A8C">
        <w:rPr>
          <w:rFonts w:cstheme="minorHAnsi"/>
          <w:sz w:val="28"/>
          <w:szCs w:val="24"/>
        </w:rPr>
        <w:t>)</w:t>
      </w:r>
      <w:r w:rsidRPr="00F05A8C">
        <w:rPr>
          <w:rFonts w:cstheme="minorHAnsi"/>
          <w:sz w:val="28"/>
          <w:szCs w:val="24"/>
        </w:rPr>
        <w:t xml:space="preserve"> </w:t>
      </w:r>
      <w:r w:rsidR="003C001F">
        <w:rPr>
          <w:rFonts w:cstheme="minorHAnsi"/>
          <w:sz w:val="28"/>
          <w:szCs w:val="24"/>
        </w:rPr>
        <w:t xml:space="preserve">in </w:t>
      </w:r>
      <w:r w:rsidRPr="00F05A8C">
        <w:rPr>
          <w:rFonts w:cstheme="minorHAnsi"/>
          <w:sz w:val="28"/>
          <w:szCs w:val="24"/>
        </w:rPr>
        <w:t>the</w:t>
      </w:r>
      <w:r w:rsidR="003C001F">
        <w:rPr>
          <w:rFonts w:cstheme="minorHAnsi"/>
          <w:sz w:val="28"/>
          <w:szCs w:val="24"/>
        </w:rPr>
        <w:t xml:space="preserve"> Koppio region o</w:t>
      </w:r>
      <w:r w:rsidRPr="00F05A8C">
        <w:rPr>
          <w:rFonts w:cstheme="minorHAnsi"/>
          <w:sz w:val="28"/>
          <w:szCs w:val="24"/>
        </w:rPr>
        <w:t xml:space="preserve">n the </w:t>
      </w:r>
      <w:r w:rsidR="003C001F">
        <w:rPr>
          <w:rFonts w:cstheme="minorHAnsi"/>
          <w:sz w:val="28"/>
          <w:szCs w:val="24"/>
        </w:rPr>
        <w:t>Eyre</w:t>
      </w:r>
      <w:r w:rsidRPr="00F05A8C">
        <w:rPr>
          <w:rFonts w:cstheme="minorHAnsi"/>
          <w:sz w:val="28"/>
          <w:szCs w:val="24"/>
        </w:rPr>
        <w:t xml:space="preserve"> Peninsula. </w:t>
      </w:r>
      <w:r w:rsidR="006530D7" w:rsidRPr="00F05A8C">
        <w:rPr>
          <w:rFonts w:cstheme="minorHAnsi"/>
          <w:sz w:val="28"/>
          <w:szCs w:val="24"/>
        </w:rPr>
        <w:t>The</w:t>
      </w:r>
      <w:r w:rsidRPr="00F05A8C">
        <w:rPr>
          <w:rFonts w:cstheme="minorHAnsi"/>
          <w:sz w:val="28"/>
          <w:szCs w:val="24"/>
        </w:rPr>
        <w:t xml:space="preserve"> question</w:t>
      </w:r>
      <w:r w:rsidR="00A2366B" w:rsidRPr="00F05A8C">
        <w:rPr>
          <w:rFonts w:cstheme="minorHAnsi"/>
          <w:sz w:val="28"/>
          <w:szCs w:val="24"/>
        </w:rPr>
        <w:t>s</w:t>
      </w:r>
      <w:r w:rsidRPr="00F05A8C">
        <w:rPr>
          <w:rFonts w:cstheme="minorHAnsi"/>
          <w:sz w:val="28"/>
          <w:szCs w:val="24"/>
        </w:rPr>
        <w:t xml:space="preserve"> and answer</w:t>
      </w:r>
      <w:r w:rsidR="00A2366B" w:rsidRPr="00F05A8C">
        <w:rPr>
          <w:rFonts w:cstheme="minorHAnsi"/>
          <w:sz w:val="28"/>
          <w:szCs w:val="24"/>
        </w:rPr>
        <w:t>s</w:t>
      </w:r>
      <w:r w:rsidRPr="00F05A8C">
        <w:rPr>
          <w:rFonts w:cstheme="minorHAnsi"/>
          <w:sz w:val="28"/>
          <w:szCs w:val="24"/>
        </w:rPr>
        <w:t xml:space="preserve"> </w:t>
      </w:r>
      <w:r w:rsidR="006530D7" w:rsidRPr="00F05A8C">
        <w:rPr>
          <w:rFonts w:cstheme="minorHAnsi"/>
          <w:sz w:val="28"/>
          <w:szCs w:val="24"/>
        </w:rPr>
        <w:t xml:space="preserve">provided in this </w:t>
      </w:r>
      <w:r w:rsidRPr="00F05A8C">
        <w:rPr>
          <w:rFonts w:cstheme="minorHAnsi"/>
          <w:sz w:val="28"/>
          <w:szCs w:val="24"/>
        </w:rPr>
        <w:t xml:space="preserve">document </w:t>
      </w:r>
      <w:r w:rsidR="006530D7" w:rsidRPr="00F05A8C">
        <w:rPr>
          <w:rFonts w:cstheme="minorHAnsi"/>
          <w:sz w:val="28"/>
          <w:szCs w:val="24"/>
        </w:rPr>
        <w:t xml:space="preserve">are </w:t>
      </w:r>
      <w:r w:rsidRPr="00F05A8C">
        <w:rPr>
          <w:rFonts w:cstheme="minorHAnsi"/>
          <w:sz w:val="28"/>
          <w:szCs w:val="24"/>
        </w:rPr>
        <w:t xml:space="preserve">based on topics </w:t>
      </w:r>
      <w:r w:rsidR="0053598D">
        <w:rPr>
          <w:rFonts w:cstheme="minorHAnsi"/>
          <w:sz w:val="28"/>
          <w:szCs w:val="24"/>
        </w:rPr>
        <w:t xml:space="preserve">raised through the consultation and assessment process. </w:t>
      </w:r>
      <w:r w:rsidR="00435656" w:rsidRPr="00F05A8C">
        <w:rPr>
          <w:rFonts w:cstheme="minorHAnsi"/>
          <w:sz w:val="28"/>
          <w:szCs w:val="24"/>
        </w:rPr>
        <w:t xml:space="preserve"> </w:t>
      </w:r>
    </w:p>
    <w:sdt>
      <w:sdtPr>
        <w:rPr>
          <w:rFonts w:asciiTheme="minorHAnsi" w:eastAsiaTheme="minorEastAsia" w:hAnsiTheme="minorHAnsi" w:cstheme="minorHAnsi"/>
          <w:b w:val="0"/>
          <w:bCs w:val="0"/>
          <w:color w:val="auto"/>
          <w:sz w:val="24"/>
          <w:szCs w:val="22"/>
          <w:lang w:val="en-AU" w:eastAsia="en-AU"/>
        </w:rPr>
        <w:id w:val="870956569"/>
        <w:docPartObj>
          <w:docPartGallery w:val="Table of Contents"/>
          <w:docPartUnique/>
        </w:docPartObj>
      </w:sdtPr>
      <w:sdtEndPr>
        <w:rPr>
          <w:noProof/>
        </w:rPr>
      </w:sdtEndPr>
      <w:sdtContent>
        <w:p w14:paraId="5A577209" w14:textId="77777777" w:rsidR="004C0BC2" w:rsidRPr="004D52B4" w:rsidRDefault="004C0BC2" w:rsidP="00E04A43">
          <w:pPr>
            <w:pStyle w:val="TOCHeading"/>
            <w:spacing w:before="0" w:after="120"/>
            <w:jc w:val="both"/>
            <w:rPr>
              <w:rFonts w:asciiTheme="minorHAnsi" w:hAnsiTheme="minorHAnsi" w:cstheme="minorHAnsi"/>
              <w:sz w:val="24"/>
            </w:rPr>
          </w:pPr>
        </w:p>
        <w:p w14:paraId="3F2E8D36" w14:textId="77777777" w:rsidR="00044C36" w:rsidRDefault="00B94EEE">
          <w:pPr>
            <w:pStyle w:val="TOC1"/>
            <w:tabs>
              <w:tab w:val="right" w:leader="dot" w:pos="9607"/>
            </w:tabs>
            <w:rPr>
              <w:noProof/>
            </w:rPr>
          </w:pPr>
          <w:r w:rsidRPr="004D52B4">
            <w:rPr>
              <w:rFonts w:cstheme="minorHAnsi"/>
              <w:sz w:val="24"/>
            </w:rPr>
            <w:fldChar w:fldCharType="begin"/>
          </w:r>
          <w:r w:rsidRPr="004D52B4">
            <w:rPr>
              <w:rFonts w:cstheme="minorHAnsi"/>
              <w:sz w:val="24"/>
            </w:rPr>
            <w:instrText xml:space="preserve"> TOC \o "1-3" \h \z \u </w:instrText>
          </w:r>
          <w:r w:rsidRPr="004D52B4">
            <w:rPr>
              <w:rFonts w:cstheme="minorHAnsi"/>
              <w:sz w:val="24"/>
            </w:rPr>
            <w:fldChar w:fldCharType="separate"/>
          </w:r>
          <w:hyperlink w:anchor="_Toc452988471" w:history="1">
            <w:r w:rsidR="00044C36" w:rsidRPr="00563A59">
              <w:rPr>
                <w:rStyle w:val="Hyperlink"/>
                <w:rFonts w:cstheme="minorHAnsi"/>
                <w:noProof/>
              </w:rPr>
              <w:t>What has been assessed and approved by Government?</w:t>
            </w:r>
            <w:r w:rsidR="00044C36">
              <w:rPr>
                <w:noProof/>
                <w:webHidden/>
              </w:rPr>
              <w:tab/>
            </w:r>
            <w:r w:rsidR="00044C36">
              <w:rPr>
                <w:noProof/>
                <w:webHidden/>
              </w:rPr>
              <w:fldChar w:fldCharType="begin"/>
            </w:r>
            <w:r w:rsidR="00044C36">
              <w:rPr>
                <w:noProof/>
                <w:webHidden/>
              </w:rPr>
              <w:instrText xml:space="preserve"> PAGEREF _Toc452988471 \h </w:instrText>
            </w:r>
            <w:r w:rsidR="00044C36">
              <w:rPr>
                <w:noProof/>
                <w:webHidden/>
              </w:rPr>
            </w:r>
            <w:r w:rsidR="00044C36">
              <w:rPr>
                <w:noProof/>
                <w:webHidden/>
              </w:rPr>
              <w:fldChar w:fldCharType="separate"/>
            </w:r>
            <w:r w:rsidR="00044C36">
              <w:rPr>
                <w:noProof/>
                <w:webHidden/>
              </w:rPr>
              <w:t>1</w:t>
            </w:r>
            <w:r w:rsidR="00044C36">
              <w:rPr>
                <w:noProof/>
                <w:webHidden/>
              </w:rPr>
              <w:fldChar w:fldCharType="end"/>
            </w:r>
          </w:hyperlink>
        </w:p>
        <w:p w14:paraId="77EC280E" w14:textId="77777777" w:rsidR="00044C36" w:rsidRDefault="00887923">
          <w:pPr>
            <w:pStyle w:val="TOC1"/>
            <w:tabs>
              <w:tab w:val="right" w:leader="dot" w:pos="9607"/>
            </w:tabs>
            <w:rPr>
              <w:noProof/>
            </w:rPr>
          </w:pPr>
          <w:hyperlink w:anchor="_Toc452988472" w:history="1">
            <w:r w:rsidR="00044C36" w:rsidRPr="00563A59">
              <w:rPr>
                <w:rStyle w:val="Hyperlink"/>
                <w:rFonts w:cstheme="minorHAnsi"/>
                <w:noProof/>
              </w:rPr>
              <w:t>What comes next?</w:t>
            </w:r>
            <w:r w:rsidR="00044C36">
              <w:rPr>
                <w:noProof/>
                <w:webHidden/>
              </w:rPr>
              <w:tab/>
            </w:r>
            <w:r w:rsidR="00044C36">
              <w:rPr>
                <w:noProof/>
                <w:webHidden/>
              </w:rPr>
              <w:fldChar w:fldCharType="begin"/>
            </w:r>
            <w:r w:rsidR="00044C36">
              <w:rPr>
                <w:noProof/>
                <w:webHidden/>
              </w:rPr>
              <w:instrText xml:space="preserve"> PAGEREF _Toc452988472 \h </w:instrText>
            </w:r>
            <w:r w:rsidR="00044C36">
              <w:rPr>
                <w:noProof/>
                <w:webHidden/>
              </w:rPr>
            </w:r>
            <w:r w:rsidR="00044C36">
              <w:rPr>
                <w:noProof/>
                <w:webHidden/>
              </w:rPr>
              <w:fldChar w:fldCharType="separate"/>
            </w:r>
            <w:r w:rsidR="00044C36">
              <w:rPr>
                <w:noProof/>
                <w:webHidden/>
              </w:rPr>
              <w:t>2</w:t>
            </w:r>
            <w:r w:rsidR="00044C36">
              <w:rPr>
                <w:noProof/>
                <w:webHidden/>
              </w:rPr>
              <w:fldChar w:fldCharType="end"/>
            </w:r>
          </w:hyperlink>
        </w:p>
        <w:p w14:paraId="39C9A051" w14:textId="77777777" w:rsidR="00044C36" w:rsidRDefault="00887923">
          <w:pPr>
            <w:pStyle w:val="TOC1"/>
            <w:tabs>
              <w:tab w:val="right" w:leader="dot" w:pos="9607"/>
            </w:tabs>
            <w:rPr>
              <w:noProof/>
            </w:rPr>
          </w:pPr>
          <w:hyperlink w:anchor="_Toc452988473" w:history="1">
            <w:r w:rsidR="00044C36" w:rsidRPr="00563A59">
              <w:rPr>
                <w:rStyle w:val="Hyperlink"/>
                <w:rFonts w:cstheme="minorHAnsi"/>
                <w:noProof/>
              </w:rPr>
              <w:t>How does Government know the mine won’t damage the environment?</w:t>
            </w:r>
            <w:r w:rsidR="00044C36">
              <w:rPr>
                <w:noProof/>
                <w:webHidden/>
              </w:rPr>
              <w:tab/>
            </w:r>
            <w:r w:rsidR="00044C36">
              <w:rPr>
                <w:noProof/>
                <w:webHidden/>
              </w:rPr>
              <w:fldChar w:fldCharType="begin"/>
            </w:r>
            <w:r w:rsidR="00044C36">
              <w:rPr>
                <w:noProof/>
                <w:webHidden/>
              </w:rPr>
              <w:instrText xml:space="preserve"> PAGEREF _Toc452988473 \h </w:instrText>
            </w:r>
            <w:r w:rsidR="00044C36">
              <w:rPr>
                <w:noProof/>
                <w:webHidden/>
              </w:rPr>
            </w:r>
            <w:r w:rsidR="00044C36">
              <w:rPr>
                <w:noProof/>
                <w:webHidden/>
              </w:rPr>
              <w:fldChar w:fldCharType="separate"/>
            </w:r>
            <w:r w:rsidR="00044C36">
              <w:rPr>
                <w:noProof/>
                <w:webHidden/>
              </w:rPr>
              <w:t>2</w:t>
            </w:r>
            <w:r w:rsidR="00044C36">
              <w:rPr>
                <w:noProof/>
                <w:webHidden/>
              </w:rPr>
              <w:fldChar w:fldCharType="end"/>
            </w:r>
          </w:hyperlink>
        </w:p>
        <w:p w14:paraId="07180764" w14:textId="77777777" w:rsidR="00044C36" w:rsidRDefault="00887923">
          <w:pPr>
            <w:pStyle w:val="TOC1"/>
            <w:tabs>
              <w:tab w:val="right" w:leader="dot" w:pos="9607"/>
            </w:tabs>
            <w:rPr>
              <w:noProof/>
            </w:rPr>
          </w:pPr>
          <w:hyperlink w:anchor="_Toc452988474" w:history="1">
            <w:r w:rsidR="00044C36" w:rsidRPr="00563A59">
              <w:rPr>
                <w:rStyle w:val="Hyperlink"/>
                <w:rFonts w:cstheme="minorHAnsi"/>
                <w:noProof/>
              </w:rPr>
              <w:t>What if the Kookaburra Gully project changes, or Australian Graphite discovers another potential mine?</w:t>
            </w:r>
            <w:r w:rsidR="00044C36">
              <w:rPr>
                <w:noProof/>
                <w:webHidden/>
              </w:rPr>
              <w:tab/>
            </w:r>
            <w:r w:rsidR="00044C36">
              <w:rPr>
                <w:noProof/>
                <w:webHidden/>
              </w:rPr>
              <w:fldChar w:fldCharType="begin"/>
            </w:r>
            <w:r w:rsidR="00044C36">
              <w:rPr>
                <w:noProof/>
                <w:webHidden/>
              </w:rPr>
              <w:instrText xml:space="preserve"> PAGEREF _Toc452988474 \h </w:instrText>
            </w:r>
            <w:r w:rsidR="00044C36">
              <w:rPr>
                <w:noProof/>
                <w:webHidden/>
              </w:rPr>
            </w:r>
            <w:r w:rsidR="00044C36">
              <w:rPr>
                <w:noProof/>
                <w:webHidden/>
              </w:rPr>
              <w:fldChar w:fldCharType="separate"/>
            </w:r>
            <w:r w:rsidR="00044C36">
              <w:rPr>
                <w:noProof/>
                <w:webHidden/>
              </w:rPr>
              <w:t>3</w:t>
            </w:r>
            <w:r w:rsidR="00044C36">
              <w:rPr>
                <w:noProof/>
                <w:webHidden/>
              </w:rPr>
              <w:fldChar w:fldCharType="end"/>
            </w:r>
          </w:hyperlink>
        </w:p>
        <w:p w14:paraId="3FE03123" w14:textId="77777777" w:rsidR="00044C36" w:rsidRDefault="00887923">
          <w:pPr>
            <w:pStyle w:val="TOC1"/>
            <w:tabs>
              <w:tab w:val="right" w:leader="dot" w:pos="9607"/>
            </w:tabs>
            <w:rPr>
              <w:noProof/>
            </w:rPr>
          </w:pPr>
          <w:hyperlink w:anchor="_Toc452988475" w:history="1">
            <w:r w:rsidR="00044C36" w:rsidRPr="00563A59">
              <w:rPr>
                <w:rStyle w:val="Hyperlink"/>
                <w:rFonts w:cstheme="minorHAnsi"/>
                <w:noProof/>
              </w:rPr>
              <w:t>What happens next?</w:t>
            </w:r>
            <w:r w:rsidR="00044C36">
              <w:rPr>
                <w:noProof/>
                <w:webHidden/>
              </w:rPr>
              <w:tab/>
            </w:r>
            <w:r w:rsidR="00044C36">
              <w:rPr>
                <w:noProof/>
                <w:webHidden/>
              </w:rPr>
              <w:fldChar w:fldCharType="begin"/>
            </w:r>
            <w:r w:rsidR="00044C36">
              <w:rPr>
                <w:noProof/>
                <w:webHidden/>
              </w:rPr>
              <w:instrText xml:space="preserve"> PAGEREF _Toc452988475 \h </w:instrText>
            </w:r>
            <w:r w:rsidR="00044C36">
              <w:rPr>
                <w:noProof/>
                <w:webHidden/>
              </w:rPr>
            </w:r>
            <w:r w:rsidR="00044C36">
              <w:rPr>
                <w:noProof/>
                <w:webHidden/>
              </w:rPr>
              <w:fldChar w:fldCharType="separate"/>
            </w:r>
            <w:r w:rsidR="00044C36">
              <w:rPr>
                <w:noProof/>
                <w:webHidden/>
              </w:rPr>
              <w:t>4</w:t>
            </w:r>
            <w:r w:rsidR="00044C36">
              <w:rPr>
                <w:noProof/>
                <w:webHidden/>
              </w:rPr>
              <w:fldChar w:fldCharType="end"/>
            </w:r>
          </w:hyperlink>
        </w:p>
        <w:p w14:paraId="16C9F332" w14:textId="77777777" w:rsidR="00044C36" w:rsidRDefault="00887923">
          <w:pPr>
            <w:pStyle w:val="TOC1"/>
            <w:tabs>
              <w:tab w:val="right" w:leader="dot" w:pos="9607"/>
            </w:tabs>
            <w:rPr>
              <w:noProof/>
            </w:rPr>
          </w:pPr>
          <w:hyperlink w:anchor="_Toc452988476" w:history="1">
            <w:r w:rsidR="00044C36" w:rsidRPr="00563A59">
              <w:rPr>
                <w:rStyle w:val="Hyperlink"/>
                <w:rFonts w:cstheme="minorHAnsi"/>
                <w:noProof/>
              </w:rPr>
              <w:t>How long will mining last?</w:t>
            </w:r>
            <w:r w:rsidR="00044C36">
              <w:rPr>
                <w:noProof/>
                <w:webHidden/>
              </w:rPr>
              <w:tab/>
            </w:r>
            <w:r w:rsidR="00044C36">
              <w:rPr>
                <w:noProof/>
                <w:webHidden/>
              </w:rPr>
              <w:fldChar w:fldCharType="begin"/>
            </w:r>
            <w:r w:rsidR="00044C36">
              <w:rPr>
                <w:noProof/>
                <w:webHidden/>
              </w:rPr>
              <w:instrText xml:space="preserve"> PAGEREF _Toc452988476 \h </w:instrText>
            </w:r>
            <w:r w:rsidR="00044C36">
              <w:rPr>
                <w:noProof/>
                <w:webHidden/>
              </w:rPr>
            </w:r>
            <w:r w:rsidR="00044C36">
              <w:rPr>
                <w:noProof/>
                <w:webHidden/>
              </w:rPr>
              <w:fldChar w:fldCharType="separate"/>
            </w:r>
            <w:r w:rsidR="00044C36">
              <w:rPr>
                <w:noProof/>
                <w:webHidden/>
              </w:rPr>
              <w:t>4</w:t>
            </w:r>
            <w:r w:rsidR="00044C36">
              <w:rPr>
                <w:noProof/>
                <w:webHidden/>
              </w:rPr>
              <w:fldChar w:fldCharType="end"/>
            </w:r>
          </w:hyperlink>
        </w:p>
        <w:p w14:paraId="5C8372B8" w14:textId="77777777" w:rsidR="00044C36" w:rsidRDefault="00887923">
          <w:pPr>
            <w:pStyle w:val="TOC1"/>
            <w:tabs>
              <w:tab w:val="right" w:leader="dot" w:pos="9607"/>
            </w:tabs>
            <w:rPr>
              <w:noProof/>
            </w:rPr>
          </w:pPr>
          <w:hyperlink w:anchor="_Toc452988477" w:history="1">
            <w:r w:rsidR="00044C36" w:rsidRPr="00563A59">
              <w:rPr>
                <w:rStyle w:val="Hyperlink"/>
                <w:rFonts w:cstheme="minorHAnsi"/>
                <w:noProof/>
              </w:rPr>
              <w:t>Have Australian Graphite secured access to land needed for the Kookaburra Gully project?</w:t>
            </w:r>
            <w:r w:rsidR="00044C36">
              <w:rPr>
                <w:noProof/>
                <w:webHidden/>
              </w:rPr>
              <w:tab/>
            </w:r>
            <w:r w:rsidR="00044C36">
              <w:rPr>
                <w:noProof/>
                <w:webHidden/>
              </w:rPr>
              <w:fldChar w:fldCharType="begin"/>
            </w:r>
            <w:r w:rsidR="00044C36">
              <w:rPr>
                <w:noProof/>
                <w:webHidden/>
              </w:rPr>
              <w:instrText xml:space="preserve"> PAGEREF _Toc452988477 \h </w:instrText>
            </w:r>
            <w:r w:rsidR="00044C36">
              <w:rPr>
                <w:noProof/>
                <w:webHidden/>
              </w:rPr>
            </w:r>
            <w:r w:rsidR="00044C36">
              <w:rPr>
                <w:noProof/>
                <w:webHidden/>
              </w:rPr>
              <w:fldChar w:fldCharType="separate"/>
            </w:r>
            <w:r w:rsidR="00044C36">
              <w:rPr>
                <w:noProof/>
                <w:webHidden/>
              </w:rPr>
              <w:t>5</w:t>
            </w:r>
            <w:r w:rsidR="00044C36">
              <w:rPr>
                <w:noProof/>
                <w:webHidden/>
              </w:rPr>
              <w:fldChar w:fldCharType="end"/>
            </w:r>
          </w:hyperlink>
        </w:p>
        <w:p w14:paraId="39D4E778" w14:textId="77777777" w:rsidR="00044C36" w:rsidRDefault="00887923">
          <w:pPr>
            <w:pStyle w:val="TOC1"/>
            <w:tabs>
              <w:tab w:val="right" w:leader="dot" w:pos="9607"/>
            </w:tabs>
            <w:rPr>
              <w:noProof/>
            </w:rPr>
          </w:pPr>
          <w:hyperlink w:anchor="_Toc452988478" w:history="1">
            <w:r w:rsidR="00044C36" w:rsidRPr="00563A59">
              <w:rPr>
                <w:rStyle w:val="Hyperlink"/>
                <w:rFonts w:cstheme="minorHAnsi"/>
                <w:noProof/>
              </w:rPr>
              <w:t>What will the landscape look like when it is finished?</w:t>
            </w:r>
            <w:r w:rsidR="00044C36">
              <w:rPr>
                <w:noProof/>
                <w:webHidden/>
              </w:rPr>
              <w:tab/>
            </w:r>
            <w:r w:rsidR="00044C36">
              <w:rPr>
                <w:noProof/>
                <w:webHidden/>
              </w:rPr>
              <w:fldChar w:fldCharType="begin"/>
            </w:r>
            <w:r w:rsidR="00044C36">
              <w:rPr>
                <w:noProof/>
                <w:webHidden/>
              </w:rPr>
              <w:instrText xml:space="preserve"> PAGEREF _Toc452988478 \h </w:instrText>
            </w:r>
            <w:r w:rsidR="00044C36">
              <w:rPr>
                <w:noProof/>
                <w:webHidden/>
              </w:rPr>
            </w:r>
            <w:r w:rsidR="00044C36">
              <w:rPr>
                <w:noProof/>
                <w:webHidden/>
              </w:rPr>
              <w:fldChar w:fldCharType="separate"/>
            </w:r>
            <w:r w:rsidR="00044C36">
              <w:rPr>
                <w:noProof/>
                <w:webHidden/>
              </w:rPr>
              <w:t>5</w:t>
            </w:r>
            <w:r w:rsidR="00044C36">
              <w:rPr>
                <w:noProof/>
                <w:webHidden/>
              </w:rPr>
              <w:fldChar w:fldCharType="end"/>
            </w:r>
          </w:hyperlink>
        </w:p>
        <w:p w14:paraId="37C0AC47" w14:textId="77777777" w:rsidR="00044C36" w:rsidRDefault="00887923">
          <w:pPr>
            <w:pStyle w:val="TOC1"/>
            <w:tabs>
              <w:tab w:val="right" w:leader="dot" w:pos="9607"/>
            </w:tabs>
            <w:rPr>
              <w:noProof/>
            </w:rPr>
          </w:pPr>
          <w:hyperlink w:anchor="_Toc452988479" w:history="1">
            <w:r w:rsidR="00044C36" w:rsidRPr="00563A59">
              <w:rPr>
                <w:rStyle w:val="Hyperlink"/>
                <w:rFonts w:cstheme="minorHAnsi"/>
                <w:noProof/>
              </w:rPr>
              <w:t>Can the dust affect crops, livestock or water tanks?</w:t>
            </w:r>
            <w:r w:rsidR="00044C36">
              <w:rPr>
                <w:noProof/>
                <w:webHidden/>
              </w:rPr>
              <w:tab/>
            </w:r>
            <w:r w:rsidR="00044C36">
              <w:rPr>
                <w:noProof/>
                <w:webHidden/>
              </w:rPr>
              <w:fldChar w:fldCharType="begin"/>
            </w:r>
            <w:r w:rsidR="00044C36">
              <w:rPr>
                <w:noProof/>
                <w:webHidden/>
              </w:rPr>
              <w:instrText xml:space="preserve"> PAGEREF _Toc452988479 \h </w:instrText>
            </w:r>
            <w:r w:rsidR="00044C36">
              <w:rPr>
                <w:noProof/>
                <w:webHidden/>
              </w:rPr>
            </w:r>
            <w:r w:rsidR="00044C36">
              <w:rPr>
                <w:noProof/>
                <w:webHidden/>
              </w:rPr>
              <w:fldChar w:fldCharType="separate"/>
            </w:r>
            <w:r w:rsidR="00044C36">
              <w:rPr>
                <w:noProof/>
                <w:webHidden/>
              </w:rPr>
              <w:t>5</w:t>
            </w:r>
            <w:r w:rsidR="00044C36">
              <w:rPr>
                <w:noProof/>
                <w:webHidden/>
              </w:rPr>
              <w:fldChar w:fldCharType="end"/>
            </w:r>
          </w:hyperlink>
        </w:p>
        <w:p w14:paraId="759DF6C8" w14:textId="77777777" w:rsidR="00044C36" w:rsidRDefault="00887923">
          <w:pPr>
            <w:pStyle w:val="TOC1"/>
            <w:tabs>
              <w:tab w:val="right" w:leader="dot" w:pos="9607"/>
            </w:tabs>
            <w:rPr>
              <w:noProof/>
            </w:rPr>
          </w:pPr>
          <w:hyperlink w:anchor="_Toc452988480" w:history="1">
            <w:r w:rsidR="00044C36" w:rsidRPr="00563A59">
              <w:rPr>
                <w:rStyle w:val="Hyperlink"/>
                <w:rFonts w:cstheme="minorHAnsi"/>
                <w:noProof/>
              </w:rPr>
              <w:t>Isn’t the mine located on agricultural land</w:t>
            </w:r>
            <w:r w:rsidR="00044C36">
              <w:rPr>
                <w:noProof/>
                <w:webHidden/>
              </w:rPr>
              <w:tab/>
            </w:r>
            <w:r w:rsidR="00044C36">
              <w:rPr>
                <w:noProof/>
                <w:webHidden/>
              </w:rPr>
              <w:fldChar w:fldCharType="begin"/>
            </w:r>
            <w:r w:rsidR="00044C36">
              <w:rPr>
                <w:noProof/>
                <w:webHidden/>
              </w:rPr>
              <w:instrText xml:space="preserve"> PAGEREF _Toc452988480 \h </w:instrText>
            </w:r>
            <w:r w:rsidR="00044C36">
              <w:rPr>
                <w:noProof/>
                <w:webHidden/>
              </w:rPr>
            </w:r>
            <w:r w:rsidR="00044C36">
              <w:rPr>
                <w:noProof/>
                <w:webHidden/>
              </w:rPr>
              <w:fldChar w:fldCharType="separate"/>
            </w:r>
            <w:r w:rsidR="00044C36">
              <w:rPr>
                <w:noProof/>
                <w:webHidden/>
              </w:rPr>
              <w:t>6</w:t>
            </w:r>
            <w:r w:rsidR="00044C36">
              <w:rPr>
                <w:noProof/>
                <w:webHidden/>
              </w:rPr>
              <w:fldChar w:fldCharType="end"/>
            </w:r>
          </w:hyperlink>
        </w:p>
        <w:p w14:paraId="48115270" w14:textId="77777777" w:rsidR="00044C36" w:rsidRDefault="00887923">
          <w:pPr>
            <w:pStyle w:val="TOC1"/>
            <w:tabs>
              <w:tab w:val="right" w:leader="dot" w:pos="9607"/>
            </w:tabs>
            <w:rPr>
              <w:noProof/>
            </w:rPr>
          </w:pPr>
          <w:hyperlink w:anchor="_Toc452988481" w:history="1">
            <w:r w:rsidR="00044C36" w:rsidRPr="00563A59">
              <w:rPr>
                <w:rStyle w:val="Hyperlink"/>
                <w:rFonts w:cstheme="minorHAnsi"/>
                <w:noProof/>
              </w:rPr>
              <w:t>Will local landholders have a say in the approval process after the Government’s offer is made?</w:t>
            </w:r>
            <w:r w:rsidR="00044C36">
              <w:rPr>
                <w:noProof/>
                <w:webHidden/>
              </w:rPr>
              <w:tab/>
            </w:r>
            <w:r w:rsidR="00044C36">
              <w:rPr>
                <w:noProof/>
                <w:webHidden/>
              </w:rPr>
              <w:fldChar w:fldCharType="begin"/>
            </w:r>
            <w:r w:rsidR="00044C36">
              <w:rPr>
                <w:noProof/>
                <w:webHidden/>
              </w:rPr>
              <w:instrText xml:space="preserve"> PAGEREF _Toc452988481 \h </w:instrText>
            </w:r>
            <w:r w:rsidR="00044C36">
              <w:rPr>
                <w:noProof/>
                <w:webHidden/>
              </w:rPr>
            </w:r>
            <w:r w:rsidR="00044C36">
              <w:rPr>
                <w:noProof/>
                <w:webHidden/>
              </w:rPr>
              <w:fldChar w:fldCharType="separate"/>
            </w:r>
            <w:r w:rsidR="00044C36">
              <w:rPr>
                <w:noProof/>
                <w:webHidden/>
              </w:rPr>
              <w:t>6</w:t>
            </w:r>
            <w:r w:rsidR="00044C36">
              <w:rPr>
                <w:noProof/>
                <w:webHidden/>
              </w:rPr>
              <w:fldChar w:fldCharType="end"/>
            </w:r>
          </w:hyperlink>
        </w:p>
        <w:p w14:paraId="5B946F39" w14:textId="77777777" w:rsidR="00044C36" w:rsidRDefault="00887923">
          <w:pPr>
            <w:pStyle w:val="TOC1"/>
            <w:tabs>
              <w:tab w:val="right" w:leader="dot" w:pos="9607"/>
            </w:tabs>
            <w:rPr>
              <w:noProof/>
            </w:rPr>
          </w:pPr>
          <w:hyperlink w:anchor="_Toc452988482" w:history="1">
            <w:r w:rsidR="00044C36" w:rsidRPr="00563A59">
              <w:rPr>
                <w:rStyle w:val="Hyperlink"/>
                <w:rFonts w:cstheme="minorHAnsi"/>
                <w:noProof/>
              </w:rPr>
              <w:t>What if damage is caused to my land, crops or livestock as a result of the mine?</w:t>
            </w:r>
            <w:r w:rsidR="00044C36">
              <w:rPr>
                <w:noProof/>
                <w:webHidden/>
              </w:rPr>
              <w:tab/>
            </w:r>
            <w:r w:rsidR="00044C36">
              <w:rPr>
                <w:noProof/>
                <w:webHidden/>
              </w:rPr>
              <w:fldChar w:fldCharType="begin"/>
            </w:r>
            <w:r w:rsidR="00044C36">
              <w:rPr>
                <w:noProof/>
                <w:webHidden/>
              </w:rPr>
              <w:instrText xml:space="preserve"> PAGEREF _Toc452988482 \h </w:instrText>
            </w:r>
            <w:r w:rsidR="00044C36">
              <w:rPr>
                <w:noProof/>
                <w:webHidden/>
              </w:rPr>
            </w:r>
            <w:r w:rsidR="00044C36">
              <w:rPr>
                <w:noProof/>
                <w:webHidden/>
              </w:rPr>
              <w:fldChar w:fldCharType="separate"/>
            </w:r>
            <w:r w:rsidR="00044C36">
              <w:rPr>
                <w:noProof/>
                <w:webHidden/>
              </w:rPr>
              <w:t>7</w:t>
            </w:r>
            <w:r w:rsidR="00044C36">
              <w:rPr>
                <w:noProof/>
                <w:webHidden/>
              </w:rPr>
              <w:fldChar w:fldCharType="end"/>
            </w:r>
          </w:hyperlink>
        </w:p>
        <w:p w14:paraId="687BC40F" w14:textId="77777777" w:rsidR="00044C36" w:rsidRDefault="00887923">
          <w:pPr>
            <w:pStyle w:val="TOC1"/>
            <w:tabs>
              <w:tab w:val="right" w:leader="dot" w:pos="9607"/>
            </w:tabs>
            <w:rPr>
              <w:noProof/>
            </w:rPr>
          </w:pPr>
          <w:hyperlink w:anchor="_Toc452988483" w:history="1">
            <w:r w:rsidR="00044C36" w:rsidRPr="00563A59">
              <w:rPr>
                <w:rStyle w:val="Hyperlink"/>
                <w:rFonts w:cstheme="minorHAnsi"/>
                <w:noProof/>
              </w:rPr>
              <w:t>How do I get further information? Where do I go?</w:t>
            </w:r>
            <w:r w:rsidR="00044C36">
              <w:rPr>
                <w:noProof/>
                <w:webHidden/>
              </w:rPr>
              <w:tab/>
            </w:r>
            <w:r w:rsidR="00044C36">
              <w:rPr>
                <w:noProof/>
                <w:webHidden/>
              </w:rPr>
              <w:fldChar w:fldCharType="begin"/>
            </w:r>
            <w:r w:rsidR="00044C36">
              <w:rPr>
                <w:noProof/>
                <w:webHidden/>
              </w:rPr>
              <w:instrText xml:space="preserve"> PAGEREF _Toc452988483 \h </w:instrText>
            </w:r>
            <w:r w:rsidR="00044C36">
              <w:rPr>
                <w:noProof/>
                <w:webHidden/>
              </w:rPr>
            </w:r>
            <w:r w:rsidR="00044C36">
              <w:rPr>
                <w:noProof/>
                <w:webHidden/>
              </w:rPr>
              <w:fldChar w:fldCharType="separate"/>
            </w:r>
            <w:r w:rsidR="00044C36">
              <w:rPr>
                <w:noProof/>
                <w:webHidden/>
              </w:rPr>
              <w:t>7</w:t>
            </w:r>
            <w:r w:rsidR="00044C36">
              <w:rPr>
                <w:noProof/>
                <w:webHidden/>
              </w:rPr>
              <w:fldChar w:fldCharType="end"/>
            </w:r>
          </w:hyperlink>
        </w:p>
        <w:p w14:paraId="55C7372D" w14:textId="77777777" w:rsidR="00B94EEE" w:rsidRPr="004D52B4" w:rsidRDefault="00B94EEE" w:rsidP="004D52B4">
          <w:pPr>
            <w:spacing w:after="120"/>
            <w:jc w:val="both"/>
            <w:rPr>
              <w:rFonts w:cstheme="minorHAnsi"/>
              <w:sz w:val="24"/>
            </w:rPr>
          </w:pPr>
          <w:r w:rsidRPr="004D52B4">
            <w:rPr>
              <w:rFonts w:cstheme="minorHAnsi"/>
              <w:b/>
              <w:bCs/>
              <w:noProof/>
              <w:sz w:val="24"/>
            </w:rPr>
            <w:fldChar w:fldCharType="end"/>
          </w:r>
        </w:p>
      </w:sdtContent>
    </w:sdt>
    <w:p w14:paraId="569C9223" w14:textId="77777777" w:rsidR="000B4857" w:rsidRPr="004D52B4" w:rsidRDefault="00521D4A" w:rsidP="004D52B4">
      <w:pPr>
        <w:pStyle w:val="Heading1"/>
        <w:spacing w:before="0" w:after="120" w:line="276" w:lineRule="auto"/>
        <w:jc w:val="both"/>
        <w:rPr>
          <w:rFonts w:asciiTheme="minorHAnsi" w:hAnsiTheme="minorHAnsi" w:cstheme="minorHAnsi"/>
          <w:sz w:val="32"/>
        </w:rPr>
      </w:pPr>
      <w:bookmarkStart w:id="0" w:name="_Toc452988471"/>
      <w:r w:rsidRPr="004D52B4">
        <w:rPr>
          <w:rFonts w:asciiTheme="minorHAnsi" w:hAnsiTheme="minorHAnsi" w:cstheme="minorHAnsi"/>
          <w:sz w:val="32"/>
        </w:rPr>
        <w:t>What ha</w:t>
      </w:r>
      <w:r w:rsidR="00F47963" w:rsidRPr="004D52B4">
        <w:rPr>
          <w:rFonts w:asciiTheme="minorHAnsi" w:hAnsiTheme="minorHAnsi" w:cstheme="minorHAnsi"/>
          <w:sz w:val="32"/>
        </w:rPr>
        <w:t xml:space="preserve">s been </w:t>
      </w:r>
      <w:r w:rsidR="006B7A38" w:rsidRPr="004D52B4">
        <w:rPr>
          <w:rFonts w:asciiTheme="minorHAnsi" w:hAnsiTheme="minorHAnsi" w:cstheme="minorHAnsi"/>
          <w:sz w:val="32"/>
        </w:rPr>
        <w:t xml:space="preserve">assessed and </w:t>
      </w:r>
      <w:r w:rsidR="00F47963" w:rsidRPr="004D52B4">
        <w:rPr>
          <w:rFonts w:asciiTheme="minorHAnsi" w:hAnsiTheme="minorHAnsi" w:cstheme="minorHAnsi"/>
          <w:sz w:val="32"/>
        </w:rPr>
        <w:t>approved by Government</w:t>
      </w:r>
      <w:r w:rsidR="005D714B" w:rsidRPr="004D52B4">
        <w:rPr>
          <w:rFonts w:asciiTheme="minorHAnsi" w:hAnsiTheme="minorHAnsi" w:cstheme="minorHAnsi"/>
          <w:sz w:val="32"/>
        </w:rPr>
        <w:t>?</w:t>
      </w:r>
      <w:bookmarkEnd w:id="0"/>
      <w:r w:rsidR="00D90013" w:rsidRPr="004D52B4">
        <w:rPr>
          <w:rFonts w:asciiTheme="minorHAnsi" w:hAnsiTheme="minorHAnsi" w:cstheme="minorHAnsi"/>
          <w:sz w:val="32"/>
        </w:rPr>
        <w:t xml:space="preserve"> </w:t>
      </w:r>
    </w:p>
    <w:p w14:paraId="4F9F2BEB" w14:textId="77777777" w:rsidR="006B7A38" w:rsidRPr="00044C36" w:rsidRDefault="006B7A38" w:rsidP="004D52B4">
      <w:pPr>
        <w:spacing w:after="120"/>
        <w:jc w:val="both"/>
        <w:rPr>
          <w:rFonts w:cstheme="minorHAnsi"/>
          <w:sz w:val="24"/>
        </w:rPr>
      </w:pPr>
      <w:r w:rsidRPr="007C62DD">
        <w:rPr>
          <w:rFonts w:cstheme="minorHAnsi"/>
          <w:sz w:val="24"/>
        </w:rPr>
        <w:t xml:space="preserve">In </w:t>
      </w:r>
      <w:r w:rsidR="00417F9C" w:rsidRPr="007C62DD">
        <w:rPr>
          <w:rFonts w:cstheme="minorHAnsi"/>
          <w:sz w:val="24"/>
        </w:rPr>
        <w:t xml:space="preserve">February </w:t>
      </w:r>
      <w:r w:rsidRPr="007C62DD">
        <w:rPr>
          <w:rFonts w:cstheme="minorHAnsi"/>
          <w:sz w:val="24"/>
        </w:rPr>
        <w:t>201</w:t>
      </w:r>
      <w:r w:rsidR="00417F9C" w:rsidRPr="007C62DD">
        <w:rPr>
          <w:rFonts w:cstheme="minorHAnsi"/>
          <w:sz w:val="24"/>
        </w:rPr>
        <w:t>5,</w:t>
      </w:r>
      <w:r w:rsidR="00417F9C">
        <w:rPr>
          <w:rFonts w:cstheme="minorHAnsi"/>
          <w:sz w:val="24"/>
        </w:rPr>
        <w:t xml:space="preserve"> following </w:t>
      </w:r>
      <w:r w:rsidR="007B1726">
        <w:rPr>
          <w:rFonts w:cstheme="minorHAnsi"/>
          <w:sz w:val="24"/>
        </w:rPr>
        <w:t>an extensive period</w:t>
      </w:r>
      <w:r w:rsidRPr="004D52B4">
        <w:rPr>
          <w:rFonts w:cstheme="minorHAnsi"/>
          <w:sz w:val="24"/>
        </w:rPr>
        <w:t xml:space="preserve"> of technical investigations, design, and </w:t>
      </w:r>
      <w:r w:rsidR="00435656" w:rsidRPr="004D52B4">
        <w:rPr>
          <w:rFonts w:cstheme="minorHAnsi"/>
          <w:sz w:val="24"/>
        </w:rPr>
        <w:t xml:space="preserve">discussion </w:t>
      </w:r>
      <w:r w:rsidRPr="004D52B4">
        <w:rPr>
          <w:rFonts w:cstheme="minorHAnsi"/>
          <w:sz w:val="24"/>
        </w:rPr>
        <w:t xml:space="preserve">with </w:t>
      </w:r>
      <w:r w:rsidR="00435656" w:rsidRPr="004D52B4">
        <w:rPr>
          <w:rFonts w:cstheme="minorHAnsi"/>
          <w:sz w:val="24"/>
        </w:rPr>
        <w:t xml:space="preserve">many </w:t>
      </w:r>
      <w:r w:rsidRPr="004D52B4">
        <w:rPr>
          <w:rFonts w:cstheme="minorHAnsi"/>
          <w:sz w:val="24"/>
        </w:rPr>
        <w:t>stakeholders including the loc</w:t>
      </w:r>
      <w:r w:rsidR="003E56C4">
        <w:rPr>
          <w:rFonts w:cstheme="minorHAnsi"/>
          <w:sz w:val="24"/>
        </w:rPr>
        <w:t xml:space="preserve">al community and Government, </w:t>
      </w:r>
      <w:r w:rsidR="003E56C4" w:rsidRPr="003E56C4">
        <w:rPr>
          <w:rFonts w:cstheme="minorHAnsi"/>
          <w:sz w:val="24"/>
        </w:rPr>
        <w:t>Australian Graphite</w:t>
      </w:r>
      <w:r w:rsidRPr="004D52B4">
        <w:rPr>
          <w:rFonts w:cstheme="minorHAnsi"/>
          <w:sz w:val="24"/>
        </w:rPr>
        <w:t xml:space="preserve"> </w:t>
      </w:r>
      <w:r w:rsidR="005D65E6" w:rsidRPr="004D52B4">
        <w:rPr>
          <w:rFonts w:cstheme="minorHAnsi"/>
          <w:sz w:val="24"/>
        </w:rPr>
        <w:t>l</w:t>
      </w:r>
      <w:r w:rsidRPr="004D52B4">
        <w:rPr>
          <w:rFonts w:cstheme="minorHAnsi"/>
          <w:sz w:val="24"/>
        </w:rPr>
        <w:t>odged</w:t>
      </w:r>
      <w:r w:rsidR="00C51AC0">
        <w:rPr>
          <w:rFonts w:cstheme="minorHAnsi"/>
          <w:sz w:val="24"/>
        </w:rPr>
        <w:t xml:space="preserve"> a Mining Lease A</w:t>
      </w:r>
      <w:r w:rsidRPr="004D52B4">
        <w:rPr>
          <w:rFonts w:cstheme="minorHAnsi"/>
          <w:sz w:val="24"/>
        </w:rPr>
        <w:t>pplication</w:t>
      </w:r>
      <w:r w:rsidR="00A2366B" w:rsidRPr="004D52B4">
        <w:rPr>
          <w:rFonts w:cstheme="minorHAnsi"/>
          <w:sz w:val="24"/>
        </w:rPr>
        <w:t>,</w:t>
      </w:r>
      <w:r w:rsidR="006530D7" w:rsidRPr="004D52B4">
        <w:rPr>
          <w:rFonts w:cstheme="minorHAnsi"/>
          <w:sz w:val="24"/>
        </w:rPr>
        <w:t xml:space="preserve"> </w:t>
      </w:r>
      <w:r w:rsidR="00A2366B" w:rsidRPr="004D52B4">
        <w:rPr>
          <w:rFonts w:cstheme="minorHAnsi"/>
          <w:sz w:val="24"/>
        </w:rPr>
        <w:t xml:space="preserve">with the South Australian Government, </w:t>
      </w:r>
      <w:r w:rsidR="006530D7" w:rsidRPr="004D52B4">
        <w:rPr>
          <w:rFonts w:cstheme="minorHAnsi"/>
          <w:sz w:val="24"/>
        </w:rPr>
        <w:t xml:space="preserve">for </w:t>
      </w:r>
      <w:r w:rsidR="00C51AC0">
        <w:rPr>
          <w:rFonts w:cstheme="minorHAnsi"/>
          <w:sz w:val="24"/>
        </w:rPr>
        <w:t xml:space="preserve">a </w:t>
      </w:r>
      <w:r w:rsidR="00E00113" w:rsidRPr="004D52B4">
        <w:rPr>
          <w:rFonts w:cstheme="minorHAnsi"/>
          <w:sz w:val="24"/>
        </w:rPr>
        <w:t>mining</w:t>
      </w:r>
      <w:r w:rsidR="00A2366B" w:rsidRPr="004D52B4">
        <w:rPr>
          <w:rFonts w:cstheme="minorHAnsi"/>
          <w:sz w:val="24"/>
        </w:rPr>
        <w:t xml:space="preserve"> tenement to </w:t>
      </w:r>
      <w:r w:rsidR="00A2366B" w:rsidRPr="00044C36">
        <w:rPr>
          <w:rFonts w:cstheme="minorHAnsi"/>
          <w:sz w:val="24"/>
        </w:rPr>
        <w:t>support the development of</w:t>
      </w:r>
      <w:r w:rsidRPr="00044C36">
        <w:rPr>
          <w:rFonts w:cstheme="minorHAnsi"/>
          <w:sz w:val="24"/>
        </w:rPr>
        <w:t xml:space="preserve"> their </w:t>
      </w:r>
      <w:r w:rsidR="00C51AC0" w:rsidRPr="00044C36">
        <w:rPr>
          <w:rFonts w:cstheme="minorHAnsi"/>
          <w:sz w:val="24"/>
        </w:rPr>
        <w:t>Kookaburra Gully</w:t>
      </w:r>
      <w:r w:rsidRPr="00044C36">
        <w:rPr>
          <w:rFonts w:cstheme="minorHAnsi"/>
          <w:sz w:val="24"/>
        </w:rPr>
        <w:t xml:space="preserve">, </w:t>
      </w:r>
      <w:r w:rsidR="00C51AC0" w:rsidRPr="00044C36">
        <w:rPr>
          <w:rFonts w:cstheme="minorHAnsi"/>
          <w:sz w:val="24"/>
        </w:rPr>
        <w:t>graphite</w:t>
      </w:r>
      <w:r w:rsidRPr="00044C36">
        <w:rPr>
          <w:rFonts w:cstheme="minorHAnsi"/>
          <w:sz w:val="24"/>
        </w:rPr>
        <w:t xml:space="preserve"> mine.  </w:t>
      </w:r>
    </w:p>
    <w:p w14:paraId="2864C318" w14:textId="64E7BF79" w:rsidR="00A2366B" w:rsidRPr="00044C36" w:rsidRDefault="003E56C4" w:rsidP="004D52B4">
      <w:pPr>
        <w:spacing w:after="120"/>
        <w:jc w:val="both"/>
        <w:rPr>
          <w:rFonts w:cstheme="minorHAnsi"/>
          <w:sz w:val="24"/>
        </w:rPr>
      </w:pPr>
      <w:r w:rsidRPr="00044C36">
        <w:rPr>
          <w:rFonts w:cstheme="minorHAnsi"/>
          <w:sz w:val="24"/>
        </w:rPr>
        <w:lastRenderedPageBreak/>
        <w:t>Australian Graphite</w:t>
      </w:r>
      <w:r w:rsidR="00A2366B" w:rsidRPr="00044C36">
        <w:rPr>
          <w:rFonts w:cstheme="minorHAnsi"/>
          <w:sz w:val="24"/>
        </w:rPr>
        <w:t xml:space="preserve"> proposed an open cut mine producing </w:t>
      </w:r>
      <w:r w:rsidR="007C62DD" w:rsidRPr="00044C36">
        <w:rPr>
          <w:rFonts w:cstheme="minorHAnsi"/>
          <w:sz w:val="24"/>
        </w:rPr>
        <w:t>30</w:t>
      </w:r>
      <w:r w:rsidR="00A2366B" w:rsidRPr="00044C36">
        <w:rPr>
          <w:rFonts w:cstheme="minorHAnsi"/>
          <w:sz w:val="24"/>
        </w:rPr>
        <w:t xml:space="preserve">,000 </w:t>
      </w:r>
      <w:r w:rsidRPr="00044C36">
        <w:rPr>
          <w:rFonts w:cstheme="minorHAnsi"/>
          <w:sz w:val="24"/>
        </w:rPr>
        <w:t xml:space="preserve">– </w:t>
      </w:r>
      <w:r w:rsidR="00C6225B" w:rsidRPr="00044C36">
        <w:rPr>
          <w:rFonts w:cstheme="minorHAnsi"/>
          <w:sz w:val="24"/>
        </w:rPr>
        <w:t>50</w:t>
      </w:r>
      <w:r w:rsidRPr="00044C36">
        <w:rPr>
          <w:rFonts w:cstheme="minorHAnsi"/>
          <w:sz w:val="24"/>
        </w:rPr>
        <w:t xml:space="preserve">,000 </w:t>
      </w:r>
      <w:r w:rsidR="00A2366B" w:rsidRPr="00044C36">
        <w:rPr>
          <w:rFonts w:cstheme="minorHAnsi"/>
          <w:sz w:val="24"/>
        </w:rPr>
        <w:t xml:space="preserve">tonnes per year of </w:t>
      </w:r>
      <w:r w:rsidR="00C51AC0" w:rsidRPr="00044C36">
        <w:rPr>
          <w:rFonts w:cstheme="minorHAnsi"/>
          <w:sz w:val="24"/>
        </w:rPr>
        <w:t xml:space="preserve">graphite concentrates over a proposed mine life of </w:t>
      </w:r>
      <w:r w:rsidR="00417F9C" w:rsidRPr="00044C36">
        <w:rPr>
          <w:rFonts w:cstheme="minorHAnsi"/>
          <w:sz w:val="24"/>
        </w:rPr>
        <w:t>7.5</w:t>
      </w:r>
      <w:r w:rsidR="00A2366B" w:rsidRPr="00044C36">
        <w:rPr>
          <w:rFonts w:cstheme="minorHAnsi"/>
          <w:sz w:val="24"/>
        </w:rPr>
        <w:t xml:space="preserve"> years. The </w:t>
      </w:r>
      <w:r w:rsidR="00D14A0C" w:rsidRPr="00044C36">
        <w:rPr>
          <w:rFonts w:cstheme="minorHAnsi"/>
          <w:sz w:val="24"/>
        </w:rPr>
        <w:t xml:space="preserve">final </w:t>
      </w:r>
      <w:r w:rsidR="00C51AC0" w:rsidRPr="00044C36">
        <w:rPr>
          <w:rFonts w:cstheme="minorHAnsi"/>
          <w:sz w:val="24"/>
        </w:rPr>
        <w:t xml:space="preserve">open pit at </w:t>
      </w:r>
      <w:r w:rsidR="00D23468" w:rsidRPr="00044C36">
        <w:rPr>
          <w:rFonts w:cstheme="minorHAnsi"/>
          <w:sz w:val="24"/>
        </w:rPr>
        <w:t>Kookaburra Gully</w:t>
      </w:r>
      <w:r w:rsidR="00A2366B" w:rsidRPr="00044C36">
        <w:rPr>
          <w:rFonts w:cstheme="minorHAnsi"/>
          <w:sz w:val="24"/>
        </w:rPr>
        <w:t xml:space="preserve"> would be approximately </w:t>
      </w:r>
      <w:r w:rsidR="007C62DD" w:rsidRPr="00044C36">
        <w:rPr>
          <w:rFonts w:cstheme="minorHAnsi"/>
          <w:sz w:val="24"/>
        </w:rPr>
        <w:t>1</w:t>
      </w:r>
      <w:r w:rsidR="00A2366B" w:rsidRPr="00044C36">
        <w:rPr>
          <w:rFonts w:cstheme="minorHAnsi"/>
          <w:sz w:val="24"/>
        </w:rPr>
        <w:t xml:space="preserve">00m deep, </w:t>
      </w:r>
      <w:r w:rsidR="007C62DD" w:rsidRPr="00044C36">
        <w:rPr>
          <w:rFonts w:cstheme="minorHAnsi"/>
          <w:sz w:val="24"/>
        </w:rPr>
        <w:t>700</w:t>
      </w:r>
      <w:r w:rsidR="00A2366B" w:rsidRPr="00044C36">
        <w:rPr>
          <w:rFonts w:cstheme="minorHAnsi"/>
          <w:sz w:val="24"/>
        </w:rPr>
        <w:t xml:space="preserve">m long and </w:t>
      </w:r>
      <w:r w:rsidR="007C62DD" w:rsidRPr="00044C36">
        <w:rPr>
          <w:rFonts w:cstheme="minorHAnsi"/>
          <w:sz w:val="24"/>
        </w:rPr>
        <w:t>270</w:t>
      </w:r>
      <w:r w:rsidR="00A2366B" w:rsidRPr="00044C36">
        <w:rPr>
          <w:rFonts w:cstheme="minorHAnsi"/>
          <w:sz w:val="24"/>
        </w:rPr>
        <w:t>m</w:t>
      </w:r>
      <w:r w:rsidR="00C51AC0" w:rsidRPr="00044C36">
        <w:rPr>
          <w:rFonts w:cstheme="minorHAnsi"/>
          <w:sz w:val="24"/>
        </w:rPr>
        <w:t xml:space="preserve"> wide.</w:t>
      </w:r>
      <w:r w:rsidR="00A2366B" w:rsidRPr="00044C36">
        <w:rPr>
          <w:rFonts w:cstheme="minorHAnsi"/>
          <w:sz w:val="24"/>
        </w:rPr>
        <w:t xml:space="preserve"> </w:t>
      </w:r>
    </w:p>
    <w:p w14:paraId="3C9D38B3" w14:textId="5B5DCAE0" w:rsidR="006B7A38" w:rsidRPr="004D52B4" w:rsidRDefault="00F47963" w:rsidP="00C51AC0">
      <w:pPr>
        <w:spacing w:after="120"/>
        <w:jc w:val="both"/>
        <w:rPr>
          <w:rFonts w:cstheme="minorHAnsi"/>
          <w:sz w:val="24"/>
        </w:rPr>
      </w:pPr>
      <w:r w:rsidRPr="00044C36">
        <w:rPr>
          <w:rFonts w:cstheme="minorHAnsi"/>
          <w:sz w:val="24"/>
        </w:rPr>
        <w:t>On</w:t>
      </w:r>
      <w:r w:rsidR="00474CFF" w:rsidRPr="00044C36">
        <w:rPr>
          <w:rFonts w:cstheme="minorHAnsi"/>
          <w:sz w:val="24"/>
        </w:rPr>
        <w:t xml:space="preserve"> June</w:t>
      </w:r>
      <w:r w:rsidR="003E56C4" w:rsidRPr="00044C36">
        <w:rPr>
          <w:rFonts w:cstheme="minorHAnsi"/>
          <w:sz w:val="24"/>
        </w:rPr>
        <w:t xml:space="preserve"> </w:t>
      </w:r>
      <w:r w:rsidR="00044C36" w:rsidRPr="00044C36">
        <w:rPr>
          <w:rFonts w:cstheme="minorHAnsi"/>
          <w:sz w:val="24"/>
        </w:rPr>
        <w:t>3</w:t>
      </w:r>
      <w:r w:rsidR="00574B2A" w:rsidRPr="00044C36">
        <w:rPr>
          <w:rFonts w:cstheme="minorHAnsi"/>
          <w:sz w:val="24"/>
        </w:rPr>
        <w:t xml:space="preserve"> 201</w:t>
      </w:r>
      <w:r w:rsidR="007C62DD" w:rsidRPr="00044C36">
        <w:rPr>
          <w:rFonts w:cstheme="minorHAnsi"/>
          <w:sz w:val="24"/>
        </w:rPr>
        <w:t>6</w:t>
      </w:r>
      <w:r w:rsidRPr="00044C36">
        <w:rPr>
          <w:rFonts w:cstheme="minorHAnsi"/>
          <w:sz w:val="24"/>
        </w:rPr>
        <w:t xml:space="preserve">, </w:t>
      </w:r>
      <w:r w:rsidR="00574B2A" w:rsidRPr="00044C36">
        <w:rPr>
          <w:rFonts w:cstheme="minorHAnsi"/>
          <w:sz w:val="24"/>
        </w:rPr>
        <w:t xml:space="preserve">after </w:t>
      </w:r>
      <w:r w:rsidR="00E95061" w:rsidRPr="00044C36">
        <w:rPr>
          <w:rFonts w:cstheme="minorHAnsi"/>
          <w:sz w:val="24"/>
        </w:rPr>
        <w:t>a</w:t>
      </w:r>
      <w:r w:rsidRPr="00044C36">
        <w:rPr>
          <w:rFonts w:cstheme="minorHAnsi"/>
          <w:sz w:val="24"/>
        </w:rPr>
        <w:t xml:space="preserve"> detailed assessment by technical experts </w:t>
      </w:r>
      <w:r w:rsidR="00574B2A" w:rsidRPr="00044C36">
        <w:rPr>
          <w:rFonts w:cstheme="minorHAnsi"/>
          <w:sz w:val="24"/>
        </w:rPr>
        <w:t>working for and with</w:t>
      </w:r>
      <w:r w:rsidR="00A2366B" w:rsidRPr="00044C36">
        <w:rPr>
          <w:rFonts w:cstheme="minorHAnsi"/>
          <w:sz w:val="24"/>
        </w:rPr>
        <w:t>in</w:t>
      </w:r>
      <w:r w:rsidR="00574B2A" w:rsidRPr="00044C36">
        <w:rPr>
          <w:rFonts w:cstheme="minorHAnsi"/>
          <w:sz w:val="24"/>
        </w:rPr>
        <w:t xml:space="preserve"> </w:t>
      </w:r>
      <w:r w:rsidRPr="00044C36">
        <w:rPr>
          <w:rFonts w:cstheme="minorHAnsi"/>
          <w:sz w:val="24"/>
        </w:rPr>
        <w:t>the South Australian Government, the Minister for Mineral Resources and Energy formally offered</w:t>
      </w:r>
      <w:r w:rsidR="00C51AC0" w:rsidRPr="00044C36">
        <w:rPr>
          <w:rFonts w:cstheme="minorHAnsi"/>
          <w:sz w:val="24"/>
        </w:rPr>
        <w:t xml:space="preserve"> to </w:t>
      </w:r>
      <w:r w:rsidR="00D23468" w:rsidRPr="00044C36">
        <w:rPr>
          <w:rFonts w:cstheme="minorHAnsi"/>
          <w:sz w:val="24"/>
        </w:rPr>
        <w:t>Australian Graphite</w:t>
      </w:r>
      <w:r w:rsidR="00A2366B" w:rsidRPr="00044C36">
        <w:rPr>
          <w:rFonts w:cstheme="minorHAnsi"/>
          <w:sz w:val="24"/>
        </w:rPr>
        <w:t>, with conditions,</w:t>
      </w:r>
      <w:r w:rsidR="00435656" w:rsidRPr="00044C36">
        <w:rPr>
          <w:rFonts w:cstheme="minorHAnsi"/>
          <w:sz w:val="24"/>
        </w:rPr>
        <w:t xml:space="preserve"> </w:t>
      </w:r>
      <w:r w:rsidR="00C51AC0" w:rsidRPr="00044C36">
        <w:rPr>
          <w:rFonts w:cstheme="minorHAnsi"/>
          <w:sz w:val="24"/>
        </w:rPr>
        <w:t>a</w:t>
      </w:r>
      <w:r w:rsidR="006B7A38" w:rsidRPr="00044C36">
        <w:rPr>
          <w:rFonts w:cstheme="minorHAnsi"/>
          <w:sz w:val="24"/>
        </w:rPr>
        <w:t xml:space="preserve"> Mineral Lease (ML) for an open pit mine, a processing plant and waste storage landform</w:t>
      </w:r>
      <w:r w:rsidR="00C51AC0" w:rsidRPr="00044C36">
        <w:rPr>
          <w:rFonts w:cstheme="minorHAnsi"/>
          <w:sz w:val="24"/>
        </w:rPr>
        <w:t>.</w:t>
      </w:r>
    </w:p>
    <w:p w14:paraId="769501B7" w14:textId="77777777" w:rsidR="001B30EF" w:rsidRPr="004D52B4" w:rsidRDefault="001B30EF" w:rsidP="004D52B4">
      <w:pPr>
        <w:spacing w:after="120"/>
        <w:jc w:val="both"/>
        <w:rPr>
          <w:rFonts w:cstheme="minorHAnsi"/>
          <w:sz w:val="24"/>
        </w:rPr>
      </w:pPr>
    </w:p>
    <w:p w14:paraId="4D6FCFC0" w14:textId="7E320A98" w:rsidR="00F47963" w:rsidRPr="004D52B4" w:rsidRDefault="00B475BF" w:rsidP="004D52B4">
      <w:pPr>
        <w:pStyle w:val="Heading1"/>
        <w:spacing w:before="0" w:after="120" w:line="276" w:lineRule="auto"/>
        <w:jc w:val="both"/>
        <w:rPr>
          <w:rFonts w:asciiTheme="minorHAnsi" w:hAnsiTheme="minorHAnsi" w:cstheme="minorHAnsi"/>
          <w:sz w:val="32"/>
        </w:rPr>
      </w:pPr>
      <w:bookmarkStart w:id="1" w:name="_Toc452988472"/>
      <w:r w:rsidRPr="004D52B4">
        <w:rPr>
          <w:rFonts w:asciiTheme="minorHAnsi" w:hAnsiTheme="minorHAnsi" w:cstheme="minorHAnsi"/>
          <w:sz w:val="32"/>
        </w:rPr>
        <w:t>What comes next?</w:t>
      </w:r>
      <w:bookmarkEnd w:id="1"/>
    </w:p>
    <w:p w14:paraId="5581E5C5" w14:textId="77777777" w:rsidR="00451CB4" w:rsidRPr="004D52B4" w:rsidRDefault="003E56C4" w:rsidP="004D52B4">
      <w:pPr>
        <w:spacing w:after="120"/>
        <w:jc w:val="both"/>
        <w:rPr>
          <w:rFonts w:cstheme="minorHAnsi"/>
          <w:sz w:val="24"/>
        </w:rPr>
      </w:pPr>
      <w:r>
        <w:rPr>
          <w:rFonts w:cstheme="minorHAnsi"/>
          <w:sz w:val="24"/>
        </w:rPr>
        <w:t xml:space="preserve">Currently, </w:t>
      </w:r>
      <w:r w:rsidRPr="003E56C4">
        <w:rPr>
          <w:rFonts w:cstheme="minorHAnsi"/>
          <w:sz w:val="24"/>
        </w:rPr>
        <w:t>Australian Graphite</w:t>
      </w:r>
      <w:r w:rsidR="00F47963" w:rsidRPr="004D52B4">
        <w:rPr>
          <w:rFonts w:cstheme="minorHAnsi"/>
          <w:sz w:val="24"/>
        </w:rPr>
        <w:t xml:space="preserve"> has satisfied the first of the two stage process in developing a mine. </w:t>
      </w:r>
      <w:r w:rsidR="00451CB4" w:rsidRPr="004D52B4">
        <w:rPr>
          <w:rFonts w:cstheme="minorHAnsi"/>
          <w:sz w:val="24"/>
        </w:rPr>
        <w:t xml:space="preserve">The government has </w:t>
      </w:r>
      <w:r w:rsidR="00AD4CDC" w:rsidRPr="004D52B4">
        <w:rPr>
          <w:rFonts w:cstheme="minorHAnsi"/>
          <w:sz w:val="24"/>
        </w:rPr>
        <w:t xml:space="preserve">carefully considered the environmental, social and economic </w:t>
      </w:r>
      <w:r w:rsidR="00124845" w:rsidRPr="004D52B4">
        <w:rPr>
          <w:rFonts w:cstheme="minorHAnsi"/>
          <w:sz w:val="24"/>
        </w:rPr>
        <w:t xml:space="preserve">impacts </w:t>
      </w:r>
      <w:r w:rsidR="00AD4CDC" w:rsidRPr="004D52B4">
        <w:rPr>
          <w:rFonts w:cstheme="minorHAnsi"/>
          <w:sz w:val="24"/>
        </w:rPr>
        <w:t>posed by the operations, the potential for treatment</w:t>
      </w:r>
      <w:r w:rsidR="009B7CFB" w:rsidRPr="004D52B4">
        <w:rPr>
          <w:rFonts w:cstheme="minorHAnsi"/>
          <w:sz w:val="24"/>
        </w:rPr>
        <w:t>,</w:t>
      </w:r>
      <w:r w:rsidR="00AD4CDC" w:rsidRPr="004D52B4">
        <w:rPr>
          <w:rFonts w:cstheme="minorHAnsi"/>
          <w:sz w:val="24"/>
        </w:rPr>
        <w:t xml:space="preserve"> </w:t>
      </w:r>
      <w:r w:rsidR="00836804" w:rsidRPr="004D52B4">
        <w:rPr>
          <w:rFonts w:cstheme="minorHAnsi"/>
          <w:sz w:val="24"/>
        </w:rPr>
        <w:t>through</w:t>
      </w:r>
      <w:r w:rsidR="00AD4CDC" w:rsidRPr="004D52B4">
        <w:rPr>
          <w:rFonts w:cstheme="minorHAnsi"/>
          <w:sz w:val="24"/>
        </w:rPr>
        <w:t xml:space="preserve"> mitigation or management</w:t>
      </w:r>
      <w:r w:rsidR="009B7CFB" w:rsidRPr="004D52B4">
        <w:rPr>
          <w:rFonts w:cstheme="minorHAnsi"/>
          <w:sz w:val="24"/>
        </w:rPr>
        <w:t>,</w:t>
      </w:r>
      <w:r w:rsidR="00AD4CDC" w:rsidRPr="004D52B4">
        <w:rPr>
          <w:rFonts w:cstheme="minorHAnsi"/>
          <w:sz w:val="24"/>
        </w:rPr>
        <w:t xml:space="preserve"> of </w:t>
      </w:r>
      <w:r w:rsidR="00124845" w:rsidRPr="004D52B4">
        <w:rPr>
          <w:rFonts w:cstheme="minorHAnsi"/>
          <w:sz w:val="24"/>
        </w:rPr>
        <w:t>those impacts</w:t>
      </w:r>
      <w:r w:rsidR="00AD4CDC" w:rsidRPr="004D52B4">
        <w:rPr>
          <w:rFonts w:cstheme="minorHAnsi"/>
          <w:sz w:val="24"/>
        </w:rPr>
        <w:t xml:space="preserve">, and whether any residual </w:t>
      </w:r>
      <w:r w:rsidR="00124845" w:rsidRPr="004D52B4">
        <w:rPr>
          <w:rFonts w:cstheme="minorHAnsi"/>
          <w:sz w:val="24"/>
        </w:rPr>
        <w:t xml:space="preserve">impact </w:t>
      </w:r>
      <w:r w:rsidR="00AD4CDC" w:rsidRPr="004D52B4">
        <w:rPr>
          <w:rFonts w:cstheme="minorHAnsi"/>
          <w:sz w:val="24"/>
        </w:rPr>
        <w:t>posed by the project is acceptable. Government has consequently of</w:t>
      </w:r>
      <w:r w:rsidR="00451CB4" w:rsidRPr="004D52B4">
        <w:rPr>
          <w:rFonts w:cstheme="minorHAnsi"/>
          <w:sz w:val="24"/>
        </w:rPr>
        <w:t xml:space="preserve">fered </w:t>
      </w:r>
      <w:r w:rsidR="00204C59" w:rsidRPr="004D52B4">
        <w:rPr>
          <w:rFonts w:cstheme="minorHAnsi"/>
          <w:sz w:val="24"/>
        </w:rPr>
        <w:t xml:space="preserve">the </w:t>
      </w:r>
      <w:r w:rsidR="000C5F14" w:rsidRPr="004D52B4">
        <w:rPr>
          <w:rFonts w:cstheme="minorHAnsi"/>
          <w:sz w:val="24"/>
        </w:rPr>
        <w:t xml:space="preserve">mining lease </w:t>
      </w:r>
      <w:r>
        <w:rPr>
          <w:rFonts w:cstheme="minorHAnsi"/>
          <w:sz w:val="24"/>
        </w:rPr>
        <w:t xml:space="preserve">to </w:t>
      </w:r>
      <w:r w:rsidRPr="003E56C4">
        <w:rPr>
          <w:rFonts w:cstheme="minorHAnsi"/>
          <w:sz w:val="24"/>
        </w:rPr>
        <w:t>Australian Graphite</w:t>
      </w:r>
      <w:r w:rsidR="00C51AC0">
        <w:rPr>
          <w:rFonts w:cstheme="minorHAnsi"/>
          <w:sz w:val="24"/>
        </w:rPr>
        <w:t xml:space="preserve"> with a</w:t>
      </w:r>
      <w:r w:rsidR="00451CB4" w:rsidRPr="004D52B4">
        <w:rPr>
          <w:rFonts w:cstheme="minorHAnsi"/>
          <w:sz w:val="24"/>
        </w:rPr>
        <w:t xml:space="preserve"> number of </w:t>
      </w:r>
      <w:r w:rsidR="00F47963" w:rsidRPr="004D52B4">
        <w:rPr>
          <w:rFonts w:cstheme="minorHAnsi"/>
          <w:sz w:val="24"/>
        </w:rPr>
        <w:t>condition</w:t>
      </w:r>
      <w:r w:rsidR="00D90013" w:rsidRPr="004D52B4">
        <w:rPr>
          <w:rFonts w:cstheme="minorHAnsi"/>
          <w:sz w:val="24"/>
        </w:rPr>
        <w:t>s and performance requirements</w:t>
      </w:r>
      <w:r w:rsidR="00451CB4" w:rsidRPr="004D52B4">
        <w:rPr>
          <w:rFonts w:cstheme="minorHAnsi"/>
          <w:sz w:val="24"/>
        </w:rPr>
        <w:t xml:space="preserve"> that must be met.</w:t>
      </w:r>
      <w:r w:rsidR="00F47963" w:rsidRPr="004D52B4">
        <w:rPr>
          <w:rFonts w:cstheme="minorHAnsi"/>
          <w:sz w:val="24"/>
        </w:rPr>
        <w:t xml:space="preserve"> </w:t>
      </w:r>
    </w:p>
    <w:p w14:paraId="73589B6B" w14:textId="77777777" w:rsidR="006B7A38" w:rsidRPr="004D52B4" w:rsidRDefault="00CD7260" w:rsidP="004D52B4">
      <w:pPr>
        <w:spacing w:after="120"/>
        <w:jc w:val="both"/>
        <w:rPr>
          <w:rFonts w:cstheme="minorHAnsi"/>
          <w:sz w:val="24"/>
        </w:rPr>
      </w:pPr>
      <w:r w:rsidRPr="004D52B4">
        <w:rPr>
          <w:rFonts w:cstheme="minorHAnsi"/>
          <w:sz w:val="24"/>
        </w:rPr>
        <w:t xml:space="preserve">The grant of mining tenements </w:t>
      </w:r>
      <w:r w:rsidR="0010783F">
        <w:rPr>
          <w:rFonts w:cstheme="minorHAnsi"/>
          <w:sz w:val="24"/>
        </w:rPr>
        <w:t>represents the primary mining approval.</w:t>
      </w:r>
      <w:r w:rsidR="00F47963" w:rsidRPr="004D52B4">
        <w:rPr>
          <w:rFonts w:cstheme="minorHAnsi"/>
          <w:sz w:val="24"/>
        </w:rPr>
        <w:t xml:space="preserve">  </w:t>
      </w:r>
      <w:r w:rsidR="0010783F">
        <w:rPr>
          <w:rFonts w:cstheme="minorHAnsi"/>
          <w:sz w:val="24"/>
        </w:rPr>
        <w:t>Before commencing</w:t>
      </w:r>
      <w:r w:rsidR="0010783F" w:rsidRPr="004D52B4">
        <w:rPr>
          <w:rFonts w:cstheme="minorHAnsi"/>
          <w:sz w:val="24"/>
        </w:rPr>
        <w:t xml:space="preserve"> mining operations or preparatory works </w:t>
      </w:r>
      <w:r w:rsidR="003E56C4" w:rsidRPr="003E56C4">
        <w:rPr>
          <w:rFonts w:cstheme="minorHAnsi"/>
          <w:sz w:val="24"/>
        </w:rPr>
        <w:t>Australian Graphite</w:t>
      </w:r>
      <w:r w:rsidR="00124845" w:rsidRPr="004D52B4">
        <w:rPr>
          <w:rFonts w:cstheme="minorHAnsi"/>
          <w:sz w:val="24"/>
        </w:rPr>
        <w:t xml:space="preserve"> are required to develop and submit for approval</w:t>
      </w:r>
      <w:r w:rsidR="00B37AB2" w:rsidRPr="004D52B4">
        <w:rPr>
          <w:rFonts w:cstheme="minorHAnsi"/>
          <w:sz w:val="24"/>
        </w:rPr>
        <w:t>, within 12 months,</w:t>
      </w:r>
      <w:r w:rsidR="00124845" w:rsidRPr="004D52B4">
        <w:rPr>
          <w:rFonts w:cstheme="minorHAnsi"/>
          <w:sz w:val="24"/>
        </w:rPr>
        <w:t xml:space="preserve"> a comprehensive operational mining plan called a Program for Environment Protection and Rehab</w:t>
      </w:r>
      <w:r w:rsidR="00C51AC0">
        <w:rPr>
          <w:rFonts w:cstheme="minorHAnsi"/>
          <w:sz w:val="24"/>
        </w:rPr>
        <w:t>ilitation (PEPR) for the Kookaburra Gully</w:t>
      </w:r>
      <w:r w:rsidR="00124845" w:rsidRPr="004D52B4">
        <w:rPr>
          <w:rFonts w:cstheme="minorHAnsi"/>
          <w:sz w:val="24"/>
        </w:rPr>
        <w:t xml:space="preserve"> mine</w:t>
      </w:r>
      <w:r w:rsidR="0010783F">
        <w:rPr>
          <w:rFonts w:cstheme="minorHAnsi"/>
          <w:sz w:val="24"/>
        </w:rPr>
        <w:t xml:space="preserve">, and gain an operating </w:t>
      </w:r>
      <w:r w:rsidR="0010783F" w:rsidRPr="004D52B4">
        <w:rPr>
          <w:rFonts w:cstheme="minorHAnsi"/>
          <w:sz w:val="24"/>
        </w:rPr>
        <w:t xml:space="preserve">licence under the </w:t>
      </w:r>
      <w:r w:rsidR="0010783F" w:rsidRPr="007C62DD">
        <w:rPr>
          <w:rFonts w:cstheme="minorHAnsi"/>
          <w:sz w:val="24"/>
        </w:rPr>
        <w:t>Environment Protection Act</w:t>
      </w:r>
      <w:r w:rsidR="00124845" w:rsidRPr="007C62DD">
        <w:rPr>
          <w:rFonts w:cstheme="minorHAnsi"/>
          <w:sz w:val="24"/>
        </w:rPr>
        <w:t>.</w:t>
      </w:r>
      <w:r w:rsidR="00124845" w:rsidRPr="004D52B4">
        <w:rPr>
          <w:rFonts w:cstheme="minorHAnsi"/>
          <w:sz w:val="24"/>
        </w:rPr>
        <w:t xml:space="preserve">  </w:t>
      </w:r>
    </w:p>
    <w:p w14:paraId="294F4472" w14:textId="00E6F319" w:rsidR="00B37AB2" w:rsidRPr="004D52B4" w:rsidRDefault="00F47963" w:rsidP="004D52B4">
      <w:pPr>
        <w:spacing w:after="120"/>
        <w:jc w:val="both"/>
        <w:rPr>
          <w:rFonts w:cstheme="minorHAnsi"/>
          <w:sz w:val="24"/>
        </w:rPr>
      </w:pPr>
      <w:r w:rsidRPr="004D52B4">
        <w:rPr>
          <w:rFonts w:cstheme="minorHAnsi"/>
          <w:sz w:val="24"/>
        </w:rPr>
        <w:t xml:space="preserve">The PEPR </w:t>
      </w:r>
      <w:r w:rsidR="006F4766">
        <w:rPr>
          <w:rFonts w:cstheme="minorHAnsi"/>
          <w:sz w:val="24"/>
        </w:rPr>
        <w:t xml:space="preserve">will </w:t>
      </w:r>
      <w:r w:rsidRPr="004D52B4">
        <w:rPr>
          <w:rFonts w:cstheme="minorHAnsi"/>
          <w:sz w:val="24"/>
        </w:rPr>
        <w:t xml:space="preserve">describe how the conditions and requirements of the </w:t>
      </w:r>
      <w:r w:rsidR="004F44F1" w:rsidRPr="004D52B4">
        <w:rPr>
          <w:rFonts w:cstheme="minorHAnsi"/>
          <w:sz w:val="24"/>
        </w:rPr>
        <w:t>mining</w:t>
      </w:r>
      <w:r w:rsidR="00204C59" w:rsidRPr="004D52B4">
        <w:rPr>
          <w:rFonts w:cstheme="minorHAnsi"/>
          <w:sz w:val="24"/>
        </w:rPr>
        <w:t xml:space="preserve"> </w:t>
      </w:r>
      <w:r w:rsidRPr="004D52B4">
        <w:rPr>
          <w:rFonts w:cstheme="minorHAnsi"/>
          <w:sz w:val="24"/>
        </w:rPr>
        <w:t>tenem</w:t>
      </w:r>
      <w:r w:rsidR="006B7A38" w:rsidRPr="004D52B4">
        <w:rPr>
          <w:rFonts w:cstheme="minorHAnsi"/>
          <w:sz w:val="24"/>
        </w:rPr>
        <w:t>ent</w:t>
      </w:r>
      <w:r w:rsidR="007520CE" w:rsidRPr="004D52B4">
        <w:rPr>
          <w:rFonts w:cstheme="minorHAnsi"/>
          <w:sz w:val="24"/>
        </w:rPr>
        <w:t>s</w:t>
      </w:r>
      <w:r w:rsidR="006B7A38" w:rsidRPr="004D52B4">
        <w:rPr>
          <w:rFonts w:cstheme="minorHAnsi"/>
          <w:sz w:val="24"/>
        </w:rPr>
        <w:t xml:space="preserve"> will be achieved</w:t>
      </w:r>
      <w:r w:rsidRPr="004D52B4">
        <w:rPr>
          <w:rFonts w:cstheme="minorHAnsi"/>
          <w:sz w:val="24"/>
        </w:rPr>
        <w:t>.</w:t>
      </w:r>
      <w:r w:rsidR="00D734AA" w:rsidRPr="004D52B4">
        <w:rPr>
          <w:rFonts w:cstheme="minorHAnsi"/>
          <w:sz w:val="24"/>
        </w:rPr>
        <w:t xml:space="preserve"> </w:t>
      </w:r>
      <w:r w:rsidR="006B7A38" w:rsidRPr="004D52B4">
        <w:rPr>
          <w:rFonts w:cstheme="minorHAnsi"/>
          <w:sz w:val="24"/>
        </w:rPr>
        <w:t xml:space="preserve">It will include all </w:t>
      </w:r>
      <w:r w:rsidR="00204C59" w:rsidRPr="004D52B4">
        <w:rPr>
          <w:rFonts w:cstheme="minorHAnsi"/>
          <w:sz w:val="24"/>
        </w:rPr>
        <w:t xml:space="preserve">of the </w:t>
      </w:r>
      <w:r w:rsidR="006B7A38" w:rsidRPr="004D52B4">
        <w:rPr>
          <w:rFonts w:cstheme="minorHAnsi"/>
          <w:sz w:val="24"/>
        </w:rPr>
        <w:t xml:space="preserve">specific details of </w:t>
      </w:r>
      <w:r w:rsidR="00204C59" w:rsidRPr="004D52B4">
        <w:rPr>
          <w:rFonts w:cstheme="minorHAnsi"/>
          <w:sz w:val="24"/>
        </w:rPr>
        <w:t xml:space="preserve">any </w:t>
      </w:r>
      <w:r w:rsidR="006B7A38" w:rsidRPr="004D52B4">
        <w:rPr>
          <w:rFonts w:cstheme="minorHAnsi"/>
          <w:sz w:val="24"/>
        </w:rPr>
        <w:t>monitoring program</w:t>
      </w:r>
      <w:r w:rsidR="00B37AB2" w:rsidRPr="004D52B4">
        <w:rPr>
          <w:rFonts w:cstheme="minorHAnsi"/>
          <w:sz w:val="24"/>
        </w:rPr>
        <w:t>s</w:t>
      </w:r>
      <w:r w:rsidR="00204C59" w:rsidRPr="004D52B4">
        <w:rPr>
          <w:rFonts w:cstheme="minorHAnsi"/>
          <w:sz w:val="24"/>
        </w:rPr>
        <w:t xml:space="preserve"> required </w:t>
      </w:r>
      <w:r w:rsidR="00557900" w:rsidRPr="004D52B4">
        <w:rPr>
          <w:rFonts w:cstheme="minorHAnsi"/>
          <w:sz w:val="24"/>
        </w:rPr>
        <w:t xml:space="preserve">to demonstrate the </w:t>
      </w:r>
      <w:r w:rsidR="00204C59" w:rsidRPr="004D52B4">
        <w:rPr>
          <w:rFonts w:cstheme="minorHAnsi"/>
          <w:sz w:val="24"/>
        </w:rPr>
        <w:t>mine</w:t>
      </w:r>
      <w:r w:rsidR="00557900" w:rsidRPr="004D52B4">
        <w:rPr>
          <w:rFonts w:cstheme="minorHAnsi"/>
          <w:sz w:val="24"/>
        </w:rPr>
        <w:t xml:space="preserve"> is meeting the conditions of the </w:t>
      </w:r>
      <w:r w:rsidR="0053598D">
        <w:rPr>
          <w:rFonts w:cstheme="minorHAnsi"/>
          <w:sz w:val="24"/>
        </w:rPr>
        <w:t>Lease</w:t>
      </w:r>
      <w:r w:rsidR="006B7A38" w:rsidRPr="004D52B4">
        <w:rPr>
          <w:rFonts w:cstheme="minorHAnsi"/>
          <w:sz w:val="24"/>
        </w:rPr>
        <w:t>.</w:t>
      </w:r>
      <w:r w:rsidRPr="004D52B4">
        <w:rPr>
          <w:rFonts w:cstheme="minorHAnsi"/>
          <w:sz w:val="24"/>
        </w:rPr>
        <w:t xml:space="preserve"> </w:t>
      </w:r>
    </w:p>
    <w:p w14:paraId="61018488" w14:textId="77777777" w:rsidR="00815CC8" w:rsidRPr="004D52B4" w:rsidRDefault="003E56C4" w:rsidP="004D52B4">
      <w:pPr>
        <w:spacing w:after="120"/>
        <w:jc w:val="both"/>
        <w:rPr>
          <w:rFonts w:cstheme="minorHAnsi"/>
          <w:sz w:val="24"/>
        </w:rPr>
      </w:pPr>
      <w:r w:rsidRPr="003E56C4">
        <w:rPr>
          <w:rFonts w:cstheme="minorHAnsi"/>
          <w:sz w:val="24"/>
        </w:rPr>
        <w:t>Australian Graphite</w:t>
      </w:r>
      <w:r w:rsidR="00F47963" w:rsidRPr="004D52B4">
        <w:rPr>
          <w:rFonts w:cstheme="minorHAnsi"/>
          <w:sz w:val="24"/>
        </w:rPr>
        <w:t xml:space="preserve"> will </w:t>
      </w:r>
      <w:r w:rsidR="0010783F">
        <w:rPr>
          <w:rFonts w:cstheme="minorHAnsi"/>
          <w:sz w:val="24"/>
        </w:rPr>
        <w:t xml:space="preserve">also </w:t>
      </w:r>
      <w:r w:rsidR="00F47963" w:rsidRPr="004D52B4">
        <w:rPr>
          <w:rFonts w:cstheme="minorHAnsi"/>
          <w:sz w:val="24"/>
        </w:rPr>
        <w:t xml:space="preserve">need to </w:t>
      </w:r>
      <w:r w:rsidR="00E371A5" w:rsidRPr="004D52B4">
        <w:rPr>
          <w:rFonts w:cstheme="minorHAnsi"/>
          <w:sz w:val="24"/>
        </w:rPr>
        <w:t xml:space="preserve">secure access to any land which it </w:t>
      </w:r>
      <w:r w:rsidR="00B37AB2" w:rsidRPr="004D52B4">
        <w:rPr>
          <w:rFonts w:cstheme="minorHAnsi"/>
          <w:sz w:val="24"/>
        </w:rPr>
        <w:t xml:space="preserve">requires for operations but </w:t>
      </w:r>
      <w:r w:rsidR="00E371A5" w:rsidRPr="004D52B4">
        <w:rPr>
          <w:rFonts w:cstheme="minorHAnsi"/>
          <w:sz w:val="24"/>
        </w:rPr>
        <w:t xml:space="preserve">does not own, </w:t>
      </w:r>
      <w:r w:rsidR="00F47963" w:rsidRPr="004D52B4">
        <w:rPr>
          <w:rFonts w:cstheme="minorHAnsi"/>
          <w:sz w:val="24"/>
        </w:rPr>
        <w:t xml:space="preserve">secure funding, </w:t>
      </w:r>
      <w:r w:rsidR="00557900" w:rsidRPr="004D52B4">
        <w:rPr>
          <w:rFonts w:cstheme="minorHAnsi"/>
          <w:sz w:val="24"/>
        </w:rPr>
        <w:t xml:space="preserve">employ </w:t>
      </w:r>
      <w:r w:rsidR="00F47963" w:rsidRPr="004D52B4">
        <w:rPr>
          <w:rFonts w:cstheme="minorHAnsi"/>
          <w:sz w:val="24"/>
        </w:rPr>
        <w:t xml:space="preserve">a workforce </w:t>
      </w:r>
      <w:r w:rsidR="00557900" w:rsidRPr="004D52B4">
        <w:rPr>
          <w:rFonts w:cstheme="minorHAnsi"/>
          <w:sz w:val="24"/>
        </w:rPr>
        <w:t xml:space="preserve">of staff and key contractors </w:t>
      </w:r>
      <w:r w:rsidR="00F47963" w:rsidRPr="004D52B4">
        <w:rPr>
          <w:rFonts w:cstheme="minorHAnsi"/>
          <w:sz w:val="24"/>
        </w:rPr>
        <w:t>to support their proposed activities</w:t>
      </w:r>
      <w:r w:rsidR="00C71920" w:rsidRPr="004D52B4">
        <w:rPr>
          <w:rFonts w:cstheme="minorHAnsi"/>
          <w:sz w:val="24"/>
        </w:rPr>
        <w:t xml:space="preserve">, </w:t>
      </w:r>
      <w:r w:rsidR="00557900" w:rsidRPr="004D52B4">
        <w:rPr>
          <w:rFonts w:cstheme="minorHAnsi"/>
          <w:sz w:val="24"/>
        </w:rPr>
        <w:t>and</w:t>
      </w:r>
      <w:r w:rsidR="00C71920" w:rsidRPr="004D52B4">
        <w:rPr>
          <w:rFonts w:cstheme="minorHAnsi"/>
          <w:sz w:val="24"/>
        </w:rPr>
        <w:t xml:space="preserve"> pay </w:t>
      </w:r>
      <w:r w:rsidR="00557900" w:rsidRPr="004D52B4">
        <w:rPr>
          <w:rFonts w:cstheme="minorHAnsi"/>
          <w:sz w:val="24"/>
        </w:rPr>
        <w:t xml:space="preserve">the required rehabilitation liability </w:t>
      </w:r>
      <w:r w:rsidR="00C71920" w:rsidRPr="004D52B4">
        <w:rPr>
          <w:rFonts w:cstheme="minorHAnsi"/>
          <w:sz w:val="24"/>
        </w:rPr>
        <w:t>bond to government to cover</w:t>
      </w:r>
      <w:r w:rsidR="007520CE" w:rsidRPr="004D52B4">
        <w:rPr>
          <w:rFonts w:cstheme="minorHAnsi"/>
          <w:sz w:val="24"/>
        </w:rPr>
        <w:t xml:space="preserve"> the maximum rehabilitation liability of</w:t>
      </w:r>
      <w:r w:rsidR="00C71920" w:rsidRPr="004D52B4">
        <w:rPr>
          <w:rFonts w:cstheme="minorHAnsi"/>
          <w:sz w:val="24"/>
        </w:rPr>
        <w:t xml:space="preserve"> the site</w:t>
      </w:r>
      <w:r w:rsidR="00C51AC0">
        <w:rPr>
          <w:rFonts w:cstheme="minorHAnsi"/>
          <w:sz w:val="24"/>
        </w:rPr>
        <w:t xml:space="preserve"> as described in the PEPR</w:t>
      </w:r>
      <w:r w:rsidR="00F47963" w:rsidRPr="004D52B4">
        <w:rPr>
          <w:rFonts w:cstheme="minorHAnsi"/>
          <w:sz w:val="24"/>
        </w:rPr>
        <w:t xml:space="preserve">.  </w:t>
      </w:r>
    </w:p>
    <w:p w14:paraId="12463B50" w14:textId="77777777" w:rsidR="00017802" w:rsidRPr="004D52B4" w:rsidRDefault="00017802" w:rsidP="004D52B4">
      <w:pPr>
        <w:spacing w:after="120"/>
        <w:jc w:val="both"/>
        <w:rPr>
          <w:rFonts w:cstheme="minorHAnsi"/>
          <w:b/>
          <w:sz w:val="24"/>
        </w:rPr>
      </w:pPr>
    </w:p>
    <w:p w14:paraId="2B5E20BD" w14:textId="77777777" w:rsidR="00F47963" w:rsidRPr="004D52B4" w:rsidRDefault="00F47963" w:rsidP="004D52B4">
      <w:pPr>
        <w:pStyle w:val="Heading1"/>
        <w:spacing w:before="0" w:after="120" w:line="276" w:lineRule="auto"/>
        <w:jc w:val="both"/>
        <w:rPr>
          <w:rFonts w:asciiTheme="minorHAnsi" w:hAnsiTheme="minorHAnsi" w:cstheme="minorHAnsi"/>
          <w:sz w:val="32"/>
        </w:rPr>
      </w:pPr>
      <w:bookmarkStart w:id="2" w:name="_Toc452988473"/>
      <w:r w:rsidRPr="004D52B4">
        <w:rPr>
          <w:rFonts w:asciiTheme="minorHAnsi" w:hAnsiTheme="minorHAnsi" w:cstheme="minorHAnsi"/>
          <w:sz w:val="32"/>
        </w:rPr>
        <w:t>How do</w:t>
      </w:r>
      <w:r w:rsidR="00701DA0" w:rsidRPr="004D52B4">
        <w:rPr>
          <w:rFonts w:asciiTheme="minorHAnsi" w:hAnsiTheme="minorHAnsi" w:cstheme="minorHAnsi"/>
          <w:sz w:val="32"/>
        </w:rPr>
        <w:t xml:space="preserve">es Government </w:t>
      </w:r>
      <w:r w:rsidRPr="004D52B4">
        <w:rPr>
          <w:rFonts w:asciiTheme="minorHAnsi" w:hAnsiTheme="minorHAnsi" w:cstheme="minorHAnsi"/>
          <w:sz w:val="32"/>
        </w:rPr>
        <w:t xml:space="preserve">know the mine </w:t>
      </w:r>
      <w:r w:rsidR="003753A4" w:rsidRPr="004D52B4">
        <w:rPr>
          <w:rFonts w:asciiTheme="minorHAnsi" w:hAnsiTheme="minorHAnsi" w:cstheme="minorHAnsi"/>
          <w:sz w:val="32"/>
        </w:rPr>
        <w:t>won’t</w:t>
      </w:r>
      <w:r w:rsidRPr="004D52B4">
        <w:rPr>
          <w:rFonts w:asciiTheme="minorHAnsi" w:hAnsiTheme="minorHAnsi" w:cstheme="minorHAnsi"/>
          <w:sz w:val="32"/>
        </w:rPr>
        <w:t xml:space="preserve"> </w:t>
      </w:r>
      <w:r w:rsidR="005134BA" w:rsidRPr="004D52B4">
        <w:rPr>
          <w:rFonts w:asciiTheme="minorHAnsi" w:hAnsiTheme="minorHAnsi" w:cstheme="minorHAnsi"/>
          <w:sz w:val="32"/>
        </w:rPr>
        <w:t xml:space="preserve">damage </w:t>
      </w:r>
      <w:r w:rsidRPr="004D52B4">
        <w:rPr>
          <w:rFonts w:asciiTheme="minorHAnsi" w:hAnsiTheme="minorHAnsi" w:cstheme="minorHAnsi"/>
          <w:sz w:val="32"/>
        </w:rPr>
        <w:t>the environment</w:t>
      </w:r>
      <w:r w:rsidR="005D714B" w:rsidRPr="004D52B4">
        <w:rPr>
          <w:rFonts w:asciiTheme="minorHAnsi" w:hAnsiTheme="minorHAnsi" w:cstheme="minorHAnsi"/>
          <w:sz w:val="32"/>
        </w:rPr>
        <w:t>?</w:t>
      </w:r>
      <w:bookmarkEnd w:id="2"/>
    </w:p>
    <w:p w14:paraId="551AC0BC" w14:textId="77777777" w:rsidR="003753A4" w:rsidRPr="004D52B4" w:rsidRDefault="00C51AC0" w:rsidP="004D52B4">
      <w:pPr>
        <w:spacing w:after="120"/>
        <w:jc w:val="both"/>
        <w:rPr>
          <w:rFonts w:cstheme="minorHAnsi"/>
          <w:sz w:val="24"/>
        </w:rPr>
      </w:pPr>
      <w:r>
        <w:rPr>
          <w:rFonts w:cstheme="minorHAnsi"/>
          <w:sz w:val="24"/>
        </w:rPr>
        <w:t>The Kookaburra Gully</w:t>
      </w:r>
      <w:r w:rsidR="003753A4" w:rsidRPr="004D52B4">
        <w:rPr>
          <w:rFonts w:cstheme="minorHAnsi"/>
          <w:sz w:val="24"/>
        </w:rPr>
        <w:t xml:space="preserve"> </w:t>
      </w:r>
      <w:r w:rsidR="00451CB4" w:rsidRPr="004D52B4">
        <w:rPr>
          <w:rFonts w:cstheme="minorHAnsi"/>
          <w:sz w:val="24"/>
        </w:rPr>
        <w:t xml:space="preserve">project </w:t>
      </w:r>
      <w:r w:rsidR="003753A4" w:rsidRPr="004D52B4">
        <w:rPr>
          <w:rFonts w:cstheme="minorHAnsi"/>
          <w:sz w:val="24"/>
        </w:rPr>
        <w:t xml:space="preserve">has been </w:t>
      </w:r>
      <w:r w:rsidR="00D92815" w:rsidRPr="004D52B4">
        <w:rPr>
          <w:rFonts w:cstheme="minorHAnsi"/>
          <w:sz w:val="24"/>
        </w:rPr>
        <w:t xml:space="preserve">subjected </w:t>
      </w:r>
      <w:r w:rsidR="003753A4" w:rsidRPr="004D52B4">
        <w:rPr>
          <w:rFonts w:cstheme="minorHAnsi"/>
          <w:sz w:val="24"/>
        </w:rPr>
        <w:t>to</w:t>
      </w:r>
      <w:r>
        <w:rPr>
          <w:rFonts w:cstheme="minorHAnsi"/>
          <w:sz w:val="24"/>
        </w:rPr>
        <w:t xml:space="preserve"> a</w:t>
      </w:r>
      <w:r w:rsidR="003753A4" w:rsidRPr="004D52B4">
        <w:rPr>
          <w:rFonts w:cstheme="minorHAnsi"/>
          <w:sz w:val="24"/>
        </w:rPr>
        <w:t xml:space="preserve"> compreh</w:t>
      </w:r>
      <w:r>
        <w:rPr>
          <w:rFonts w:cstheme="minorHAnsi"/>
          <w:sz w:val="24"/>
        </w:rPr>
        <w:t>ensive environmental assessment</w:t>
      </w:r>
      <w:r w:rsidR="003753A4" w:rsidRPr="004D52B4">
        <w:rPr>
          <w:rFonts w:cstheme="minorHAnsi"/>
          <w:sz w:val="24"/>
        </w:rPr>
        <w:t xml:space="preserve">, considering potential impacts from the mine during construction, operation and post mine completion. </w:t>
      </w:r>
    </w:p>
    <w:p w14:paraId="7E60D079" w14:textId="77777777" w:rsidR="003753A4" w:rsidRPr="004D52B4" w:rsidRDefault="003753A4" w:rsidP="004D52B4">
      <w:pPr>
        <w:spacing w:after="120"/>
        <w:jc w:val="both"/>
        <w:rPr>
          <w:rFonts w:cstheme="minorHAnsi"/>
          <w:sz w:val="24"/>
        </w:rPr>
      </w:pPr>
      <w:r w:rsidRPr="004D52B4">
        <w:rPr>
          <w:rFonts w:cstheme="minorHAnsi"/>
          <w:sz w:val="24"/>
        </w:rPr>
        <w:lastRenderedPageBreak/>
        <w:t xml:space="preserve">The </w:t>
      </w:r>
      <w:r w:rsidR="00D92815" w:rsidRPr="004D52B4">
        <w:rPr>
          <w:rFonts w:cstheme="minorHAnsi"/>
          <w:sz w:val="24"/>
        </w:rPr>
        <w:t xml:space="preserve">environmental </w:t>
      </w:r>
      <w:r w:rsidRPr="004D52B4">
        <w:rPr>
          <w:rFonts w:cstheme="minorHAnsi"/>
          <w:sz w:val="24"/>
        </w:rPr>
        <w:t xml:space="preserve">assessment has used technical specialists from </w:t>
      </w:r>
      <w:r w:rsidR="00557900" w:rsidRPr="004D52B4">
        <w:rPr>
          <w:rFonts w:cstheme="minorHAnsi"/>
          <w:sz w:val="24"/>
        </w:rPr>
        <w:t>government</w:t>
      </w:r>
      <w:r w:rsidRPr="004D52B4">
        <w:rPr>
          <w:rFonts w:cstheme="minorHAnsi"/>
          <w:sz w:val="24"/>
        </w:rPr>
        <w:t xml:space="preserve"> including the Department of State Development, the Environment Protection Authority </w:t>
      </w:r>
      <w:r w:rsidR="00CC6ABC" w:rsidRPr="004D52B4">
        <w:rPr>
          <w:rFonts w:cstheme="minorHAnsi"/>
          <w:sz w:val="24"/>
        </w:rPr>
        <w:t xml:space="preserve">(EPA), </w:t>
      </w:r>
      <w:r w:rsidRPr="004D52B4">
        <w:rPr>
          <w:rFonts w:cstheme="minorHAnsi"/>
          <w:sz w:val="24"/>
        </w:rPr>
        <w:t>and the Department of Environme</w:t>
      </w:r>
      <w:r w:rsidR="00095C3A">
        <w:rPr>
          <w:rFonts w:cstheme="minorHAnsi"/>
          <w:sz w:val="24"/>
        </w:rPr>
        <w:t>nt, Water and Natural Resources</w:t>
      </w:r>
      <w:r w:rsidR="00D91BD5">
        <w:rPr>
          <w:rFonts w:cstheme="minorHAnsi"/>
          <w:sz w:val="24"/>
        </w:rPr>
        <w:t xml:space="preserve"> (DEWNR)</w:t>
      </w:r>
      <w:r w:rsidRPr="004D52B4">
        <w:rPr>
          <w:rFonts w:cstheme="minorHAnsi"/>
          <w:sz w:val="24"/>
        </w:rPr>
        <w:t>.</w:t>
      </w:r>
    </w:p>
    <w:p w14:paraId="632AAC8A" w14:textId="77777777" w:rsidR="00235B7B" w:rsidRDefault="00701DA0" w:rsidP="004D52B4">
      <w:pPr>
        <w:pStyle w:val="ListParagraph"/>
        <w:spacing w:after="120"/>
        <w:ind w:left="0"/>
        <w:jc w:val="both"/>
        <w:rPr>
          <w:rFonts w:cstheme="minorHAnsi"/>
          <w:sz w:val="24"/>
        </w:rPr>
      </w:pPr>
      <w:r w:rsidRPr="004D52B4">
        <w:rPr>
          <w:rFonts w:cstheme="minorHAnsi"/>
          <w:sz w:val="24"/>
        </w:rPr>
        <w:t xml:space="preserve">During </w:t>
      </w:r>
      <w:r w:rsidR="00CC6ABC" w:rsidRPr="004D52B4">
        <w:rPr>
          <w:rFonts w:cstheme="minorHAnsi"/>
          <w:sz w:val="24"/>
        </w:rPr>
        <w:t xml:space="preserve">the </w:t>
      </w:r>
      <w:r w:rsidRPr="004D52B4">
        <w:rPr>
          <w:rFonts w:cstheme="minorHAnsi"/>
          <w:sz w:val="24"/>
        </w:rPr>
        <w:t>public consultation of the project,</w:t>
      </w:r>
      <w:r w:rsidR="00095C3A">
        <w:rPr>
          <w:rFonts w:cstheme="minorHAnsi"/>
          <w:sz w:val="24"/>
        </w:rPr>
        <w:t xml:space="preserve"> held for </w:t>
      </w:r>
      <w:r w:rsidR="00095C3A" w:rsidRPr="007C62DD">
        <w:rPr>
          <w:rFonts w:cstheme="minorHAnsi"/>
          <w:sz w:val="24"/>
        </w:rPr>
        <w:t>six</w:t>
      </w:r>
      <w:r w:rsidR="00471B65" w:rsidRPr="007C62DD">
        <w:rPr>
          <w:rFonts w:cstheme="minorHAnsi"/>
          <w:sz w:val="24"/>
        </w:rPr>
        <w:t xml:space="preserve"> weeks</w:t>
      </w:r>
      <w:r w:rsidR="0073070C" w:rsidRPr="007C62DD">
        <w:rPr>
          <w:rFonts w:cstheme="minorHAnsi"/>
          <w:sz w:val="24"/>
        </w:rPr>
        <w:t>,</w:t>
      </w:r>
      <w:r w:rsidR="00471B65" w:rsidRPr="007C62DD">
        <w:rPr>
          <w:rFonts w:cstheme="minorHAnsi"/>
          <w:sz w:val="24"/>
        </w:rPr>
        <w:t xml:space="preserve"> </w:t>
      </w:r>
      <w:r w:rsidR="007C62DD" w:rsidRPr="007C62DD">
        <w:rPr>
          <w:rFonts w:cstheme="minorHAnsi"/>
          <w:sz w:val="24"/>
        </w:rPr>
        <w:t>29</w:t>
      </w:r>
      <w:r w:rsidR="00471B65" w:rsidRPr="007C62DD">
        <w:rPr>
          <w:rFonts w:cstheme="minorHAnsi"/>
          <w:sz w:val="24"/>
        </w:rPr>
        <w:t xml:space="preserve"> submissions</w:t>
      </w:r>
      <w:r w:rsidR="00471B65" w:rsidRPr="004D52B4">
        <w:rPr>
          <w:rFonts w:cstheme="minorHAnsi"/>
          <w:sz w:val="24"/>
        </w:rPr>
        <w:t xml:space="preserve"> were received and many</w:t>
      </w:r>
      <w:r w:rsidRPr="004D52B4">
        <w:rPr>
          <w:rFonts w:cstheme="minorHAnsi"/>
          <w:sz w:val="24"/>
        </w:rPr>
        <w:t xml:space="preserve"> environmental considerations were raised, </w:t>
      </w:r>
      <w:r w:rsidR="00557900" w:rsidRPr="004D52B4">
        <w:rPr>
          <w:rFonts w:cstheme="minorHAnsi"/>
          <w:sz w:val="24"/>
        </w:rPr>
        <w:t xml:space="preserve">all of which were considered during the </w:t>
      </w:r>
      <w:r w:rsidRPr="004D52B4">
        <w:rPr>
          <w:rFonts w:cstheme="minorHAnsi"/>
          <w:sz w:val="24"/>
        </w:rPr>
        <w:t xml:space="preserve">detailed </w:t>
      </w:r>
      <w:r w:rsidR="00557900" w:rsidRPr="004D52B4">
        <w:rPr>
          <w:rFonts w:cstheme="minorHAnsi"/>
          <w:sz w:val="24"/>
        </w:rPr>
        <w:t xml:space="preserve">environmental </w:t>
      </w:r>
      <w:r w:rsidRPr="004D52B4">
        <w:rPr>
          <w:rFonts w:cstheme="minorHAnsi"/>
          <w:sz w:val="24"/>
        </w:rPr>
        <w:t xml:space="preserve">assessment by the </w:t>
      </w:r>
      <w:r w:rsidR="00557900" w:rsidRPr="004D52B4">
        <w:rPr>
          <w:rFonts w:cstheme="minorHAnsi"/>
          <w:sz w:val="24"/>
        </w:rPr>
        <w:t>g</w:t>
      </w:r>
      <w:r w:rsidRPr="004D52B4">
        <w:rPr>
          <w:rFonts w:cstheme="minorHAnsi"/>
          <w:sz w:val="24"/>
        </w:rPr>
        <w:t>overnment</w:t>
      </w:r>
      <w:r w:rsidR="00557900" w:rsidRPr="004D52B4">
        <w:rPr>
          <w:rFonts w:cstheme="minorHAnsi"/>
          <w:sz w:val="24"/>
        </w:rPr>
        <w:t>.</w:t>
      </w:r>
      <w:r w:rsidR="004C64D3" w:rsidRPr="004D52B4">
        <w:rPr>
          <w:rFonts w:cstheme="minorHAnsi"/>
          <w:sz w:val="24"/>
        </w:rPr>
        <w:t xml:space="preserve"> </w:t>
      </w:r>
      <w:r w:rsidR="00CC6ABC" w:rsidRPr="004D52B4">
        <w:rPr>
          <w:rFonts w:cstheme="minorHAnsi"/>
          <w:sz w:val="24"/>
        </w:rPr>
        <w:t>These</w:t>
      </w:r>
      <w:r w:rsidR="00557900" w:rsidRPr="004D52B4">
        <w:rPr>
          <w:rFonts w:cstheme="minorHAnsi"/>
          <w:sz w:val="24"/>
        </w:rPr>
        <w:t xml:space="preserve"> considerations</w:t>
      </w:r>
      <w:r w:rsidR="00CC6ABC" w:rsidRPr="004D52B4">
        <w:rPr>
          <w:rFonts w:cstheme="minorHAnsi"/>
          <w:sz w:val="24"/>
        </w:rPr>
        <w:t xml:space="preserve"> include</w:t>
      </w:r>
      <w:r w:rsidRPr="004D52B4">
        <w:rPr>
          <w:rFonts w:cstheme="minorHAnsi"/>
          <w:sz w:val="24"/>
        </w:rPr>
        <w:t>:</w:t>
      </w:r>
    </w:p>
    <w:p w14:paraId="772A0A43" w14:textId="77777777" w:rsidR="00235B7B" w:rsidRDefault="00235B7B" w:rsidP="004D52B4">
      <w:pPr>
        <w:pStyle w:val="ListParagraph"/>
        <w:spacing w:after="120"/>
        <w:ind w:left="0"/>
        <w:jc w:val="both"/>
        <w:rPr>
          <w:rFonts w:cs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06"/>
      </w:tblGrid>
      <w:tr w:rsidR="00235B7B" w14:paraId="0464E83E" w14:textId="77777777" w:rsidTr="00235B7B">
        <w:tc>
          <w:tcPr>
            <w:tcW w:w="4916" w:type="dxa"/>
          </w:tcPr>
          <w:p w14:paraId="22D8AE45" w14:textId="77777777" w:rsidR="00235B7B" w:rsidRPr="004D52B4" w:rsidRDefault="00235B7B" w:rsidP="0053598D">
            <w:pPr>
              <w:pStyle w:val="ListParagraph"/>
              <w:numPr>
                <w:ilvl w:val="0"/>
                <w:numId w:val="7"/>
              </w:numPr>
              <w:spacing w:after="120"/>
              <w:rPr>
                <w:rFonts w:asciiTheme="minorHAnsi" w:hAnsiTheme="minorHAnsi" w:cstheme="minorHAnsi"/>
                <w:sz w:val="24"/>
                <w:szCs w:val="22"/>
              </w:rPr>
            </w:pPr>
            <w:r w:rsidRPr="004D52B4">
              <w:rPr>
                <w:rFonts w:asciiTheme="minorHAnsi" w:hAnsiTheme="minorHAnsi" w:cstheme="minorHAnsi"/>
                <w:sz w:val="24"/>
                <w:szCs w:val="22"/>
              </w:rPr>
              <w:t>Native Vegetation</w:t>
            </w:r>
          </w:p>
        </w:tc>
        <w:tc>
          <w:tcPr>
            <w:tcW w:w="4917" w:type="dxa"/>
          </w:tcPr>
          <w:p w14:paraId="6DA23F57" w14:textId="77777777" w:rsidR="00235B7B" w:rsidRPr="004D52B4" w:rsidRDefault="00235B7B" w:rsidP="00235B7B">
            <w:pPr>
              <w:pStyle w:val="ListParagraph"/>
              <w:numPr>
                <w:ilvl w:val="0"/>
                <w:numId w:val="7"/>
              </w:numPr>
              <w:spacing w:after="120"/>
              <w:rPr>
                <w:rFonts w:asciiTheme="minorHAnsi" w:hAnsiTheme="minorHAnsi" w:cstheme="minorHAnsi"/>
                <w:sz w:val="24"/>
                <w:szCs w:val="22"/>
              </w:rPr>
            </w:pPr>
            <w:r w:rsidRPr="004D52B4">
              <w:rPr>
                <w:rFonts w:asciiTheme="minorHAnsi" w:hAnsiTheme="minorHAnsi" w:cstheme="minorHAnsi"/>
                <w:sz w:val="24"/>
                <w:szCs w:val="22"/>
              </w:rPr>
              <w:t>Noise and Vibration</w:t>
            </w:r>
          </w:p>
        </w:tc>
      </w:tr>
      <w:tr w:rsidR="00235B7B" w14:paraId="3B224B0E" w14:textId="77777777" w:rsidTr="00235B7B">
        <w:tc>
          <w:tcPr>
            <w:tcW w:w="4916" w:type="dxa"/>
          </w:tcPr>
          <w:p w14:paraId="2E2E3AE9" w14:textId="77777777" w:rsidR="00235B7B" w:rsidRPr="004D52B4" w:rsidRDefault="00235B7B" w:rsidP="0053598D">
            <w:pPr>
              <w:pStyle w:val="ListParagraph"/>
              <w:numPr>
                <w:ilvl w:val="0"/>
                <w:numId w:val="7"/>
              </w:numPr>
              <w:spacing w:after="120"/>
              <w:rPr>
                <w:rFonts w:asciiTheme="minorHAnsi" w:hAnsiTheme="minorHAnsi" w:cstheme="minorHAnsi"/>
                <w:sz w:val="24"/>
                <w:szCs w:val="22"/>
              </w:rPr>
            </w:pPr>
            <w:r w:rsidRPr="004D52B4">
              <w:rPr>
                <w:rFonts w:asciiTheme="minorHAnsi" w:hAnsiTheme="minorHAnsi" w:cstheme="minorHAnsi"/>
                <w:sz w:val="24"/>
                <w:szCs w:val="22"/>
              </w:rPr>
              <w:t>Weeds, Pests and Plant Pathogens</w:t>
            </w:r>
          </w:p>
        </w:tc>
        <w:tc>
          <w:tcPr>
            <w:tcW w:w="4917" w:type="dxa"/>
          </w:tcPr>
          <w:p w14:paraId="3E96D2D0" w14:textId="77777777" w:rsidR="00235B7B" w:rsidRPr="004D52B4" w:rsidRDefault="00235B7B" w:rsidP="00235B7B">
            <w:pPr>
              <w:pStyle w:val="ListParagraph"/>
              <w:numPr>
                <w:ilvl w:val="0"/>
                <w:numId w:val="7"/>
              </w:numPr>
              <w:spacing w:after="120"/>
              <w:rPr>
                <w:rFonts w:asciiTheme="minorHAnsi" w:hAnsiTheme="minorHAnsi" w:cstheme="minorHAnsi"/>
                <w:sz w:val="24"/>
                <w:szCs w:val="22"/>
              </w:rPr>
            </w:pPr>
            <w:r w:rsidRPr="004D52B4">
              <w:rPr>
                <w:rFonts w:asciiTheme="minorHAnsi" w:hAnsiTheme="minorHAnsi" w:cstheme="minorHAnsi"/>
                <w:sz w:val="24"/>
                <w:szCs w:val="22"/>
              </w:rPr>
              <w:t>Soil/Land Disturbance</w:t>
            </w:r>
          </w:p>
        </w:tc>
      </w:tr>
      <w:tr w:rsidR="00235B7B" w14:paraId="527C14DA" w14:textId="77777777" w:rsidTr="00235B7B">
        <w:tc>
          <w:tcPr>
            <w:tcW w:w="4916" w:type="dxa"/>
          </w:tcPr>
          <w:p w14:paraId="2DA63B98" w14:textId="77777777" w:rsidR="00235B7B" w:rsidRPr="004D52B4" w:rsidRDefault="00235B7B" w:rsidP="0053598D">
            <w:pPr>
              <w:pStyle w:val="ListParagraph"/>
              <w:numPr>
                <w:ilvl w:val="0"/>
                <w:numId w:val="7"/>
              </w:numPr>
              <w:spacing w:after="120"/>
              <w:rPr>
                <w:rFonts w:asciiTheme="minorHAnsi" w:hAnsiTheme="minorHAnsi" w:cstheme="minorHAnsi"/>
                <w:sz w:val="24"/>
                <w:szCs w:val="22"/>
              </w:rPr>
            </w:pPr>
            <w:r w:rsidRPr="004D52B4">
              <w:rPr>
                <w:rFonts w:asciiTheme="minorHAnsi" w:hAnsiTheme="minorHAnsi" w:cstheme="minorHAnsi"/>
                <w:sz w:val="24"/>
                <w:szCs w:val="22"/>
              </w:rPr>
              <w:t>Native Fauna</w:t>
            </w:r>
          </w:p>
        </w:tc>
        <w:tc>
          <w:tcPr>
            <w:tcW w:w="4917" w:type="dxa"/>
          </w:tcPr>
          <w:p w14:paraId="5D48F216" w14:textId="77777777" w:rsidR="00235B7B" w:rsidRPr="004D52B4" w:rsidRDefault="00235B7B" w:rsidP="00235B7B">
            <w:pPr>
              <w:pStyle w:val="ListParagraph"/>
              <w:numPr>
                <w:ilvl w:val="0"/>
                <w:numId w:val="7"/>
              </w:numPr>
              <w:spacing w:after="120"/>
              <w:rPr>
                <w:rFonts w:asciiTheme="minorHAnsi" w:hAnsiTheme="minorHAnsi" w:cstheme="minorHAnsi"/>
                <w:sz w:val="24"/>
                <w:szCs w:val="22"/>
              </w:rPr>
            </w:pPr>
            <w:r w:rsidRPr="004D52B4">
              <w:rPr>
                <w:rFonts w:asciiTheme="minorHAnsi" w:hAnsiTheme="minorHAnsi" w:cstheme="minorHAnsi"/>
                <w:sz w:val="24"/>
                <w:szCs w:val="22"/>
              </w:rPr>
              <w:t>Heritage</w:t>
            </w:r>
          </w:p>
        </w:tc>
      </w:tr>
      <w:tr w:rsidR="00235B7B" w14:paraId="447FF058" w14:textId="77777777" w:rsidTr="00235B7B">
        <w:tc>
          <w:tcPr>
            <w:tcW w:w="4916" w:type="dxa"/>
          </w:tcPr>
          <w:p w14:paraId="7D38C762" w14:textId="77777777" w:rsidR="00235B7B" w:rsidRPr="004D52B4" w:rsidRDefault="00235B7B" w:rsidP="0053598D">
            <w:pPr>
              <w:pStyle w:val="ListParagraph"/>
              <w:numPr>
                <w:ilvl w:val="0"/>
                <w:numId w:val="7"/>
              </w:numPr>
              <w:spacing w:after="120"/>
              <w:rPr>
                <w:rFonts w:asciiTheme="minorHAnsi" w:hAnsiTheme="minorHAnsi" w:cstheme="minorHAnsi"/>
                <w:sz w:val="24"/>
                <w:szCs w:val="22"/>
              </w:rPr>
            </w:pPr>
            <w:r w:rsidRPr="004D52B4">
              <w:rPr>
                <w:rFonts w:asciiTheme="minorHAnsi" w:hAnsiTheme="minorHAnsi" w:cstheme="minorHAnsi"/>
                <w:sz w:val="24"/>
                <w:szCs w:val="22"/>
              </w:rPr>
              <w:t>Groundwater</w:t>
            </w:r>
          </w:p>
        </w:tc>
        <w:tc>
          <w:tcPr>
            <w:tcW w:w="4917" w:type="dxa"/>
          </w:tcPr>
          <w:p w14:paraId="0645F2CA" w14:textId="77777777" w:rsidR="00235B7B" w:rsidRPr="004D52B4" w:rsidRDefault="00235B7B" w:rsidP="00235B7B">
            <w:pPr>
              <w:pStyle w:val="ListParagraph"/>
              <w:numPr>
                <w:ilvl w:val="0"/>
                <w:numId w:val="7"/>
              </w:numPr>
              <w:spacing w:after="120"/>
              <w:rPr>
                <w:rFonts w:asciiTheme="minorHAnsi" w:hAnsiTheme="minorHAnsi" w:cstheme="minorHAnsi"/>
                <w:sz w:val="24"/>
                <w:szCs w:val="22"/>
              </w:rPr>
            </w:pPr>
            <w:r w:rsidRPr="004D52B4">
              <w:rPr>
                <w:rFonts w:asciiTheme="minorHAnsi" w:hAnsiTheme="minorHAnsi" w:cstheme="minorHAnsi"/>
                <w:sz w:val="24"/>
                <w:szCs w:val="22"/>
              </w:rPr>
              <w:t>Traffic</w:t>
            </w:r>
          </w:p>
        </w:tc>
      </w:tr>
      <w:tr w:rsidR="00235B7B" w14:paraId="32E4EE79" w14:textId="77777777" w:rsidTr="00235B7B">
        <w:tc>
          <w:tcPr>
            <w:tcW w:w="4916" w:type="dxa"/>
          </w:tcPr>
          <w:p w14:paraId="7B344C50" w14:textId="77777777" w:rsidR="00235B7B" w:rsidRPr="004D52B4" w:rsidRDefault="00235B7B" w:rsidP="0053598D">
            <w:pPr>
              <w:pStyle w:val="ListParagraph"/>
              <w:numPr>
                <w:ilvl w:val="0"/>
                <w:numId w:val="7"/>
              </w:numPr>
              <w:spacing w:after="120"/>
              <w:rPr>
                <w:rFonts w:asciiTheme="minorHAnsi" w:hAnsiTheme="minorHAnsi" w:cstheme="minorHAnsi"/>
                <w:sz w:val="24"/>
                <w:szCs w:val="22"/>
              </w:rPr>
            </w:pPr>
            <w:r w:rsidRPr="004D52B4">
              <w:rPr>
                <w:rFonts w:asciiTheme="minorHAnsi" w:hAnsiTheme="minorHAnsi" w:cstheme="minorHAnsi"/>
                <w:sz w:val="24"/>
                <w:szCs w:val="22"/>
              </w:rPr>
              <w:t>Surface Water</w:t>
            </w:r>
          </w:p>
        </w:tc>
        <w:tc>
          <w:tcPr>
            <w:tcW w:w="4917" w:type="dxa"/>
          </w:tcPr>
          <w:p w14:paraId="20608BEE" w14:textId="77777777" w:rsidR="00235B7B" w:rsidRPr="004D52B4" w:rsidRDefault="00235B7B" w:rsidP="00235B7B">
            <w:pPr>
              <w:pStyle w:val="ListParagraph"/>
              <w:numPr>
                <w:ilvl w:val="0"/>
                <w:numId w:val="7"/>
              </w:numPr>
              <w:spacing w:after="120"/>
              <w:rPr>
                <w:rFonts w:asciiTheme="minorHAnsi" w:hAnsiTheme="minorHAnsi" w:cstheme="minorHAnsi"/>
                <w:sz w:val="24"/>
                <w:szCs w:val="22"/>
              </w:rPr>
            </w:pPr>
            <w:r w:rsidRPr="004D52B4">
              <w:rPr>
                <w:rFonts w:asciiTheme="minorHAnsi" w:hAnsiTheme="minorHAnsi" w:cstheme="minorHAnsi"/>
                <w:sz w:val="24"/>
                <w:szCs w:val="22"/>
              </w:rPr>
              <w:t>Visual Amenity</w:t>
            </w:r>
          </w:p>
        </w:tc>
      </w:tr>
      <w:tr w:rsidR="00235B7B" w14:paraId="7ED25BBB" w14:textId="77777777" w:rsidTr="00235B7B">
        <w:tc>
          <w:tcPr>
            <w:tcW w:w="4916" w:type="dxa"/>
          </w:tcPr>
          <w:p w14:paraId="139D569A" w14:textId="77777777" w:rsidR="00235B7B" w:rsidRPr="00474CFF" w:rsidRDefault="00235B7B" w:rsidP="00474CFF">
            <w:pPr>
              <w:pStyle w:val="ListParagraph"/>
              <w:numPr>
                <w:ilvl w:val="0"/>
                <w:numId w:val="7"/>
              </w:numPr>
              <w:spacing w:after="120"/>
              <w:rPr>
                <w:rFonts w:asciiTheme="minorHAnsi" w:hAnsiTheme="minorHAnsi" w:cstheme="minorHAnsi"/>
                <w:sz w:val="24"/>
                <w:szCs w:val="22"/>
              </w:rPr>
            </w:pPr>
            <w:r w:rsidRPr="004D52B4">
              <w:rPr>
                <w:rFonts w:asciiTheme="minorHAnsi" w:hAnsiTheme="minorHAnsi" w:cstheme="minorHAnsi"/>
                <w:sz w:val="24"/>
                <w:szCs w:val="22"/>
              </w:rPr>
              <w:t>Air Quality</w:t>
            </w:r>
          </w:p>
        </w:tc>
        <w:tc>
          <w:tcPr>
            <w:tcW w:w="4917" w:type="dxa"/>
          </w:tcPr>
          <w:p w14:paraId="160FFFBB" w14:textId="77777777" w:rsidR="00235B7B" w:rsidRPr="00474CFF" w:rsidRDefault="00235B7B" w:rsidP="00474CFF">
            <w:pPr>
              <w:pStyle w:val="ListParagraph"/>
              <w:numPr>
                <w:ilvl w:val="0"/>
                <w:numId w:val="7"/>
              </w:numPr>
              <w:spacing w:after="120"/>
              <w:rPr>
                <w:rFonts w:asciiTheme="minorHAnsi" w:hAnsiTheme="minorHAnsi" w:cstheme="minorHAnsi"/>
                <w:sz w:val="24"/>
                <w:szCs w:val="22"/>
              </w:rPr>
            </w:pPr>
            <w:r w:rsidRPr="004D52B4">
              <w:rPr>
                <w:rFonts w:asciiTheme="minorHAnsi" w:hAnsiTheme="minorHAnsi" w:cstheme="minorHAnsi"/>
                <w:sz w:val="24"/>
                <w:szCs w:val="22"/>
              </w:rPr>
              <w:t>Public Safety</w:t>
            </w:r>
          </w:p>
        </w:tc>
      </w:tr>
      <w:tr w:rsidR="00235B7B" w14:paraId="215A1FB3" w14:textId="77777777" w:rsidTr="00235B7B">
        <w:tc>
          <w:tcPr>
            <w:tcW w:w="4916" w:type="dxa"/>
          </w:tcPr>
          <w:p w14:paraId="67161AFA" w14:textId="77777777" w:rsidR="00235B7B" w:rsidRPr="00474CFF" w:rsidRDefault="00235B7B" w:rsidP="00474CFF">
            <w:pPr>
              <w:pStyle w:val="ListParagraph"/>
              <w:numPr>
                <w:ilvl w:val="0"/>
                <w:numId w:val="7"/>
              </w:numPr>
              <w:spacing w:after="120"/>
              <w:rPr>
                <w:rFonts w:asciiTheme="minorHAnsi" w:hAnsiTheme="minorHAnsi" w:cstheme="minorHAnsi"/>
                <w:sz w:val="24"/>
                <w:szCs w:val="22"/>
              </w:rPr>
            </w:pPr>
            <w:r w:rsidRPr="004D52B4">
              <w:rPr>
                <w:rFonts w:asciiTheme="minorHAnsi" w:hAnsiTheme="minorHAnsi" w:cstheme="minorHAnsi"/>
                <w:sz w:val="24"/>
                <w:szCs w:val="22"/>
              </w:rPr>
              <w:t>Land Access</w:t>
            </w:r>
          </w:p>
        </w:tc>
        <w:tc>
          <w:tcPr>
            <w:tcW w:w="4917" w:type="dxa"/>
          </w:tcPr>
          <w:p w14:paraId="5615E760" w14:textId="77777777" w:rsidR="00235B7B" w:rsidRPr="00474CFF" w:rsidRDefault="00235B7B" w:rsidP="00474CFF">
            <w:pPr>
              <w:pStyle w:val="ListParagraph"/>
              <w:numPr>
                <w:ilvl w:val="0"/>
                <w:numId w:val="7"/>
              </w:numPr>
              <w:spacing w:after="120"/>
              <w:rPr>
                <w:rFonts w:asciiTheme="minorHAnsi" w:hAnsiTheme="minorHAnsi" w:cstheme="minorHAnsi"/>
                <w:sz w:val="24"/>
                <w:szCs w:val="22"/>
              </w:rPr>
            </w:pPr>
            <w:r w:rsidRPr="004D52B4">
              <w:rPr>
                <w:rFonts w:asciiTheme="minorHAnsi" w:hAnsiTheme="minorHAnsi" w:cstheme="minorHAnsi"/>
                <w:sz w:val="24"/>
                <w:szCs w:val="22"/>
              </w:rPr>
              <w:t>Blasting</w:t>
            </w:r>
          </w:p>
        </w:tc>
      </w:tr>
      <w:tr w:rsidR="00235B7B" w:rsidRPr="0053598D" w14:paraId="25A1266F" w14:textId="77777777" w:rsidTr="00235B7B">
        <w:tc>
          <w:tcPr>
            <w:tcW w:w="4916" w:type="dxa"/>
          </w:tcPr>
          <w:p w14:paraId="5AE6747A" w14:textId="3430E798" w:rsidR="00474CFF" w:rsidRPr="00474CFF" w:rsidRDefault="00235B7B" w:rsidP="00474CFF">
            <w:pPr>
              <w:pStyle w:val="ListParagraph"/>
              <w:numPr>
                <w:ilvl w:val="0"/>
                <w:numId w:val="7"/>
              </w:numPr>
              <w:spacing w:after="120"/>
              <w:rPr>
                <w:rFonts w:asciiTheme="minorHAnsi" w:hAnsiTheme="minorHAnsi" w:cstheme="minorHAnsi"/>
                <w:sz w:val="24"/>
                <w:szCs w:val="22"/>
              </w:rPr>
            </w:pPr>
            <w:r w:rsidRPr="00474CFF">
              <w:rPr>
                <w:rFonts w:asciiTheme="minorHAnsi" w:hAnsiTheme="minorHAnsi" w:cstheme="minorHAnsi"/>
                <w:sz w:val="24"/>
                <w:szCs w:val="22"/>
              </w:rPr>
              <w:t xml:space="preserve">Adjacent Land Use </w:t>
            </w:r>
            <w:r w:rsidR="00474CFF" w:rsidRPr="00474CFF">
              <w:rPr>
                <w:rFonts w:asciiTheme="minorHAnsi" w:hAnsiTheme="minorHAnsi" w:cstheme="minorHAnsi"/>
                <w:sz w:val="24"/>
                <w:szCs w:val="22"/>
              </w:rPr>
              <w:t xml:space="preserve">and </w:t>
            </w:r>
            <w:r w:rsidRPr="00474CFF">
              <w:rPr>
                <w:rFonts w:asciiTheme="minorHAnsi" w:hAnsiTheme="minorHAnsi" w:cstheme="minorHAnsi"/>
                <w:sz w:val="24"/>
                <w:szCs w:val="22"/>
              </w:rPr>
              <w:t>Protection of Third Party Property</w:t>
            </w:r>
          </w:p>
        </w:tc>
        <w:tc>
          <w:tcPr>
            <w:tcW w:w="4917" w:type="dxa"/>
          </w:tcPr>
          <w:p w14:paraId="560F579E" w14:textId="77777777" w:rsidR="00235B7B" w:rsidRPr="00474CFF" w:rsidRDefault="00235B7B" w:rsidP="00474CFF">
            <w:pPr>
              <w:pStyle w:val="ListParagraph"/>
              <w:numPr>
                <w:ilvl w:val="0"/>
                <w:numId w:val="7"/>
              </w:numPr>
              <w:spacing w:after="120"/>
              <w:rPr>
                <w:rFonts w:asciiTheme="minorHAnsi" w:hAnsiTheme="minorHAnsi" w:cstheme="minorHAnsi"/>
                <w:sz w:val="24"/>
                <w:szCs w:val="22"/>
              </w:rPr>
            </w:pPr>
            <w:r w:rsidRPr="00474CFF">
              <w:rPr>
                <w:rFonts w:asciiTheme="minorHAnsi" w:hAnsiTheme="minorHAnsi" w:cstheme="minorHAnsi"/>
                <w:sz w:val="24"/>
                <w:szCs w:val="22"/>
              </w:rPr>
              <w:t>Socio-economic Impacts</w:t>
            </w:r>
          </w:p>
        </w:tc>
      </w:tr>
      <w:tr w:rsidR="00474CFF" w:rsidRPr="0053598D" w14:paraId="019A857F" w14:textId="77777777" w:rsidTr="00235B7B">
        <w:tc>
          <w:tcPr>
            <w:tcW w:w="4916" w:type="dxa"/>
          </w:tcPr>
          <w:p w14:paraId="3EEC28E2" w14:textId="77777777" w:rsidR="00474CFF" w:rsidRPr="00474CFF" w:rsidRDefault="00474CFF" w:rsidP="00474CFF">
            <w:pPr>
              <w:spacing w:after="120"/>
              <w:rPr>
                <w:rFonts w:cstheme="minorHAnsi"/>
                <w:sz w:val="24"/>
              </w:rPr>
            </w:pPr>
          </w:p>
        </w:tc>
        <w:tc>
          <w:tcPr>
            <w:tcW w:w="4917" w:type="dxa"/>
          </w:tcPr>
          <w:p w14:paraId="04E934C8" w14:textId="77777777" w:rsidR="00474CFF" w:rsidRPr="00474CFF" w:rsidRDefault="00474CFF" w:rsidP="00474CFF">
            <w:pPr>
              <w:spacing w:after="120"/>
              <w:jc w:val="both"/>
              <w:rPr>
                <w:rFonts w:cstheme="minorHAnsi"/>
                <w:sz w:val="24"/>
              </w:rPr>
            </w:pPr>
          </w:p>
        </w:tc>
      </w:tr>
    </w:tbl>
    <w:p w14:paraId="3389A1A6" w14:textId="7DA1E389" w:rsidR="00C71920" w:rsidRPr="00474CFF" w:rsidRDefault="00095C3A" w:rsidP="00474CFF">
      <w:pPr>
        <w:spacing w:after="120"/>
        <w:jc w:val="both"/>
        <w:rPr>
          <w:rFonts w:cstheme="minorHAnsi"/>
          <w:sz w:val="24"/>
        </w:rPr>
      </w:pPr>
      <w:r>
        <w:rPr>
          <w:rFonts w:cstheme="minorHAnsi"/>
          <w:sz w:val="24"/>
        </w:rPr>
        <w:t>In</w:t>
      </w:r>
      <w:r w:rsidR="00235B7B">
        <w:rPr>
          <w:rFonts w:cstheme="minorHAnsi"/>
          <w:sz w:val="24"/>
        </w:rPr>
        <w:t xml:space="preserve"> operation Australian Graphite</w:t>
      </w:r>
      <w:r w:rsidR="00557900" w:rsidRPr="004D52B4">
        <w:rPr>
          <w:rFonts w:cstheme="minorHAnsi"/>
          <w:sz w:val="24"/>
        </w:rPr>
        <w:t xml:space="preserve"> will </w:t>
      </w:r>
      <w:r w:rsidR="003753A4" w:rsidRPr="004D52B4">
        <w:rPr>
          <w:rFonts w:cstheme="minorHAnsi"/>
          <w:sz w:val="24"/>
        </w:rPr>
        <w:t>be subject to strict regulation</w:t>
      </w:r>
      <w:r w:rsidR="0053598D">
        <w:rPr>
          <w:rFonts w:cstheme="minorHAnsi"/>
          <w:sz w:val="24"/>
        </w:rPr>
        <w:t>,</w:t>
      </w:r>
      <w:r w:rsidR="004753DF" w:rsidRPr="004D52B4">
        <w:rPr>
          <w:rFonts w:cstheme="minorHAnsi"/>
          <w:sz w:val="24"/>
        </w:rPr>
        <w:t xml:space="preserve"> monitoring</w:t>
      </w:r>
      <w:r w:rsidR="007C62DD">
        <w:rPr>
          <w:rFonts w:cstheme="minorHAnsi"/>
          <w:sz w:val="24"/>
        </w:rPr>
        <w:t xml:space="preserve"> and reporting</w:t>
      </w:r>
      <w:r w:rsidR="0053598D">
        <w:rPr>
          <w:rFonts w:cstheme="minorHAnsi"/>
          <w:sz w:val="24"/>
        </w:rPr>
        <w:t xml:space="preserve"> including </w:t>
      </w:r>
      <w:r w:rsidR="00F73E69" w:rsidRPr="00474CFF">
        <w:rPr>
          <w:rFonts w:cstheme="minorHAnsi"/>
          <w:sz w:val="24"/>
        </w:rPr>
        <w:t xml:space="preserve">annual </w:t>
      </w:r>
      <w:r w:rsidR="00466B1F" w:rsidRPr="00474CFF">
        <w:rPr>
          <w:rFonts w:cstheme="minorHAnsi"/>
          <w:sz w:val="24"/>
        </w:rPr>
        <w:t xml:space="preserve">compliance </w:t>
      </w:r>
      <w:r w:rsidR="00650DC3" w:rsidRPr="00474CFF">
        <w:rPr>
          <w:rFonts w:cstheme="minorHAnsi"/>
          <w:sz w:val="24"/>
        </w:rPr>
        <w:t>reporting</w:t>
      </w:r>
      <w:r w:rsidR="00B37AB2" w:rsidRPr="00474CFF">
        <w:rPr>
          <w:rFonts w:cstheme="minorHAnsi"/>
          <w:sz w:val="24"/>
        </w:rPr>
        <w:t xml:space="preserve"> </w:t>
      </w:r>
      <w:r w:rsidR="00277E4A" w:rsidRPr="00474CFF">
        <w:rPr>
          <w:rFonts w:cstheme="minorHAnsi"/>
          <w:sz w:val="24"/>
        </w:rPr>
        <w:t>(for the life of mine)</w:t>
      </w:r>
      <w:r w:rsidR="0053598D">
        <w:rPr>
          <w:rFonts w:cstheme="minorHAnsi"/>
          <w:sz w:val="24"/>
        </w:rPr>
        <w:t xml:space="preserve"> which</w:t>
      </w:r>
      <w:r w:rsidR="00277E4A" w:rsidRPr="00474CFF">
        <w:rPr>
          <w:rFonts w:cstheme="minorHAnsi"/>
          <w:sz w:val="24"/>
        </w:rPr>
        <w:t xml:space="preserve"> </w:t>
      </w:r>
      <w:r w:rsidR="00466B1F" w:rsidRPr="00474CFF">
        <w:rPr>
          <w:rFonts w:cstheme="minorHAnsi"/>
          <w:sz w:val="24"/>
        </w:rPr>
        <w:t>will</w:t>
      </w:r>
      <w:r w:rsidR="00B37AB2" w:rsidRPr="00474CFF">
        <w:rPr>
          <w:rFonts w:cstheme="minorHAnsi"/>
          <w:sz w:val="24"/>
        </w:rPr>
        <w:t xml:space="preserve"> contain the results of monitoring activities</w:t>
      </w:r>
      <w:r w:rsidR="00F73E69" w:rsidRPr="00474CFF">
        <w:rPr>
          <w:rFonts w:cstheme="minorHAnsi"/>
          <w:sz w:val="24"/>
        </w:rPr>
        <w:t xml:space="preserve"> to demonstrate that all environmental outcomes have been complied with during the reporting period</w:t>
      </w:r>
      <w:r w:rsidR="00B37AB2" w:rsidRPr="00474CFF">
        <w:rPr>
          <w:rFonts w:cstheme="minorHAnsi"/>
          <w:sz w:val="24"/>
        </w:rPr>
        <w:t>,</w:t>
      </w:r>
      <w:r w:rsidR="00466B1F" w:rsidRPr="00474CFF">
        <w:rPr>
          <w:rFonts w:cstheme="minorHAnsi"/>
          <w:sz w:val="24"/>
        </w:rPr>
        <w:t xml:space="preserve"> and this will be available </w:t>
      </w:r>
      <w:r w:rsidR="006A483A" w:rsidRPr="00474CFF">
        <w:rPr>
          <w:rFonts w:cstheme="minorHAnsi"/>
          <w:sz w:val="24"/>
        </w:rPr>
        <w:t>to the public.</w:t>
      </w:r>
    </w:p>
    <w:p w14:paraId="420B1A26" w14:textId="77777777" w:rsidR="004D52B4" w:rsidRPr="004D52B4" w:rsidRDefault="004D52B4" w:rsidP="004D52B4">
      <w:pPr>
        <w:pStyle w:val="ListParagraph"/>
        <w:spacing w:after="120"/>
        <w:ind w:left="0"/>
        <w:jc w:val="both"/>
        <w:rPr>
          <w:rFonts w:cstheme="minorHAnsi"/>
          <w:sz w:val="24"/>
        </w:rPr>
      </w:pPr>
    </w:p>
    <w:p w14:paraId="3EF6EA2A" w14:textId="77777777" w:rsidR="004D52B4" w:rsidRPr="004D52B4" w:rsidRDefault="00095C3A" w:rsidP="004D52B4">
      <w:pPr>
        <w:pStyle w:val="Heading1"/>
        <w:spacing w:before="0" w:after="120" w:line="276" w:lineRule="auto"/>
        <w:jc w:val="both"/>
        <w:rPr>
          <w:rFonts w:asciiTheme="minorHAnsi" w:hAnsiTheme="minorHAnsi" w:cstheme="minorHAnsi"/>
          <w:sz w:val="32"/>
        </w:rPr>
      </w:pPr>
      <w:bookmarkStart w:id="3" w:name="_Toc452988474"/>
      <w:r>
        <w:rPr>
          <w:rFonts w:asciiTheme="minorHAnsi" w:hAnsiTheme="minorHAnsi" w:cstheme="minorHAnsi"/>
          <w:sz w:val="32"/>
        </w:rPr>
        <w:t>What if the Kookabur</w:t>
      </w:r>
      <w:r w:rsidR="00235B7B">
        <w:rPr>
          <w:rFonts w:asciiTheme="minorHAnsi" w:hAnsiTheme="minorHAnsi" w:cstheme="minorHAnsi"/>
          <w:sz w:val="32"/>
        </w:rPr>
        <w:t xml:space="preserve">ra Gully project changes, or </w:t>
      </w:r>
      <w:r w:rsidR="00235B7B" w:rsidRPr="00235B7B">
        <w:rPr>
          <w:rFonts w:asciiTheme="minorHAnsi" w:hAnsiTheme="minorHAnsi" w:cstheme="minorHAnsi"/>
          <w:sz w:val="32"/>
        </w:rPr>
        <w:t>Australian Graphite</w:t>
      </w:r>
      <w:r w:rsidR="004D52B4" w:rsidRPr="004D52B4">
        <w:rPr>
          <w:rFonts w:asciiTheme="minorHAnsi" w:hAnsiTheme="minorHAnsi" w:cstheme="minorHAnsi"/>
          <w:sz w:val="32"/>
        </w:rPr>
        <w:t xml:space="preserve"> discovers another potential mine?</w:t>
      </w:r>
      <w:bookmarkEnd w:id="3"/>
    </w:p>
    <w:p w14:paraId="2182163D" w14:textId="77777777" w:rsidR="004D52B4" w:rsidRPr="004D52B4" w:rsidRDefault="00095C3A" w:rsidP="004D52B4">
      <w:pPr>
        <w:spacing w:after="120"/>
        <w:jc w:val="both"/>
        <w:rPr>
          <w:rFonts w:cstheme="minorHAnsi"/>
          <w:sz w:val="24"/>
        </w:rPr>
      </w:pPr>
      <w:r>
        <w:rPr>
          <w:rFonts w:cstheme="minorHAnsi"/>
          <w:sz w:val="24"/>
        </w:rPr>
        <w:t>The assessment of the Kookaburra Gully</w:t>
      </w:r>
      <w:r w:rsidR="004D52B4" w:rsidRPr="004D52B4">
        <w:rPr>
          <w:rFonts w:cstheme="minorHAnsi"/>
          <w:sz w:val="24"/>
        </w:rPr>
        <w:t xml:space="preserve"> project has been undertaken on the scope of work</w:t>
      </w:r>
      <w:r>
        <w:rPr>
          <w:rFonts w:cstheme="minorHAnsi"/>
          <w:sz w:val="24"/>
        </w:rPr>
        <w:t xml:space="preserve"> </w:t>
      </w:r>
      <w:r w:rsidR="00235B7B">
        <w:rPr>
          <w:rFonts w:cstheme="minorHAnsi"/>
          <w:sz w:val="24"/>
        </w:rPr>
        <w:t>outlined in the proposal. If Australian Graphite</w:t>
      </w:r>
      <w:r w:rsidR="004D52B4" w:rsidRPr="004D52B4">
        <w:rPr>
          <w:rFonts w:cstheme="minorHAnsi"/>
          <w:sz w:val="24"/>
        </w:rPr>
        <w:t xml:space="preserve"> propose changes to the scope of works beyond what has been outlined in the mining lease proposal these must go through a separate assessment and approvals process, which would include consultation with the community.  </w:t>
      </w:r>
    </w:p>
    <w:p w14:paraId="169BF8DB" w14:textId="77777777" w:rsidR="004D52B4" w:rsidRPr="004D52B4" w:rsidRDefault="004D52B4" w:rsidP="004D52B4">
      <w:pPr>
        <w:spacing w:after="120"/>
        <w:jc w:val="both"/>
        <w:rPr>
          <w:rFonts w:cstheme="minorHAnsi"/>
          <w:sz w:val="24"/>
        </w:rPr>
      </w:pPr>
      <w:r w:rsidRPr="004D52B4">
        <w:rPr>
          <w:rFonts w:cstheme="minorHAnsi"/>
          <w:sz w:val="24"/>
        </w:rPr>
        <w:t xml:space="preserve">Any proposal to develop another mine on the </w:t>
      </w:r>
      <w:r w:rsidR="00095C3A">
        <w:rPr>
          <w:rFonts w:cstheme="minorHAnsi"/>
          <w:sz w:val="24"/>
        </w:rPr>
        <w:t>Eyre</w:t>
      </w:r>
      <w:r w:rsidRPr="004D52B4">
        <w:rPr>
          <w:rFonts w:cstheme="minorHAnsi"/>
          <w:sz w:val="24"/>
        </w:rPr>
        <w:t xml:space="preserve"> Peninsula would require a new Mining Lease Application which </w:t>
      </w:r>
      <w:r w:rsidR="00095C3A">
        <w:rPr>
          <w:rFonts w:cstheme="minorHAnsi"/>
          <w:sz w:val="24"/>
        </w:rPr>
        <w:t>would be subjected to the same</w:t>
      </w:r>
      <w:r w:rsidRPr="004D52B4">
        <w:rPr>
          <w:rFonts w:cstheme="minorHAnsi"/>
          <w:sz w:val="24"/>
        </w:rPr>
        <w:t xml:space="preserve"> studies, regulatory approval processes and public consultation </w:t>
      </w:r>
      <w:r w:rsidR="00095C3A">
        <w:rPr>
          <w:rFonts w:cstheme="minorHAnsi"/>
          <w:sz w:val="24"/>
        </w:rPr>
        <w:t>processes.</w:t>
      </w:r>
    </w:p>
    <w:p w14:paraId="78A6A31A" w14:textId="77777777" w:rsidR="00233C38" w:rsidRPr="00F05A8C" w:rsidRDefault="00233C38" w:rsidP="004D52B4">
      <w:pPr>
        <w:pStyle w:val="Heading1"/>
        <w:spacing w:before="0" w:after="120" w:line="276" w:lineRule="auto"/>
        <w:jc w:val="both"/>
        <w:rPr>
          <w:rFonts w:asciiTheme="minorHAnsi" w:hAnsiTheme="minorHAnsi" w:cstheme="minorHAnsi"/>
          <w:sz w:val="24"/>
        </w:rPr>
      </w:pPr>
    </w:p>
    <w:p w14:paraId="2BCC0978" w14:textId="77777777" w:rsidR="009A613F" w:rsidRPr="00044C36" w:rsidRDefault="004E5EBC" w:rsidP="004D52B4">
      <w:pPr>
        <w:pStyle w:val="Heading1"/>
        <w:spacing w:before="0" w:after="120" w:line="276" w:lineRule="auto"/>
        <w:jc w:val="both"/>
        <w:rPr>
          <w:rFonts w:asciiTheme="minorHAnsi" w:hAnsiTheme="minorHAnsi" w:cstheme="minorHAnsi"/>
          <w:sz w:val="32"/>
        </w:rPr>
      </w:pPr>
      <w:bookmarkStart w:id="4" w:name="_Toc452988475"/>
      <w:r w:rsidRPr="007F30AB">
        <w:rPr>
          <w:rFonts w:asciiTheme="minorHAnsi" w:hAnsiTheme="minorHAnsi" w:cstheme="minorHAnsi"/>
          <w:sz w:val="32"/>
        </w:rPr>
        <w:t xml:space="preserve">What </w:t>
      </w:r>
      <w:r w:rsidRPr="00044C36">
        <w:rPr>
          <w:rFonts w:asciiTheme="minorHAnsi" w:hAnsiTheme="minorHAnsi" w:cstheme="minorHAnsi"/>
          <w:sz w:val="32"/>
        </w:rPr>
        <w:t>happens next?</w:t>
      </w:r>
      <w:bookmarkEnd w:id="4"/>
    </w:p>
    <w:p w14:paraId="4D93FF29" w14:textId="60E01CC7" w:rsidR="00C12D99" w:rsidRPr="00044C36" w:rsidRDefault="001B30EF" w:rsidP="00801D53">
      <w:pPr>
        <w:spacing w:after="120"/>
        <w:jc w:val="both"/>
        <w:rPr>
          <w:rFonts w:cstheme="minorHAnsi"/>
          <w:bCs/>
          <w:sz w:val="24"/>
        </w:rPr>
      </w:pPr>
      <w:r w:rsidRPr="00044C36">
        <w:rPr>
          <w:rFonts w:cstheme="minorHAnsi"/>
          <w:bCs/>
          <w:sz w:val="24"/>
        </w:rPr>
        <w:t xml:space="preserve">The process outlined below details the steps that will be undertaken following the </w:t>
      </w:r>
      <w:r w:rsidR="007A108F" w:rsidRPr="00044C36">
        <w:rPr>
          <w:rFonts w:cstheme="minorHAnsi"/>
          <w:bCs/>
          <w:sz w:val="24"/>
        </w:rPr>
        <w:t>grant</w:t>
      </w:r>
      <w:r w:rsidRPr="00044C36">
        <w:rPr>
          <w:rFonts w:cstheme="minorHAnsi"/>
          <w:bCs/>
          <w:sz w:val="24"/>
        </w:rPr>
        <w:t xml:space="preserve"> of the Mining Lease.</w:t>
      </w:r>
      <w:r w:rsidR="00120E54" w:rsidRPr="00044C36">
        <w:rPr>
          <w:rFonts w:cstheme="minorHAnsi"/>
          <w:bCs/>
          <w:sz w:val="24"/>
        </w:rPr>
        <w:t xml:space="preserve"> </w:t>
      </w:r>
      <w:r w:rsidR="00095C3A" w:rsidRPr="00044C36">
        <w:rPr>
          <w:rFonts w:cstheme="minorHAnsi"/>
          <w:bCs/>
          <w:sz w:val="24"/>
        </w:rPr>
        <w:t xml:space="preserve"> </w:t>
      </w:r>
    </w:p>
    <w:p w14:paraId="41B09512" w14:textId="10BCD97C" w:rsidR="007F2A11" w:rsidRPr="00044C36" w:rsidRDefault="00245F2F" w:rsidP="00245F2F">
      <w:pPr>
        <w:pStyle w:val="ListParagraph"/>
        <w:numPr>
          <w:ilvl w:val="0"/>
          <w:numId w:val="26"/>
        </w:numPr>
        <w:spacing w:after="120"/>
        <w:jc w:val="both"/>
        <w:rPr>
          <w:rFonts w:cstheme="minorHAnsi"/>
          <w:sz w:val="24"/>
        </w:rPr>
      </w:pPr>
      <w:r w:rsidRPr="00044C36">
        <w:rPr>
          <w:rFonts w:cstheme="minorHAnsi"/>
          <w:sz w:val="24"/>
        </w:rPr>
        <w:t xml:space="preserve">The Minister (or delegate) </w:t>
      </w:r>
      <w:r w:rsidR="00AC6718" w:rsidRPr="00044C36">
        <w:rPr>
          <w:rFonts w:cstheme="minorHAnsi"/>
          <w:sz w:val="24"/>
        </w:rPr>
        <w:t>made a decision to</w:t>
      </w:r>
      <w:r w:rsidRPr="00044C36">
        <w:rPr>
          <w:rFonts w:cstheme="minorHAnsi"/>
          <w:sz w:val="24"/>
        </w:rPr>
        <w:t xml:space="preserve"> </w:t>
      </w:r>
      <w:r w:rsidR="007F2A11" w:rsidRPr="00044C36">
        <w:rPr>
          <w:rFonts w:cstheme="minorHAnsi"/>
          <w:sz w:val="24"/>
        </w:rPr>
        <w:t>grant</w:t>
      </w:r>
      <w:r w:rsidR="00235B7B" w:rsidRPr="00044C36">
        <w:rPr>
          <w:rFonts w:cstheme="minorHAnsi"/>
          <w:sz w:val="24"/>
        </w:rPr>
        <w:t xml:space="preserve"> a Mining Lease to Australian Graphite</w:t>
      </w:r>
      <w:r w:rsidR="00AC6718" w:rsidRPr="00044C36">
        <w:rPr>
          <w:rFonts w:cstheme="minorHAnsi"/>
          <w:sz w:val="24"/>
        </w:rPr>
        <w:t xml:space="preserve"> and notified</w:t>
      </w:r>
      <w:r w:rsidR="00235B7B" w:rsidRPr="00044C36">
        <w:rPr>
          <w:rFonts w:cstheme="minorHAnsi"/>
          <w:sz w:val="24"/>
        </w:rPr>
        <w:t xml:space="preserve"> Australian Graphite</w:t>
      </w:r>
      <w:r w:rsidR="00AC6718" w:rsidRPr="00044C36">
        <w:rPr>
          <w:rFonts w:cstheme="minorHAnsi"/>
          <w:sz w:val="24"/>
        </w:rPr>
        <w:t xml:space="preserve"> in writin</w:t>
      </w:r>
      <w:bookmarkStart w:id="5" w:name="_GoBack"/>
      <w:bookmarkEnd w:id="5"/>
      <w:r w:rsidR="00AC6718" w:rsidRPr="00044C36">
        <w:rPr>
          <w:rFonts w:cstheme="minorHAnsi"/>
          <w:sz w:val="24"/>
        </w:rPr>
        <w:t xml:space="preserve">g on </w:t>
      </w:r>
      <w:r w:rsidR="00044C36" w:rsidRPr="00044C36">
        <w:rPr>
          <w:rFonts w:cstheme="minorHAnsi"/>
          <w:sz w:val="24"/>
        </w:rPr>
        <w:t xml:space="preserve">3 </w:t>
      </w:r>
      <w:r w:rsidR="00474CFF" w:rsidRPr="00044C36">
        <w:rPr>
          <w:rFonts w:cstheme="minorHAnsi"/>
          <w:sz w:val="24"/>
        </w:rPr>
        <w:t>June</w:t>
      </w:r>
      <w:r w:rsidR="00AC6718" w:rsidRPr="00044C36">
        <w:rPr>
          <w:rFonts w:cstheme="minorHAnsi"/>
          <w:sz w:val="24"/>
        </w:rPr>
        <w:t xml:space="preserve"> 2016</w:t>
      </w:r>
      <w:r w:rsidR="007F2A11" w:rsidRPr="00044C36">
        <w:rPr>
          <w:rFonts w:cstheme="minorHAnsi"/>
          <w:sz w:val="24"/>
        </w:rPr>
        <w:t xml:space="preserve"> subject to terms, conditions and requirements of the mining tenement.</w:t>
      </w:r>
    </w:p>
    <w:p w14:paraId="5BB36DF6" w14:textId="567A2650" w:rsidR="007F2A11" w:rsidRPr="00044C36" w:rsidRDefault="00245F2F" w:rsidP="00480C9B">
      <w:pPr>
        <w:pStyle w:val="ListParagraph"/>
        <w:numPr>
          <w:ilvl w:val="0"/>
          <w:numId w:val="26"/>
        </w:numPr>
        <w:spacing w:after="120"/>
        <w:jc w:val="both"/>
        <w:rPr>
          <w:rStyle w:val="Hyperlink"/>
          <w:rFonts w:cstheme="minorHAnsi"/>
          <w:color w:val="auto"/>
          <w:sz w:val="24"/>
          <w:u w:val="none"/>
        </w:rPr>
      </w:pPr>
      <w:r w:rsidRPr="00044C36">
        <w:rPr>
          <w:rFonts w:cstheme="minorHAnsi"/>
          <w:sz w:val="24"/>
        </w:rPr>
        <w:t xml:space="preserve">The Minister </w:t>
      </w:r>
      <w:r w:rsidR="007F2A11" w:rsidRPr="00044C36">
        <w:rPr>
          <w:rFonts w:cstheme="minorHAnsi"/>
          <w:sz w:val="24"/>
        </w:rPr>
        <w:t>has</w:t>
      </w:r>
      <w:r w:rsidRPr="00044C36">
        <w:rPr>
          <w:rFonts w:cstheme="minorHAnsi"/>
          <w:sz w:val="24"/>
        </w:rPr>
        <w:t xml:space="preserve"> publicly release</w:t>
      </w:r>
      <w:r w:rsidR="007F2A11" w:rsidRPr="00044C36">
        <w:rPr>
          <w:rFonts w:cstheme="minorHAnsi"/>
          <w:sz w:val="24"/>
        </w:rPr>
        <w:t>d</w:t>
      </w:r>
      <w:r w:rsidRPr="00044C36">
        <w:rPr>
          <w:rFonts w:cstheme="minorHAnsi"/>
          <w:sz w:val="24"/>
        </w:rPr>
        <w:t xml:space="preserve"> the Assessment Report and details of the terms, conditions and requirements of grant or refusal</w:t>
      </w:r>
      <w:r w:rsidR="007F2A11" w:rsidRPr="00044C36">
        <w:rPr>
          <w:rFonts w:cstheme="minorHAnsi"/>
          <w:sz w:val="24"/>
        </w:rPr>
        <w:t xml:space="preserve"> which is available on the DSD website at: </w:t>
      </w:r>
      <w:hyperlink r:id="rId8" w:history="1">
        <w:r w:rsidR="00480C9B" w:rsidRPr="00B31A75">
          <w:rPr>
            <w:rStyle w:val="Hyperlink"/>
            <w:rFonts w:cstheme="minorHAnsi"/>
            <w:sz w:val="24"/>
          </w:rPr>
          <w:t>http://minerals.statedevelopment.sa.gov.au/mining/mines_and_quarries/kookaburra_gully_graphite_project</w:t>
        </w:r>
      </w:hyperlink>
      <w:r w:rsidR="00480C9B">
        <w:rPr>
          <w:rFonts w:cstheme="minorHAnsi"/>
          <w:sz w:val="24"/>
          <w:u w:val="single"/>
        </w:rPr>
        <w:t xml:space="preserve"> </w:t>
      </w:r>
      <w:r w:rsidR="00480C9B" w:rsidRPr="00480C9B">
        <w:rPr>
          <w:rFonts w:cstheme="minorHAnsi"/>
          <w:sz w:val="24"/>
          <w:u w:val="single"/>
        </w:rPr>
        <w:t xml:space="preserve">   </w:t>
      </w:r>
    </w:p>
    <w:p w14:paraId="0D8E5202" w14:textId="77777777" w:rsidR="00245F2F" w:rsidRPr="00245F2F" w:rsidRDefault="00245F2F" w:rsidP="00245F2F">
      <w:pPr>
        <w:pStyle w:val="ListParagraph"/>
        <w:numPr>
          <w:ilvl w:val="0"/>
          <w:numId w:val="26"/>
        </w:numPr>
        <w:spacing w:after="120"/>
        <w:jc w:val="both"/>
        <w:rPr>
          <w:rFonts w:cstheme="minorHAnsi"/>
          <w:sz w:val="24"/>
        </w:rPr>
      </w:pPr>
      <w:r w:rsidRPr="00044C36">
        <w:rPr>
          <w:rFonts w:cstheme="minorHAnsi"/>
          <w:sz w:val="24"/>
        </w:rPr>
        <w:t xml:space="preserve">The grant of the mining tenements </w:t>
      </w:r>
      <w:r w:rsidR="007F2A11" w:rsidRPr="00044C36">
        <w:rPr>
          <w:rFonts w:cstheme="minorHAnsi"/>
          <w:sz w:val="24"/>
        </w:rPr>
        <w:t>does</w:t>
      </w:r>
      <w:r w:rsidR="00235B7B" w:rsidRPr="00044C36">
        <w:rPr>
          <w:rFonts w:cstheme="minorHAnsi"/>
          <w:sz w:val="24"/>
        </w:rPr>
        <w:t xml:space="preserve"> not give Australian Graphite</w:t>
      </w:r>
      <w:r w:rsidRPr="00044C36">
        <w:rPr>
          <w:rFonts w:cstheme="minorHAnsi"/>
          <w:sz w:val="24"/>
        </w:rPr>
        <w:t xml:space="preserve"> the right to </w:t>
      </w:r>
      <w:r w:rsidR="00235B7B" w:rsidRPr="00044C36">
        <w:rPr>
          <w:rFonts w:cstheme="minorHAnsi"/>
          <w:sz w:val="24"/>
        </w:rPr>
        <w:t>commence mining operations.  Australian Graphite</w:t>
      </w:r>
      <w:r w:rsidRPr="00044C36">
        <w:rPr>
          <w:rFonts w:cstheme="minorHAnsi"/>
          <w:sz w:val="24"/>
        </w:rPr>
        <w:t xml:space="preserve"> </w:t>
      </w:r>
      <w:r w:rsidR="007F2A11" w:rsidRPr="00044C36">
        <w:rPr>
          <w:rFonts w:cstheme="minorHAnsi"/>
          <w:sz w:val="24"/>
        </w:rPr>
        <w:t>are now</w:t>
      </w:r>
      <w:r w:rsidRPr="00044C36">
        <w:rPr>
          <w:rFonts w:cstheme="minorHAnsi"/>
          <w:sz w:val="24"/>
        </w:rPr>
        <w:t xml:space="preserve"> required to prepare a comprehensive and detailed Program for Environment</w:t>
      </w:r>
      <w:r w:rsidRPr="00245F2F">
        <w:rPr>
          <w:rFonts w:cstheme="minorHAnsi"/>
          <w:sz w:val="24"/>
        </w:rPr>
        <w:t xml:space="preserve"> Protection and Rehabilitation (PEPR) for submission to DSD.  </w:t>
      </w:r>
    </w:p>
    <w:p w14:paraId="27ECCFD3" w14:textId="77777777" w:rsidR="00245F2F" w:rsidRPr="00245F2F" w:rsidRDefault="00245F2F" w:rsidP="00245F2F">
      <w:pPr>
        <w:pStyle w:val="ListParagraph"/>
        <w:numPr>
          <w:ilvl w:val="0"/>
          <w:numId w:val="26"/>
        </w:numPr>
        <w:spacing w:after="120"/>
        <w:jc w:val="both"/>
        <w:rPr>
          <w:rFonts w:cstheme="minorHAnsi"/>
          <w:sz w:val="24"/>
        </w:rPr>
      </w:pPr>
      <w:r w:rsidRPr="00245F2F">
        <w:rPr>
          <w:rFonts w:cstheme="minorHAnsi"/>
          <w:sz w:val="24"/>
        </w:rPr>
        <w:t>Mining operations cannot commence until the PEPR is approved and the bond is registered in the Mining Register to cover the maximum mine rehabilitation liability.</w:t>
      </w:r>
    </w:p>
    <w:p w14:paraId="42ED94DD" w14:textId="77777777" w:rsidR="00245F2F" w:rsidRPr="00245F2F" w:rsidRDefault="00245F2F" w:rsidP="00245F2F">
      <w:pPr>
        <w:pStyle w:val="ListParagraph"/>
        <w:numPr>
          <w:ilvl w:val="0"/>
          <w:numId w:val="26"/>
        </w:numPr>
        <w:spacing w:after="120"/>
        <w:jc w:val="both"/>
        <w:rPr>
          <w:rFonts w:cstheme="minorHAnsi"/>
          <w:sz w:val="24"/>
        </w:rPr>
      </w:pPr>
      <w:r w:rsidRPr="00245F2F">
        <w:rPr>
          <w:rFonts w:cstheme="minorHAnsi"/>
          <w:sz w:val="24"/>
        </w:rPr>
        <w:t>In addition, mining operations cannot c</w:t>
      </w:r>
      <w:r w:rsidR="00235B7B">
        <w:rPr>
          <w:rFonts w:cstheme="minorHAnsi"/>
          <w:sz w:val="24"/>
        </w:rPr>
        <w:t>ommence on exempt land until Australian Graphite</w:t>
      </w:r>
      <w:r w:rsidRPr="00245F2F">
        <w:rPr>
          <w:rFonts w:cstheme="minorHAnsi"/>
          <w:sz w:val="24"/>
        </w:rPr>
        <w:t xml:space="preserve"> has obtained registered waivers of exemption in accordance with section 9AA of the Act.  These waivers would then need to be registered in the Mining Register.</w:t>
      </w:r>
    </w:p>
    <w:p w14:paraId="2F74B981" w14:textId="5FDB42FB" w:rsidR="00245F2F" w:rsidRPr="00245F2F" w:rsidRDefault="00235B7B" w:rsidP="00245F2F">
      <w:pPr>
        <w:pStyle w:val="ListParagraph"/>
        <w:numPr>
          <w:ilvl w:val="0"/>
          <w:numId w:val="26"/>
        </w:numPr>
        <w:spacing w:after="120"/>
        <w:jc w:val="both"/>
        <w:rPr>
          <w:rFonts w:cstheme="minorHAnsi"/>
          <w:sz w:val="24"/>
        </w:rPr>
      </w:pPr>
      <w:r>
        <w:rPr>
          <w:rFonts w:cstheme="minorHAnsi"/>
          <w:sz w:val="24"/>
        </w:rPr>
        <w:t>Australian Graphite</w:t>
      </w:r>
      <w:r w:rsidR="00245F2F" w:rsidRPr="00245F2F">
        <w:rPr>
          <w:rFonts w:cstheme="minorHAnsi"/>
          <w:sz w:val="24"/>
        </w:rPr>
        <w:t xml:space="preserve"> may require approvals under other legislation including various EPA licences</w:t>
      </w:r>
      <w:r w:rsidR="00C6225B">
        <w:rPr>
          <w:rFonts w:cstheme="minorHAnsi"/>
          <w:sz w:val="24"/>
        </w:rPr>
        <w:t xml:space="preserve"> and works approvals</w:t>
      </w:r>
      <w:r w:rsidR="00245F2F" w:rsidRPr="00245F2F">
        <w:rPr>
          <w:rFonts w:cstheme="minorHAnsi"/>
          <w:sz w:val="24"/>
        </w:rPr>
        <w:t xml:space="preserve">.  These would also be required to be sought prior to commencing </w:t>
      </w:r>
      <w:r w:rsidR="00044C36">
        <w:rPr>
          <w:rFonts w:cstheme="minorHAnsi"/>
          <w:sz w:val="24"/>
        </w:rPr>
        <w:t xml:space="preserve">the relevant </w:t>
      </w:r>
      <w:r w:rsidR="00245F2F" w:rsidRPr="00245F2F">
        <w:rPr>
          <w:rFonts w:cstheme="minorHAnsi"/>
          <w:sz w:val="24"/>
        </w:rPr>
        <w:t>mining operations.</w:t>
      </w:r>
    </w:p>
    <w:p w14:paraId="2BFD4DD3" w14:textId="3CF591DC" w:rsidR="00801D53" w:rsidRPr="004D52B4" w:rsidRDefault="00801D53" w:rsidP="004D52B4">
      <w:pPr>
        <w:spacing w:after="120"/>
        <w:jc w:val="both"/>
        <w:rPr>
          <w:rFonts w:cstheme="minorHAnsi"/>
          <w:b/>
          <w:sz w:val="24"/>
        </w:rPr>
      </w:pPr>
    </w:p>
    <w:p w14:paraId="2F9F67D4" w14:textId="77777777" w:rsidR="00F47963" w:rsidRPr="004D52B4" w:rsidRDefault="00F47963" w:rsidP="004D52B4">
      <w:pPr>
        <w:pStyle w:val="Heading1"/>
        <w:spacing w:before="0" w:after="120" w:line="276" w:lineRule="auto"/>
        <w:jc w:val="both"/>
        <w:rPr>
          <w:rFonts w:asciiTheme="minorHAnsi" w:hAnsiTheme="minorHAnsi" w:cstheme="minorHAnsi"/>
          <w:sz w:val="32"/>
        </w:rPr>
      </w:pPr>
      <w:bookmarkStart w:id="6" w:name="_Toc452988476"/>
      <w:r w:rsidRPr="004D52B4">
        <w:rPr>
          <w:rFonts w:asciiTheme="minorHAnsi" w:hAnsiTheme="minorHAnsi" w:cstheme="minorHAnsi"/>
          <w:sz w:val="32"/>
        </w:rPr>
        <w:t>How long will mining last</w:t>
      </w:r>
      <w:r w:rsidR="00B51715" w:rsidRPr="004D52B4">
        <w:rPr>
          <w:rFonts w:asciiTheme="minorHAnsi" w:hAnsiTheme="minorHAnsi" w:cstheme="minorHAnsi"/>
          <w:sz w:val="32"/>
        </w:rPr>
        <w:t>?</w:t>
      </w:r>
      <w:bookmarkEnd w:id="6"/>
    </w:p>
    <w:p w14:paraId="025552E9" w14:textId="0ED0C616" w:rsidR="0053598D" w:rsidRDefault="00D23468" w:rsidP="004D52B4">
      <w:pPr>
        <w:spacing w:after="120"/>
        <w:jc w:val="both"/>
        <w:rPr>
          <w:rFonts w:cstheme="minorHAnsi"/>
          <w:sz w:val="24"/>
        </w:rPr>
      </w:pPr>
      <w:r>
        <w:rPr>
          <w:rFonts w:cstheme="minorHAnsi"/>
          <w:sz w:val="24"/>
        </w:rPr>
        <w:t>Australian Graphite</w:t>
      </w:r>
      <w:r w:rsidRPr="004D52B4">
        <w:rPr>
          <w:rFonts w:cstheme="minorHAnsi"/>
          <w:sz w:val="24"/>
        </w:rPr>
        <w:t xml:space="preserve">’s </w:t>
      </w:r>
      <w:r w:rsidR="00F47963" w:rsidRPr="004D52B4">
        <w:rPr>
          <w:rFonts w:cstheme="minorHAnsi"/>
          <w:sz w:val="24"/>
        </w:rPr>
        <w:t>appl</w:t>
      </w:r>
      <w:r w:rsidR="0099688A" w:rsidRPr="004D52B4">
        <w:rPr>
          <w:rFonts w:cstheme="minorHAnsi"/>
          <w:sz w:val="24"/>
        </w:rPr>
        <w:t xml:space="preserve">ication for the </w:t>
      </w:r>
      <w:r w:rsidR="00095C3A">
        <w:rPr>
          <w:rFonts w:cstheme="minorHAnsi"/>
          <w:sz w:val="24"/>
        </w:rPr>
        <w:t>Kookaburra Gully</w:t>
      </w:r>
      <w:r w:rsidR="0099688A" w:rsidRPr="004D52B4">
        <w:rPr>
          <w:rFonts w:cstheme="minorHAnsi"/>
          <w:sz w:val="24"/>
        </w:rPr>
        <w:t xml:space="preserve"> mine </w:t>
      </w:r>
      <w:r w:rsidR="0039547C" w:rsidRPr="004D52B4">
        <w:rPr>
          <w:rFonts w:cstheme="minorHAnsi"/>
          <w:sz w:val="24"/>
        </w:rPr>
        <w:t xml:space="preserve">has indicated the resource will provide </w:t>
      </w:r>
      <w:r w:rsidR="00F47963" w:rsidRPr="004D52B4">
        <w:rPr>
          <w:rFonts w:cstheme="minorHAnsi"/>
          <w:sz w:val="24"/>
        </w:rPr>
        <w:t xml:space="preserve">a mine life </w:t>
      </w:r>
      <w:r w:rsidR="0039547C" w:rsidRPr="007C62DD">
        <w:rPr>
          <w:rFonts w:cstheme="minorHAnsi"/>
          <w:sz w:val="24"/>
        </w:rPr>
        <w:t xml:space="preserve">for </w:t>
      </w:r>
      <w:r w:rsidR="007C62DD" w:rsidRPr="007C62DD">
        <w:rPr>
          <w:rFonts w:cstheme="minorHAnsi"/>
          <w:sz w:val="24"/>
        </w:rPr>
        <w:t>7.5</w:t>
      </w:r>
      <w:r w:rsidR="0039547C" w:rsidRPr="007C62DD">
        <w:rPr>
          <w:rFonts w:cstheme="minorHAnsi"/>
          <w:sz w:val="24"/>
        </w:rPr>
        <w:t xml:space="preserve"> </w:t>
      </w:r>
      <w:r w:rsidR="00F47963" w:rsidRPr="007C62DD">
        <w:rPr>
          <w:rFonts w:cstheme="minorHAnsi"/>
          <w:sz w:val="24"/>
        </w:rPr>
        <w:t>years</w:t>
      </w:r>
      <w:r w:rsidR="00F47963" w:rsidRPr="004D52B4">
        <w:rPr>
          <w:rFonts w:cstheme="minorHAnsi"/>
          <w:sz w:val="24"/>
        </w:rPr>
        <w:t xml:space="preserve">.  </w:t>
      </w:r>
    </w:p>
    <w:p w14:paraId="1E5A78E8" w14:textId="081D32F7" w:rsidR="00B7354C" w:rsidRPr="004D52B4" w:rsidRDefault="00F47963" w:rsidP="004D52B4">
      <w:pPr>
        <w:spacing w:after="120"/>
        <w:jc w:val="both"/>
        <w:rPr>
          <w:rFonts w:cstheme="minorHAnsi"/>
          <w:sz w:val="24"/>
        </w:rPr>
      </w:pPr>
      <w:r w:rsidRPr="004D52B4">
        <w:rPr>
          <w:rFonts w:cstheme="minorHAnsi"/>
          <w:sz w:val="24"/>
        </w:rPr>
        <w:t>The app</w:t>
      </w:r>
      <w:r w:rsidR="00095C3A">
        <w:rPr>
          <w:rFonts w:cstheme="minorHAnsi"/>
          <w:sz w:val="24"/>
        </w:rPr>
        <w:t>ro</w:t>
      </w:r>
      <w:r w:rsidR="00235B7B">
        <w:rPr>
          <w:rFonts w:cstheme="minorHAnsi"/>
          <w:sz w:val="24"/>
        </w:rPr>
        <w:t>val that has been offered to Australian Graphite</w:t>
      </w:r>
      <w:r w:rsidRPr="004D52B4">
        <w:rPr>
          <w:rFonts w:cstheme="minorHAnsi"/>
          <w:sz w:val="24"/>
        </w:rPr>
        <w:t xml:space="preserve"> for </w:t>
      </w:r>
      <w:r w:rsidR="00095C3A">
        <w:rPr>
          <w:rFonts w:cstheme="minorHAnsi"/>
          <w:sz w:val="24"/>
        </w:rPr>
        <w:t>Kookaburra Gully</w:t>
      </w:r>
      <w:r w:rsidRPr="004D52B4">
        <w:rPr>
          <w:rFonts w:cstheme="minorHAnsi"/>
          <w:sz w:val="24"/>
        </w:rPr>
        <w:t xml:space="preserve"> </w:t>
      </w:r>
      <w:r w:rsidR="0053598D">
        <w:rPr>
          <w:rFonts w:cstheme="minorHAnsi"/>
          <w:sz w:val="24"/>
        </w:rPr>
        <w:t>is for</w:t>
      </w:r>
      <w:r w:rsidRPr="004D52B4">
        <w:rPr>
          <w:rFonts w:cstheme="minorHAnsi"/>
          <w:sz w:val="24"/>
        </w:rPr>
        <w:t xml:space="preserve"> operations </w:t>
      </w:r>
      <w:r w:rsidR="0053598D">
        <w:rPr>
          <w:rFonts w:cstheme="minorHAnsi"/>
          <w:sz w:val="24"/>
        </w:rPr>
        <w:t xml:space="preserve">and </w:t>
      </w:r>
      <w:r w:rsidRPr="004D52B4">
        <w:rPr>
          <w:rFonts w:cstheme="minorHAnsi"/>
          <w:sz w:val="24"/>
        </w:rPr>
        <w:t>activit</w:t>
      </w:r>
      <w:r w:rsidR="00C14F02" w:rsidRPr="004D52B4">
        <w:rPr>
          <w:rFonts w:cstheme="minorHAnsi"/>
          <w:sz w:val="24"/>
        </w:rPr>
        <w:t>ies described in the</w:t>
      </w:r>
      <w:r w:rsidR="00044730" w:rsidRPr="004D52B4">
        <w:rPr>
          <w:rFonts w:cstheme="minorHAnsi"/>
          <w:sz w:val="24"/>
        </w:rPr>
        <w:t xml:space="preserve"> mining lease</w:t>
      </w:r>
      <w:r w:rsidR="00C14F02" w:rsidRPr="004D52B4">
        <w:rPr>
          <w:rFonts w:cstheme="minorHAnsi"/>
          <w:sz w:val="24"/>
        </w:rPr>
        <w:t xml:space="preserve"> proposal. </w:t>
      </w:r>
    </w:p>
    <w:p w14:paraId="0FDD21F8" w14:textId="77777777" w:rsidR="00451CB4" w:rsidRPr="004D52B4" w:rsidRDefault="00C14F02" w:rsidP="004D52B4">
      <w:pPr>
        <w:spacing w:after="120"/>
        <w:jc w:val="both"/>
        <w:rPr>
          <w:rFonts w:cstheme="minorHAnsi"/>
          <w:sz w:val="24"/>
        </w:rPr>
      </w:pPr>
      <w:r w:rsidRPr="004D52B4">
        <w:rPr>
          <w:rFonts w:cstheme="minorHAnsi"/>
          <w:sz w:val="24"/>
        </w:rPr>
        <w:t xml:space="preserve">Should </w:t>
      </w:r>
      <w:r w:rsidR="00235B7B">
        <w:rPr>
          <w:rFonts w:cstheme="minorHAnsi"/>
          <w:sz w:val="24"/>
        </w:rPr>
        <w:t>Australian Graphite</w:t>
      </w:r>
      <w:r w:rsidR="00F47963" w:rsidRPr="004D52B4">
        <w:rPr>
          <w:rFonts w:cstheme="minorHAnsi"/>
          <w:sz w:val="24"/>
        </w:rPr>
        <w:t xml:space="preserve"> propose to </w:t>
      </w:r>
      <w:r w:rsidR="000750B2" w:rsidRPr="004D52B4">
        <w:rPr>
          <w:rFonts w:cstheme="minorHAnsi"/>
          <w:sz w:val="24"/>
        </w:rPr>
        <w:t xml:space="preserve">significantly </w:t>
      </w:r>
      <w:r w:rsidR="00F47963" w:rsidRPr="004D52B4">
        <w:rPr>
          <w:rFonts w:cstheme="minorHAnsi"/>
          <w:sz w:val="24"/>
        </w:rPr>
        <w:t xml:space="preserve">modify those operations, then that proposal </w:t>
      </w:r>
      <w:r w:rsidR="000750B2" w:rsidRPr="004D52B4">
        <w:rPr>
          <w:rFonts w:cstheme="minorHAnsi"/>
          <w:sz w:val="24"/>
        </w:rPr>
        <w:t xml:space="preserve">will </w:t>
      </w:r>
      <w:r w:rsidR="0099688A" w:rsidRPr="004D52B4">
        <w:rPr>
          <w:rFonts w:cstheme="minorHAnsi"/>
          <w:sz w:val="24"/>
        </w:rPr>
        <w:t xml:space="preserve">also </w:t>
      </w:r>
      <w:r w:rsidR="00F47963" w:rsidRPr="004D52B4">
        <w:rPr>
          <w:rFonts w:cstheme="minorHAnsi"/>
          <w:sz w:val="24"/>
        </w:rPr>
        <w:t xml:space="preserve">need to meet all </w:t>
      </w:r>
      <w:r w:rsidR="002C598B" w:rsidRPr="004D52B4">
        <w:rPr>
          <w:rFonts w:cstheme="minorHAnsi"/>
          <w:sz w:val="24"/>
        </w:rPr>
        <w:t xml:space="preserve">of </w:t>
      </w:r>
      <w:r w:rsidR="0099688A" w:rsidRPr="004D52B4">
        <w:rPr>
          <w:rFonts w:cstheme="minorHAnsi"/>
          <w:sz w:val="24"/>
        </w:rPr>
        <w:t xml:space="preserve">the </w:t>
      </w:r>
      <w:r w:rsidR="002C598B" w:rsidRPr="004D52B4">
        <w:rPr>
          <w:rFonts w:cstheme="minorHAnsi"/>
          <w:sz w:val="24"/>
        </w:rPr>
        <w:t xml:space="preserve">extensive </w:t>
      </w:r>
      <w:r w:rsidR="00F47963" w:rsidRPr="004D52B4">
        <w:rPr>
          <w:rFonts w:cstheme="minorHAnsi"/>
          <w:sz w:val="24"/>
        </w:rPr>
        <w:t>requirements of the Mining Act and a</w:t>
      </w:r>
      <w:r w:rsidRPr="004D52B4">
        <w:rPr>
          <w:rFonts w:cstheme="minorHAnsi"/>
          <w:sz w:val="24"/>
        </w:rPr>
        <w:t>ny other relevant legislation. </w:t>
      </w:r>
    </w:p>
    <w:p w14:paraId="316CEEBA" w14:textId="2B35B8CC" w:rsidR="00F864A3" w:rsidRPr="00044C36" w:rsidRDefault="0099688A" w:rsidP="004D52B4">
      <w:pPr>
        <w:spacing w:after="120"/>
        <w:jc w:val="both"/>
        <w:rPr>
          <w:rFonts w:cstheme="minorHAnsi"/>
          <w:sz w:val="24"/>
        </w:rPr>
      </w:pPr>
      <w:r w:rsidRPr="004D52B4">
        <w:rPr>
          <w:rFonts w:cstheme="minorHAnsi"/>
          <w:sz w:val="24"/>
        </w:rPr>
        <w:lastRenderedPageBreak/>
        <w:t>Th</w:t>
      </w:r>
      <w:r w:rsidR="00095C3A">
        <w:rPr>
          <w:rFonts w:cstheme="minorHAnsi"/>
          <w:sz w:val="24"/>
        </w:rPr>
        <w:t>e grant</w:t>
      </w:r>
      <w:r w:rsidR="00044730" w:rsidRPr="004D52B4">
        <w:rPr>
          <w:rFonts w:cstheme="minorHAnsi"/>
          <w:sz w:val="24"/>
        </w:rPr>
        <w:t xml:space="preserve"> of </w:t>
      </w:r>
      <w:r w:rsidR="004F44F1" w:rsidRPr="004D52B4">
        <w:rPr>
          <w:rFonts w:cstheme="minorHAnsi"/>
          <w:sz w:val="24"/>
        </w:rPr>
        <w:t>mining</w:t>
      </w:r>
      <w:r w:rsidR="00044730" w:rsidRPr="004D52B4">
        <w:rPr>
          <w:rFonts w:cstheme="minorHAnsi"/>
          <w:sz w:val="24"/>
        </w:rPr>
        <w:t xml:space="preserve"> tenements to </w:t>
      </w:r>
      <w:r w:rsidR="00235B7B">
        <w:rPr>
          <w:rFonts w:cstheme="minorHAnsi"/>
          <w:sz w:val="24"/>
        </w:rPr>
        <w:t>Australian Graphite</w:t>
      </w:r>
      <w:r w:rsidR="00044730" w:rsidRPr="004D52B4">
        <w:rPr>
          <w:rFonts w:cstheme="minorHAnsi"/>
          <w:sz w:val="24"/>
        </w:rPr>
        <w:t xml:space="preserve"> </w:t>
      </w:r>
      <w:r w:rsidRPr="004D52B4">
        <w:rPr>
          <w:rFonts w:cstheme="minorHAnsi"/>
          <w:sz w:val="24"/>
        </w:rPr>
        <w:t xml:space="preserve">relates to </w:t>
      </w:r>
      <w:r w:rsidRPr="00044C36">
        <w:rPr>
          <w:rFonts w:cstheme="minorHAnsi"/>
          <w:sz w:val="24"/>
        </w:rPr>
        <w:t>the</w:t>
      </w:r>
      <w:r w:rsidR="0053598D" w:rsidRPr="00044C36">
        <w:rPr>
          <w:rFonts w:cstheme="minorHAnsi"/>
          <w:sz w:val="24"/>
        </w:rPr>
        <w:t xml:space="preserve"> </w:t>
      </w:r>
      <w:r w:rsidR="00095C3A" w:rsidRPr="00044C36">
        <w:rPr>
          <w:rFonts w:cstheme="minorHAnsi"/>
          <w:sz w:val="24"/>
        </w:rPr>
        <w:t>Kookaburra Gully</w:t>
      </w:r>
      <w:r w:rsidR="00044730" w:rsidRPr="00044C36">
        <w:rPr>
          <w:rFonts w:cstheme="minorHAnsi"/>
          <w:sz w:val="24"/>
        </w:rPr>
        <w:t xml:space="preserve"> </w:t>
      </w:r>
      <w:r w:rsidRPr="00044C36">
        <w:rPr>
          <w:rFonts w:cstheme="minorHAnsi"/>
          <w:sz w:val="24"/>
        </w:rPr>
        <w:t>projec</w:t>
      </w:r>
      <w:r w:rsidR="0053598D" w:rsidRPr="00044C36">
        <w:rPr>
          <w:rFonts w:cstheme="minorHAnsi"/>
          <w:sz w:val="24"/>
        </w:rPr>
        <w:t>t</w:t>
      </w:r>
      <w:r w:rsidR="00044C36" w:rsidRPr="00044C36">
        <w:rPr>
          <w:rFonts w:cstheme="minorHAnsi"/>
          <w:sz w:val="24"/>
        </w:rPr>
        <w:t xml:space="preserve"> as described in the proposal</w:t>
      </w:r>
      <w:r w:rsidRPr="00044C36">
        <w:rPr>
          <w:rFonts w:cstheme="minorHAnsi"/>
          <w:sz w:val="24"/>
        </w:rPr>
        <w:t xml:space="preserve">. </w:t>
      </w:r>
      <w:r w:rsidR="00950452" w:rsidRPr="00044C36">
        <w:rPr>
          <w:rFonts w:cstheme="minorHAnsi"/>
          <w:sz w:val="24"/>
        </w:rPr>
        <w:t>A term of 21 years has been offered to allow operational planning and post closure rehabilitation.</w:t>
      </w:r>
    </w:p>
    <w:p w14:paraId="3B0F21EC" w14:textId="77777777" w:rsidR="000D39A9" w:rsidRPr="00044C36" w:rsidRDefault="000D39A9" w:rsidP="004D52B4">
      <w:pPr>
        <w:spacing w:after="120"/>
        <w:jc w:val="both"/>
        <w:rPr>
          <w:rFonts w:cstheme="minorHAnsi"/>
          <w:b/>
          <w:sz w:val="24"/>
        </w:rPr>
      </w:pPr>
    </w:p>
    <w:p w14:paraId="4E953818" w14:textId="0D55D123" w:rsidR="00F864A3" w:rsidRPr="00044C36" w:rsidRDefault="002452D3" w:rsidP="004D52B4">
      <w:pPr>
        <w:pStyle w:val="Heading1"/>
        <w:spacing w:before="0" w:after="120" w:line="276" w:lineRule="auto"/>
        <w:jc w:val="both"/>
        <w:rPr>
          <w:rFonts w:asciiTheme="minorHAnsi" w:hAnsiTheme="minorHAnsi" w:cstheme="minorHAnsi"/>
          <w:sz w:val="32"/>
        </w:rPr>
      </w:pPr>
      <w:bookmarkStart w:id="7" w:name="_Toc452988477"/>
      <w:r w:rsidRPr="00044C36">
        <w:rPr>
          <w:rFonts w:asciiTheme="minorHAnsi" w:hAnsiTheme="minorHAnsi" w:cstheme="minorHAnsi"/>
          <w:sz w:val="32"/>
        </w:rPr>
        <w:t>Have</w:t>
      </w:r>
      <w:r w:rsidR="00235B7B" w:rsidRPr="00044C36">
        <w:rPr>
          <w:rFonts w:asciiTheme="minorHAnsi" w:hAnsiTheme="minorHAnsi" w:cstheme="minorHAnsi"/>
          <w:sz w:val="32"/>
        </w:rPr>
        <w:t xml:space="preserve"> </w:t>
      </w:r>
      <w:r w:rsidRPr="00044C36">
        <w:rPr>
          <w:rFonts w:asciiTheme="minorHAnsi" w:hAnsiTheme="minorHAnsi" w:cstheme="minorHAnsi"/>
          <w:sz w:val="32"/>
        </w:rPr>
        <w:t>A</w:t>
      </w:r>
      <w:r w:rsidR="00235B7B" w:rsidRPr="00044C36">
        <w:rPr>
          <w:rFonts w:asciiTheme="minorHAnsi" w:hAnsiTheme="minorHAnsi" w:cstheme="minorHAnsi"/>
          <w:sz w:val="32"/>
        </w:rPr>
        <w:t>ustralian Graphite</w:t>
      </w:r>
      <w:r w:rsidR="00905082" w:rsidRPr="00044C36">
        <w:rPr>
          <w:rFonts w:asciiTheme="minorHAnsi" w:hAnsiTheme="minorHAnsi" w:cstheme="minorHAnsi"/>
          <w:sz w:val="32"/>
        </w:rPr>
        <w:t xml:space="preserve"> </w:t>
      </w:r>
      <w:r w:rsidRPr="00044C36">
        <w:rPr>
          <w:rFonts w:asciiTheme="minorHAnsi" w:hAnsiTheme="minorHAnsi" w:cstheme="minorHAnsi"/>
          <w:sz w:val="32"/>
        </w:rPr>
        <w:t xml:space="preserve">secured </w:t>
      </w:r>
      <w:r w:rsidR="00905082" w:rsidRPr="00044C36">
        <w:rPr>
          <w:rFonts w:asciiTheme="minorHAnsi" w:hAnsiTheme="minorHAnsi" w:cstheme="minorHAnsi"/>
          <w:sz w:val="32"/>
        </w:rPr>
        <w:t xml:space="preserve">access </w:t>
      </w:r>
      <w:r w:rsidRPr="00044C36">
        <w:rPr>
          <w:rFonts w:asciiTheme="minorHAnsi" w:hAnsiTheme="minorHAnsi" w:cstheme="minorHAnsi"/>
          <w:sz w:val="32"/>
        </w:rPr>
        <w:t xml:space="preserve">to </w:t>
      </w:r>
      <w:r w:rsidR="00905082" w:rsidRPr="00044C36">
        <w:rPr>
          <w:rFonts w:asciiTheme="minorHAnsi" w:hAnsiTheme="minorHAnsi" w:cstheme="minorHAnsi"/>
          <w:sz w:val="32"/>
        </w:rPr>
        <w:t>land</w:t>
      </w:r>
      <w:r w:rsidR="00DB1CFD" w:rsidRPr="00044C36">
        <w:rPr>
          <w:rFonts w:asciiTheme="minorHAnsi" w:hAnsiTheme="minorHAnsi" w:cstheme="minorHAnsi"/>
          <w:sz w:val="32"/>
        </w:rPr>
        <w:t xml:space="preserve"> needed for the Kookaburra Gully project</w:t>
      </w:r>
      <w:r w:rsidR="00905082" w:rsidRPr="00044C36">
        <w:rPr>
          <w:rFonts w:asciiTheme="minorHAnsi" w:hAnsiTheme="minorHAnsi" w:cstheme="minorHAnsi"/>
          <w:sz w:val="32"/>
        </w:rPr>
        <w:t>?</w:t>
      </w:r>
      <w:bookmarkEnd w:id="7"/>
      <w:r w:rsidR="00E3517E" w:rsidRPr="00044C36">
        <w:rPr>
          <w:rFonts w:asciiTheme="minorHAnsi" w:hAnsiTheme="minorHAnsi" w:cstheme="minorHAnsi"/>
          <w:sz w:val="32"/>
        </w:rPr>
        <w:t xml:space="preserve"> </w:t>
      </w:r>
    </w:p>
    <w:p w14:paraId="4D95D6FF" w14:textId="1471A4D3" w:rsidR="00DB1CFD" w:rsidRPr="00044C36" w:rsidRDefault="00DB1CFD" w:rsidP="004D52B4">
      <w:pPr>
        <w:pStyle w:val="NormalWeb"/>
        <w:kinsoku w:val="0"/>
        <w:overflowPunct w:val="0"/>
        <w:spacing w:before="0" w:beforeAutospacing="0" w:after="120" w:afterAutospacing="0" w:line="276" w:lineRule="auto"/>
        <w:jc w:val="both"/>
        <w:textAlignment w:val="baseline"/>
        <w:rPr>
          <w:rFonts w:asciiTheme="minorHAnsi" w:eastAsiaTheme="minorEastAsia" w:hAnsiTheme="minorHAnsi" w:cstheme="minorHAnsi"/>
          <w:color w:val="000000" w:themeColor="text1"/>
          <w:kern w:val="24"/>
          <w:szCs w:val="22"/>
        </w:rPr>
      </w:pPr>
      <w:r w:rsidRPr="00044C36">
        <w:rPr>
          <w:rFonts w:asciiTheme="minorHAnsi" w:eastAsiaTheme="minorEastAsia" w:hAnsiTheme="minorHAnsi" w:cstheme="minorHAnsi"/>
          <w:color w:val="000000" w:themeColor="text1"/>
          <w:kern w:val="24"/>
          <w:szCs w:val="22"/>
        </w:rPr>
        <w:t>The recent grant of the Mining Lease does not permit</w:t>
      </w:r>
      <w:r w:rsidRPr="00044C36" w:rsidDel="00DB1CFD">
        <w:rPr>
          <w:rFonts w:asciiTheme="minorHAnsi" w:eastAsiaTheme="minorEastAsia" w:hAnsiTheme="minorHAnsi" w:cstheme="minorHAnsi"/>
          <w:color w:val="000000" w:themeColor="text1"/>
          <w:kern w:val="24"/>
          <w:szCs w:val="22"/>
        </w:rPr>
        <w:t xml:space="preserve"> </w:t>
      </w:r>
      <w:r w:rsidRPr="00044C36">
        <w:rPr>
          <w:rFonts w:asciiTheme="minorHAnsi" w:eastAsiaTheme="minorEastAsia" w:hAnsiTheme="minorHAnsi" w:cstheme="minorHAnsi"/>
          <w:color w:val="000000" w:themeColor="text1"/>
          <w:kern w:val="24"/>
          <w:szCs w:val="22"/>
        </w:rPr>
        <w:t>Australian Graphite any new rights to access land.  Australian Graphite w</w:t>
      </w:r>
      <w:r w:rsidR="0046142D" w:rsidRPr="00044C36">
        <w:rPr>
          <w:rFonts w:asciiTheme="minorHAnsi" w:eastAsiaTheme="minorEastAsia" w:hAnsiTheme="minorHAnsi" w:cstheme="minorHAnsi"/>
          <w:color w:val="000000" w:themeColor="text1"/>
          <w:kern w:val="24"/>
          <w:szCs w:val="22"/>
        </w:rPr>
        <w:t xml:space="preserve">ill need to either purchase </w:t>
      </w:r>
      <w:r w:rsidRPr="00044C36">
        <w:rPr>
          <w:rFonts w:asciiTheme="minorHAnsi" w:eastAsiaTheme="minorEastAsia" w:hAnsiTheme="minorHAnsi" w:cstheme="minorHAnsi"/>
          <w:color w:val="000000" w:themeColor="text1"/>
          <w:kern w:val="24"/>
          <w:szCs w:val="22"/>
        </w:rPr>
        <w:t>or negotiate a land access agreement including any waiver agreements as required under the Mining Act 1971 before they are able to enter the land to commence mining operations</w:t>
      </w:r>
      <w:r w:rsidR="0046142D" w:rsidRPr="00044C36">
        <w:rPr>
          <w:rFonts w:asciiTheme="minorHAnsi" w:eastAsiaTheme="minorEastAsia" w:hAnsiTheme="minorHAnsi" w:cstheme="minorHAnsi"/>
          <w:color w:val="000000" w:themeColor="text1"/>
          <w:kern w:val="24"/>
          <w:szCs w:val="22"/>
        </w:rPr>
        <w:t>.</w:t>
      </w:r>
    </w:p>
    <w:p w14:paraId="4455D400" w14:textId="60F82B61" w:rsidR="00C02E89" w:rsidRPr="002452D3" w:rsidRDefault="00DB1CFD" w:rsidP="004D52B4">
      <w:pPr>
        <w:pStyle w:val="NormalWeb"/>
        <w:kinsoku w:val="0"/>
        <w:overflowPunct w:val="0"/>
        <w:spacing w:before="0" w:beforeAutospacing="0" w:after="120" w:afterAutospacing="0" w:line="276" w:lineRule="auto"/>
        <w:jc w:val="both"/>
        <w:textAlignment w:val="baseline"/>
        <w:rPr>
          <w:rFonts w:asciiTheme="minorHAnsi" w:eastAsiaTheme="minorEastAsia" w:hAnsiTheme="minorHAnsi" w:cstheme="minorHAnsi"/>
          <w:color w:val="000000" w:themeColor="text1"/>
          <w:kern w:val="24"/>
          <w:szCs w:val="22"/>
        </w:rPr>
      </w:pPr>
      <w:r w:rsidRPr="00044C36">
        <w:rPr>
          <w:rFonts w:asciiTheme="minorHAnsi" w:eastAsiaTheme="minorEastAsia" w:hAnsiTheme="minorHAnsi" w:cstheme="minorHAnsi"/>
          <w:color w:val="000000" w:themeColor="text1"/>
          <w:kern w:val="24"/>
          <w:szCs w:val="22"/>
        </w:rPr>
        <w:t>Australian Graphite have</w:t>
      </w:r>
      <w:r w:rsidR="0046142D" w:rsidRPr="00044C36">
        <w:rPr>
          <w:rFonts w:asciiTheme="minorHAnsi" w:eastAsiaTheme="minorEastAsia" w:hAnsiTheme="minorHAnsi" w:cstheme="minorHAnsi"/>
          <w:color w:val="000000" w:themeColor="text1"/>
          <w:kern w:val="24"/>
          <w:szCs w:val="22"/>
        </w:rPr>
        <w:t xml:space="preserve"> recently</w:t>
      </w:r>
      <w:r w:rsidRPr="00044C36">
        <w:rPr>
          <w:rFonts w:asciiTheme="minorHAnsi" w:eastAsiaTheme="minorEastAsia" w:hAnsiTheme="minorHAnsi" w:cstheme="minorHAnsi"/>
          <w:color w:val="000000" w:themeColor="text1"/>
          <w:kern w:val="24"/>
          <w:szCs w:val="22"/>
        </w:rPr>
        <w:t xml:space="preserve"> </w:t>
      </w:r>
      <w:r w:rsidR="00474CFF" w:rsidRPr="00044C36">
        <w:rPr>
          <w:rFonts w:asciiTheme="minorHAnsi" w:eastAsiaTheme="minorEastAsia" w:hAnsiTheme="minorHAnsi" w:cstheme="minorHAnsi"/>
          <w:color w:val="000000" w:themeColor="text1"/>
          <w:kern w:val="24"/>
          <w:szCs w:val="22"/>
        </w:rPr>
        <w:t>secured access to a significant portion of the land required for the Kookaburra Gully project and have advanced</w:t>
      </w:r>
      <w:r w:rsidR="00A123C7" w:rsidRPr="00044C36">
        <w:rPr>
          <w:rFonts w:asciiTheme="minorHAnsi" w:eastAsiaTheme="minorEastAsia" w:hAnsiTheme="minorHAnsi" w:cstheme="minorHAnsi"/>
          <w:color w:val="000000" w:themeColor="text1"/>
          <w:kern w:val="24"/>
          <w:szCs w:val="22"/>
        </w:rPr>
        <w:t xml:space="preserve"> discussions </w:t>
      </w:r>
      <w:r w:rsidR="00474CFF" w:rsidRPr="00044C36">
        <w:rPr>
          <w:rFonts w:asciiTheme="minorHAnsi" w:eastAsiaTheme="minorEastAsia" w:hAnsiTheme="minorHAnsi" w:cstheme="minorHAnsi"/>
          <w:color w:val="000000" w:themeColor="text1"/>
          <w:kern w:val="24"/>
          <w:szCs w:val="22"/>
        </w:rPr>
        <w:t>for the remaining land</w:t>
      </w:r>
      <w:r w:rsidR="00A123C7" w:rsidRPr="00044C36">
        <w:rPr>
          <w:rFonts w:asciiTheme="minorHAnsi" w:eastAsiaTheme="minorEastAsia" w:hAnsiTheme="minorHAnsi" w:cstheme="minorHAnsi"/>
          <w:color w:val="000000" w:themeColor="text1"/>
          <w:kern w:val="24"/>
          <w:szCs w:val="22"/>
        </w:rPr>
        <w:t>. Prior to the approval of a PEPR Australian Graphite are required to demonstrate</w:t>
      </w:r>
      <w:r w:rsidR="00A123C7" w:rsidRPr="00474CFF">
        <w:rPr>
          <w:rFonts w:asciiTheme="minorHAnsi" w:eastAsiaTheme="minorEastAsia" w:hAnsiTheme="minorHAnsi" w:cstheme="minorHAnsi"/>
          <w:color w:val="000000" w:themeColor="text1"/>
          <w:kern w:val="24"/>
          <w:szCs w:val="22"/>
        </w:rPr>
        <w:t xml:space="preserve"> that they have</w:t>
      </w:r>
      <w:r w:rsidR="00FB28E4" w:rsidRPr="00474CFF">
        <w:rPr>
          <w:rFonts w:asciiTheme="minorHAnsi" w:eastAsiaTheme="minorEastAsia" w:hAnsiTheme="minorHAnsi" w:cstheme="minorHAnsi"/>
          <w:color w:val="000000" w:themeColor="text1"/>
          <w:kern w:val="24"/>
          <w:szCs w:val="22"/>
        </w:rPr>
        <w:t xml:space="preserve"> secured </w:t>
      </w:r>
      <w:r w:rsidR="00C6225B">
        <w:rPr>
          <w:rFonts w:asciiTheme="minorHAnsi" w:eastAsiaTheme="minorEastAsia" w:hAnsiTheme="minorHAnsi" w:cstheme="minorHAnsi"/>
          <w:color w:val="000000" w:themeColor="text1"/>
          <w:kern w:val="24"/>
          <w:szCs w:val="22"/>
        </w:rPr>
        <w:t xml:space="preserve">access to </w:t>
      </w:r>
      <w:r w:rsidR="00FB28E4" w:rsidRPr="00474CFF">
        <w:rPr>
          <w:rFonts w:asciiTheme="minorHAnsi" w:eastAsiaTheme="minorEastAsia" w:hAnsiTheme="minorHAnsi" w:cstheme="minorHAnsi"/>
          <w:color w:val="000000" w:themeColor="text1"/>
          <w:kern w:val="24"/>
          <w:szCs w:val="22"/>
        </w:rPr>
        <w:t>all land required to effectively and efficiently operate the mine</w:t>
      </w:r>
      <w:r w:rsidR="0046142D">
        <w:rPr>
          <w:rFonts w:asciiTheme="minorHAnsi" w:eastAsiaTheme="minorEastAsia" w:hAnsiTheme="minorHAnsi" w:cstheme="minorHAnsi"/>
          <w:color w:val="000000" w:themeColor="text1"/>
          <w:kern w:val="24"/>
          <w:szCs w:val="22"/>
        </w:rPr>
        <w:t>.</w:t>
      </w:r>
    </w:p>
    <w:p w14:paraId="4B660D5F" w14:textId="77777777" w:rsidR="003E5025" w:rsidRPr="00F05A8C" w:rsidRDefault="003E5025" w:rsidP="00474CFF">
      <w:pPr>
        <w:spacing w:after="120"/>
        <w:jc w:val="both"/>
      </w:pPr>
    </w:p>
    <w:p w14:paraId="251BD2F3" w14:textId="77777777" w:rsidR="00F47963" w:rsidRPr="006934A8" w:rsidRDefault="0099688A" w:rsidP="006934A8">
      <w:pPr>
        <w:pStyle w:val="Heading1"/>
        <w:spacing w:before="0" w:after="120" w:line="276" w:lineRule="auto"/>
        <w:jc w:val="both"/>
        <w:rPr>
          <w:rFonts w:asciiTheme="minorHAnsi" w:hAnsiTheme="minorHAnsi" w:cstheme="minorHAnsi"/>
          <w:sz w:val="32"/>
        </w:rPr>
      </w:pPr>
      <w:bookmarkStart w:id="8" w:name="_Toc452988478"/>
      <w:r w:rsidRPr="006934A8">
        <w:rPr>
          <w:rFonts w:asciiTheme="minorHAnsi" w:hAnsiTheme="minorHAnsi" w:cstheme="minorHAnsi"/>
          <w:sz w:val="32"/>
        </w:rPr>
        <w:t>What will the landscape</w:t>
      </w:r>
      <w:r w:rsidR="00F47963" w:rsidRPr="006934A8">
        <w:rPr>
          <w:rFonts w:asciiTheme="minorHAnsi" w:hAnsiTheme="minorHAnsi" w:cstheme="minorHAnsi"/>
          <w:sz w:val="32"/>
        </w:rPr>
        <w:t xml:space="preserve"> look like when it is finished</w:t>
      </w:r>
      <w:r w:rsidR="005D714B" w:rsidRPr="006934A8">
        <w:rPr>
          <w:rFonts w:asciiTheme="minorHAnsi" w:hAnsiTheme="minorHAnsi" w:cstheme="minorHAnsi"/>
          <w:sz w:val="32"/>
        </w:rPr>
        <w:t>?</w:t>
      </w:r>
      <w:bookmarkEnd w:id="8"/>
    </w:p>
    <w:p w14:paraId="37787B29" w14:textId="77777777" w:rsidR="00D20A5C" w:rsidRPr="00B35D13" w:rsidRDefault="00FD6435" w:rsidP="004D52B4">
      <w:pPr>
        <w:spacing w:after="120"/>
        <w:jc w:val="both"/>
        <w:rPr>
          <w:rFonts w:cstheme="minorHAnsi"/>
          <w:sz w:val="24"/>
        </w:rPr>
      </w:pPr>
      <w:r w:rsidRPr="001A5E00">
        <w:rPr>
          <w:rFonts w:cstheme="minorHAnsi"/>
          <w:sz w:val="24"/>
          <w:szCs w:val="24"/>
        </w:rPr>
        <w:t xml:space="preserve">A critical component in the assessment of </w:t>
      </w:r>
      <w:r w:rsidR="001A5E00" w:rsidRPr="001A5E00">
        <w:rPr>
          <w:rFonts w:cstheme="minorHAnsi"/>
          <w:color w:val="000000" w:themeColor="text1"/>
          <w:kern w:val="24"/>
          <w:sz w:val="24"/>
          <w:szCs w:val="24"/>
        </w:rPr>
        <w:t>Australian Graphite</w:t>
      </w:r>
      <w:r w:rsidR="007C62DD" w:rsidRPr="001A5E00">
        <w:rPr>
          <w:rFonts w:cstheme="minorHAnsi"/>
          <w:sz w:val="24"/>
          <w:szCs w:val="24"/>
        </w:rPr>
        <w:t>’</w:t>
      </w:r>
      <w:r w:rsidRPr="001A5E00">
        <w:rPr>
          <w:rFonts w:cstheme="minorHAnsi"/>
          <w:sz w:val="24"/>
          <w:szCs w:val="24"/>
        </w:rPr>
        <w:t xml:space="preserve">s </w:t>
      </w:r>
      <w:r w:rsidR="007C62DD" w:rsidRPr="001A5E00">
        <w:rPr>
          <w:rFonts w:cstheme="minorHAnsi"/>
          <w:sz w:val="24"/>
          <w:szCs w:val="24"/>
        </w:rPr>
        <w:t>Kookaburra Gully</w:t>
      </w:r>
      <w:r w:rsidRPr="001A5E00">
        <w:rPr>
          <w:rFonts w:cstheme="minorHAnsi"/>
          <w:sz w:val="24"/>
          <w:szCs w:val="24"/>
        </w:rPr>
        <w:t xml:space="preserve"> project </w:t>
      </w:r>
      <w:r w:rsidR="00A56B86" w:rsidRPr="001A5E00">
        <w:rPr>
          <w:rFonts w:cstheme="minorHAnsi"/>
          <w:sz w:val="24"/>
          <w:szCs w:val="24"/>
        </w:rPr>
        <w:t>relates to</w:t>
      </w:r>
      <w:r w:rsidRPr="001A5E00">
        <w:rPr>
          <w:rFonts w:cstheme="minorHAnsi"/>
          <w:sz w:val="24"/>
          <w:szCs w:val="24"/>
        </w:rPr>
        <w:t xml:space="preserve"> rehabilitation and mine closure.  The proposed lease conditions as well as the </w:t>
      </w:r>
      <w:r w:rsidR="00A56B86" w:rsidRPr="001A5E00">
        <w:rPr>
          <w:rFonts w:cstheme="minorHAnsi"/>
          <w:sz w:val="24"/>
          <w:szCs w:val="24"/>
        </w:rPr>
        <w:t>PEPR will require</w:t>
      </w:r>
      <w:r w:rsidR="0040517D" w:rsidRPr="001A5E00">
        <w:rPr>
          <w:rFonts w:cstheme="minorHAnsi"/>
          <w:sz w:val="24"/>
          <w:szCs w:val="24"/>
        </w:rPr>
        <w:t xml:space="preserve"> </w:t>
      </w:r>
      <w:r w:rsidR="00A56B86" w:rsidRPr="00BE016E">
        <w:rPr>
          <w:rFonts w:cstheme="minorHAnsi"/>
          <w:sz w:val="24"/>
          <w:szCs w:val="24"/>
        </w:rPr>
        <w:t>i</w:t>
      </w:r>
      <w:r w:rsidR="0040517D" w:rsidRPr="00C6225B">
        <w:rPr>
          <w:rFonts w:cstheme="minorHAnsi"/>
          <w:sz w:val="24"/>
          <w:szCs w:val="24"/>
        </w:rPr>
        <w:t xml:space="preserve">nfrastructure on site </w:t>
      </w:r>
      <w:r w:rsidR="00A56B86" w:rsidRPr="0053598D">
        <w:rPr>
          <w:rFonts w:cstheme="minorHAnsi"/>
          <w:sz w:val="24"/>
          <w:szCs w:val="24"/>
        </w:rPr>
        <w:t xml:space="preserve">to </w:t>
      </w:r>
      <w:r w:rsidR="0040517D" w:rsidRPr="0053598D">
        <w:rPr>
          <w:rFonts w:cstheme="minorHAnsi"/>
          <w:sz w:val="24"/>
          <w:szCs w:val="24"/>
        </w:rPr>
        <w:t>be removed, the site tidied, the waste rock landforms shaped and re</w:t>
      </w:r>
      <w:r w:rsidR="00C71920" w:rsidRPr="0053598D">
        <w:rPr>
          <w:rFonts w:cstheme="minorHAnsi"/>
          <w:sz w:val="24"/>
          <w:szCs w:val="24"/>
        </w:rPr>
        <w:t>-</w:t>
      </w:r>
      <w:r w:rsidR="0040517D" w:rsidRPr="0053598D">
        <w:rPr>
          <w:rFonts w:cstheme="minorHAnsi"/>
          <w:sz w:val="24"/>
          <w:szCs w:val="24"/>
        </w:rPr>
        <w:t>vegetated for long term stability</w:t>
      </w:r>
      <w:r w:rsidR="006B7FA5" w:rsidRPr="0053598D">
        <w:rPr>
          <w:rFonts w:cstheme="minorHAnsi"/>
          <w:sz w:val="24"/>
          <w:szCs w:val="24"/>
        </w:rPr>
        <w:t xml:space="preserve"> and visual amenity</w:t>
      </w:r>
      <w:r w:rsidR="0040517D" w:rsidRPr="0053598D">
        <w:rPr>
          <w:rFonts w:cstheme="minorHAnsi"/>
          <w:sz w:val="24"/>
        </w:rPr>
        <w:t xml:space="preserve">, and </w:t>
      </w:r>
      <w:r w:rsidR="006B7FA5" w:rsidRPr="0053598D">
        <w:rPr>
          <w:rFonts w:cstheme="minorHAnsi"/>
          <w:sz w:val="24"/>
        </w:rPr>
        <w:t>measures put in place to protect public safety</w:t>
      </w:r>
      <w:r w:rsidR="0099688A" w:rsidRPr="0053598D">
        <w:rPr>
          <w:rFonts w:cstheme="minorHAnsi"/>
          <w:sz w:val="24"/>
        </w:rPr>
        <w:t>.</w:t>
      </w:r>
    </w:p>
    <w:p w14:paraId="2419A74B" w14:textId="46FF4659" w:rsidR="00B7354C" w:rsidRPr="00B35D13" w:rsidRDefault="00A56B86" w:rsidP="004D52B4">
      <w:pPr>
        <w:spacing w:after="120"/>
        <w:jc w:val="both"/>
        <w:rPr>
          <w:rFonts w:cstheme="minorHAnsi"/>
          <w:sz w:val="24"/>
        </w:rPr>
      </w:pPr>
      <w:r w:rsidRPr="00B35D13">
        <w:rPr>
          <w:rFonts w:cstheme="minorHAnsi"/>
          <w:sz w:val="24"/>
        </w:rPr>
        <w:t>Gover</w:t>
      </w:r>
      <w:r w:rsidR="001A5E00">
        <w:rPr>
          <w:rFonts w:cstheme="minorHAnsi"/>
          <w:sz w:val="24"/>
        </w:rPr>
        <w:t xml:space="preserve">nment will also be requiring </w:t>
      </w:r>
      <w:r w:rsidR="001A5E00" w:rsidRPr="001A5E00">
        <w:rPr>
          <w:rFonts w:cstheme="minorHAnsi"/>
          <w:sz w:val="24"/>
        </w:rPr>
        <w:t>Australian Graphite</w:t>
      </w:r>
      <w:r w:rsidRPr="00B35D13">
        <w:rPr>
          <w:rFonts w:cstheme="minorHAnsi"/>
          <w:sz w:val="24"/>
        </w:rPr>
        <w:t xml:space="preserve"> to </w:t>
      </w:r>
      <w:r w:rsidR="0053598D">
        <w:rPr>
          <w:rFonts w:cstheme="minorHAnsi"/>
          <w:sz w:val="24"/>
        </w:rPr>
        <w:t>provide and maintain</w:t>
      </w:r>
      <w:r w:rsidRPr="00B35D13">
        <w:rPr>
          <w:rFonts w:cstheme="minorHAnsi"/>
          <w:sz w:val="24"/>
        </w:rPr>
        <w:t xml:space="preserve"> a financial bond to </w:t>
      </w:r>
      <w:r w:rsidR="00AD7D54" w:rsidRPr="00B35D13">
        <w:rPr>
          <w:rFonts w:cstheme="minorHAnsi"/>
          <w:sz w:val="24"/>
        </w:rPr>
        <w:t>cover the full cost to government</w:t>
      </w:r>
      <w:r w:rsidR="0053598D">
        <w:rPr>
          <w:rFonts w:cstheme="minorHAnsi"/>
          <w:sz w:val="24"/>
        </w:rPr>
        <w:t xml:space="preserve"> should</w:t>
      </w:r>
      <w:r w:rsidR="00AD7D54" w:rsidRPr="00B35D13">
        <w:rPr>
          <w:rFonts w:cstheme="minorHAnsi"/>
          <w:sz w:val="24"/>
        </w:rPr>
        <w:t xml:space="preserve"> </w:t>
      </w:r>
      <w:r w:rsidR="0053598D">
        <w:rPr>
          <w:rFonts w:cstheme="minorHAnsi"/>
          <w:sz w:val="24"/>
        </w:rPr>
        <w:t>Australian Graphite not be able</w:t>
      </w:r>
      <w:r w:rsidR="00AD7D54" w:rsidRPr="00B35D13">
        <w:rPr>
          <w:rFonts w:cstheme="minorHAnsi"/>
          <w:sz w:val="24"/>
        </w:rPr>
        <w:t xml:space="preserve"> to undertake </w:t>
      </w:r>
      <w:r w:rsidRPr="00B35D13">
        <w:rPr>
          <w:rFonts w:cstheme="minorHAnsi"/>
          <w:sz w:val="24"/>
        </w:rPr>
        <w:t>rehabilitation and mine closure</w:t>
      </w:r>
      <w:r w:rsidR="00AD7D54" w:rsidRPr="00B35D13">
        <w:rPr>
          <w:rFonts w:cstheme="minorHAnsi"/>
          <w:sz w:val="24"/>
        </w:rPr>
        <w:t>. The level of the bond is reviewed regularly to ensure the liability cost is covered.</w:t>
      </w:r>
    </w:p>
    <w:p w14:paraId="0733A218" w14:textId="4A3AA5D0" w:rsidR="00C71920" w:rsidRPr="00B35D13" w:rsidRDefault="00FF47A9" w:rsidP="004D52B4">
      <w:pPr>
        <w:spacing w:after="120"/>
        <w:jc w:val="both"/>
        <w:rPr>
          <w:rFonts w:cstheme="minorHAnsi"/>
          <w:sz w:val="24"/>
        </w:rPr>
      </w:pPr>
      <w:r w:rsidRPr="00B35D13">
        <w:rPr>
          <w:rFonts w:cstheme="minorHAnsi"/>
          <w:sz w:val="24"/>
        </w:rPr>
        <w:t>The detail</w:t>
      </w:r>
      <w:r w:rsidR="00AD7D54" w:rsidRPr="00B35D13">
        <w:rPr>
          <w:rFonts w:cstheme="minorHAnsi"/>
          <w:sz w:val="24"/>
        </w:rPr>
        <w:t>ed plan outlining</w:t>
      </w:r>
      <w:r w:rsidRPr="00B35D13">
        <w:rPr>
          <w:rFonts w:cstheme="minorHAnsi"/>
          <w:sz w:val="24"/>
        </w:rPr>
        <w:t xml:space="preserve"> the</w:t>
      </w:r>
      <w:r w:rsidR="00C71920" w:rsidRPr="00B35D13">
        <w:rPr>
          <w:rFonts w:cstheme="minorHAnsi"/>
          <w:sz w:val="24"/>
        </w:rPr>
        <w:t xml:space="preserve"> mine closure and rehabilitation process </w:t>
      </w:r>
      <w:r w:rsidR="00044C36">
        <w:rPr>
          <w:rFonts w:cstheme="minorHAnsi"/>
          <w:sz w:val="24"/>
        </w:rPr>
        <w:t>will be</w:t>
      </w:r>
      <w:r w:rsidR="00044C36" w:rsidRPr="00B35D13">
        <w:rPr>
          <w:rFonts w:cstheme="minorHAnsi"/>
          <w:sz w:val="24"/>
        </w:rPr>
        <w:t xml:space="preserve"> </w:t>
      </w:r>
      <w:r w:rsidR="00C71920" w:rsidRPr="00B35D13">
        <w:rPr>
          <w:rFonts w:cstheme="minorHAnsi"/>
          <w:sz w:val="24"/>
        </w:rPr>
        <w:t>provided in the PEPR, and must be developed in consultation with the local community and landholders</w:t>
      </w:r>
      <w:r w:rsidR="0002446A" w:rsidRPr="00B35D13">
        <w:rPr>
          <w:rFonts w:cstheme="minorHAnsi"/>
          <w:sz w:val="24"/>
        </w:rPr>
        <w:t xml:space="preserve"> throughout the life of the mine</w:t>
      </w:r>
      <w:r w:rsidR="00C71920" w:rsidRPr="00B35D13">
        <w:rPr>
          <w:rFonts w:cstheme="minorHAnsi"/>
          <w:sz w:val="24"/>
        </w:rPr>
        <w:t>.</w:t>
      </w:r>
      <w:r w:rsidRPr="00B35D13">
        <w:rPr>
          <w:rFonts w:cstheme="minorHAnsi"/>
          <w:sz w:val="24"/>
        </w:rPr>
        <w:t xml:space="preserve"> Community input in relation to mine closure will be ongoing and critical throughout the life of the mine. </w:t>
      </w:r>
    </w:p>
    <w:p w14:paraId="62DE2EE2" w14:textId="77777777" w:rsidR="00AD7D54" w:rsidRPr="00B35D13" w:rsidRDefault="00AD7D54" w:rsidP="004D52B4">
      <w:pPr>
        <w:spacing w:after="120"/>
        <w:jc w:val="both"/>
        <w:rPr>
          <w:rFonts w:cstheme="minorHAnsi"/>
          <w:sz w:val="24"/>
        </w:rPr>
      </w:pPr>
    </w:p>
    <w:p w14:paraId="00B98ED7" w14:textId="77777777" w:rsidR="006C0E7E" w:rsidRPr="004D52B4" w:rsidRDefault="00095C3A" w:rsidP="004D52B4">
      <w:pPr>
        <w:pStyle w:val="Heading1"/>
        <w:spacing w:before="0" w:after="120" w:line="276" w:lineRule="auto"/>
        <w:jc w:val="both"/>
        <w:rPr>
          <w:rFonts w:asciiTheme="minorHAnsi" w:hAnsiTheme="minorHAnsi" w:cstheme="minorHAnsi"/>
          <w:sz w:val="32"/>
        </w:rPr>
      </w:pPr>
      <w:bookmarkStart w:id="9" w:name="_Toc452988479"/>
      <w:r>
        <w:rPr>
          <w:rFonts w:asciiTheme="minorHAnsi" w:hAnsiTheme="minorHAnsi" w:cstheme="minorHAnsi"/>
          <w:sz w:val="32"/>
        </w:rPr>
        <w:t>Can the dust</w:t>
      </w:r>
      <w:r w:rsidR="006C0E7E" w:rsidRPr="004D52B4">
        <w:rPr>
          <w:rFonts w:asciiTheme="minorHAnsi" w:hAnsiTheme="minorHAnsi" w:cstheme="minorHAnsi"/>
          <w:sz w:val="32"/>
        </w:rPr>
        <w:t xml:space="preserve"> affect</w:t>
      </w:r>
      <w:r w:rsidR="00B35D13">
        <w:rPr>
          <w:rFonts w:asciiTheme="minorHAnsi" w:hAnsiTheme="minorHAnsi" w:cstheme="minorHAnsi"/>
          <w:sz w:val="32"/>
        </w:rPr>
        <w:t xml:space="preserve"> crops,</w:t>
      </w:r>
      <w:r w:rsidR="006C0E7E" w:rsidRPr="004D52B4">
        <w:rPr>
          <w:rFonts w:asciiTheme="minorHAnsi" w:hAnsiTheme="minorHAnsi" w:cstheme="minorHAnsi"/>
          <w:sz w:val="32"/>
        </w:rPr>
        <w:t xml:space="preserve"> livestock or water tanks?</w:t>
      </w:r>
      <w:bookmarkEnd w:id="9"/>
    </w:p>
    <w:p w14:paraId="69A96F72" w14:textId="11CDA12D" w:rsidR="006C0E7E" w:rsidRPr="004D52B4" w:rsidRDefault="006C0E7E" w:rsidP="004D52B4">
      <w:pPr>
        <w:spacing w:after="120"/>
        <w:jc w:val="both"/>
        <w:rPr>
          <w:rFonts w:cstheme="minorHAnsi"/>
          <w:sz w:val="24"/>
        </w:rPr>
      </w:pPr>
      <w:r w:rsidRPr="00BE016E">
        <w:rPr>
          <w:rFonts w:cstheme="minorHAnsi"/>
          <w:sz w:val="24"/>
        </w:rPr>
        <w:t xml:space="preserve">The assessment of the proposed mine </w:t>
      </w:r>
      <w:r w:rsidRPr="00C6225B">
        <w:rPr>
          <w:rFonts w:cstheme="minorHAnsi"/>
          <w:sz w:val="24"/>
        </w:rPr>
        <w:t xml:space="preserve">by the </w:t>
      </w:r>
      <w:r w:rsidR="0053598D" w:rsidRPr="00474CFF">
        <w:rPr>
          <w:rFonts w:cstheme="minorHAnsi"/>
          <w:sz w:val="24"/>
        </w:rPr>
        <w:t>Department of State Development and</w:t>
      </w:r>
      <w:r w:rsidRPr="00BE016E">
        <w:rPr>
          <w:rFonts w:cstheme="minorHAnsi"/>
          <w:sz w:val="24"/>
        </w:rPr>
        <w:t xml:space="preserve"> the E</w:t>
      </w:r>
      <w:r w:rsidRPr="00C6225B">
        <w:rPr>
          <w:rFonts w:cstheme="minorHAnsi"/>
          <w:sz w:val="24"/>
        </w:rPr>
        <w:t>nvironment Protection Authority</w:t>
      </w:r>
      <w:r w:rsidRPr="004D52B4">
        <w:rPr>
          <w:rFonts w:cstheme="minorHAnsi"/>
          <w:sz w:val="24"/>
        </w:rPr>
        <w:t xml:space="preserve"> included specific </w:t>
      </w:r>
      <w:r w:rsidR="00044C36">
        <w:rPr>
          <w:rFonts w:cstheme="minorHAnsi"/>
          <w:sz w:val="24"/>
        </w:rPr>
        <w:t xml:space="preserve">and </w:t>
      </w:r>
      <w:r w:rsidRPr="004D52B4">
        <w:rPr>
          <w:rFonts w:cstheme="minorHAnsi"/>
          <w:sz w:val="24"/>
        </w:rPr>
        <w:t xml:space="preserve">detailed </w:t>
      </w:r>
      <w:r w:rsidRPr="004D52B4">
        <w:rPr>
          <w:rFonts w:cstheme="minorHAnsi"/>
          <w:sz w:val="24"/>
        </w:rPr>
        <w:lastRenderedPageBreak/>
        <w:t xml:space="preserve">analysis of dust generated from the site. The conclusion of that assessment is that dust from the mine can </w:t>
      </w:r>
      <w:r w:rsidR="00044C36">
        <w:rPr>
          <w:rFonts w:cstheme="minorHAnsi"/>
          <w:sz w:val="24"/>
        </w:rPr>
        <w:t xml:space="preserve">be </w:t>
      </w:r>
      <w:r w:rsidRPr="004D52B4">
        <w:rPr>
          <w:rFonts w:cstheme="minorHAnsi"/>
          <w:sz w:val="24"/>
        </w:rPr>
        <w:t>managed</w:t>
      </w:r>
      <w:r w:rsidR="0046142D">
        <w:rPr>
          <w:rFonts w:cstheme="minorHAnsi"/>
          <w:sz w:val="24"/>
        </w:rPr>
        <w:t xml:space="preserve"> </w:t>
      </w:r>
      <w:r w:rsidRPr="004D52B4">
        <w:rPr>
          <w:rFonts w:cstheme="minorHAnsi"/>
          <w:sz w:val="24"/>
        </w:rPr>
        <w:t xml:space="preserve">in a way that ensures there will </w:t>
      </w:r>
      <w:r w:rsidR="00E921DA">
        <w:rPr>
          <w:rFonts w:cstheme="minorHAnsi"/>
          <w:sz w:val="24"/>
        </w:rPr>
        <w:t>b</w:t>
      </w:r>
      <w:r w:rsidRPr="004D52B4">
        <w:rPr>
          <w:rFonts w:cstheme="minorHAnsi"/>
          <w:sz w:val="24"/>
        </w:rPr>
        <w:t xml:space="preserve">e no adverse impact on human health, the environment, adjacent crops or livestock. </w:t>
      </w:r>
      <w:r w:rsidR="00044C36">
        <w:rPr>
          <w:rFonts w:cstheme="minorHAnsi"/>
          <w:sz w:val="24"/>
        </w:rPr>
        <w:t xml:space="preserve"> The relevant management strategies and measurement criteria for demonstrating that this has been achieved must be described in the PEPR.</w:t>
      </w:r>
    </w:p>
    <w:p w14:paraId="49313DC9" w14:textId="4F0C7323" w:rsidR="006C0E7E" w:rsidRPr="004D52B4" w:rsidRDefault="001A5E00" w:rsidP="004D52B4">
      <w:pPr>
        <w:spacing w:after="120"/>
        <w:jc w:val="both"/>
        <w:rPr>
          <w:rFonts w:cstheme="minorHAnsi"/>
          <w:sz w:val="24"/>
        </w:rPr>
      </w:pPr>
      <w:r w:rsidRPr="00BE016E">
        <w:rPr>
          <w:rFonts w:cstheme="minorHAnsi"/>
          <w:sz w:val="24"/>
        </w:rPr>
        <w:t>Australian Graphite</w:t>
      </w:r>
      <w:r w:rsidR="006C0E7E" w:rsidRPr="00C6225B">
        <w:rPr>
          <w:rFonts w:cstheme="minorHAnsi"/>
          <w:sz w:val="24"/>
        </w:rPr>
        <w:t xml:space="preserve"> will be required to </w:t>
      </w:r>
      <w:r w:rsidR="00095C3A" w:rsidRPr="00BE016E">
        <w:rPr>
          <w:rFonts w:cstheme="minorHAnsi"/>
          <w:sz w:val="24"/>
        </w:rPr>
        <w:t xml:space="preserve">carefully </w:t>
      </w:r>
      <w:r w:rsidR="006C0E7E" w:rsidRPr="00BE016E">
        <w:rPr>
          <w:rFonts w:cstheme="minorHAnsi"/>
          <w:sz w:val="24"/>
        </w:rPr>
        <w:t>manage potential dust sources, and to evidence successfu</w:t>
      </w:r>
      <w:r w:rsidR="0046142D">
        <w:rPr>
          <w:rFonts w:cstheme="minorHAnsi"/>
          <w:sz w:val="24"/>
        </w:rPr>
        <w:t>l management through</w:t>
      </w:r>
      <w:r w:rsidR="006C0E7E" w:rsidRPr="00BE016E">
        <w:rPr>
          <w:rFonts w:cstheme="minorHAnsi"/>
          <w:sz w:val="24"/>
        </w:rPr>
        <w:t xml:space="preserve"> monitoring.</w:t>
      </w:r>
      <w:r w:rsidR="0046142D">
        <w:rPr>
          <w:rFonts w:cstheme="minorHAnsi"/>
          <w:sz w:val="24"/>
        </w:rPr>
        <w:t xml:space="preserve"> Should the monitoring </w:t>
      </w:r>
      <w:r w:rsidR="006C0E7E" w:rsidRPr="00BE016E">
        <w:rPr>
          <w:rFonts w:cstheme="minorHAnsi"/>
          <w:sz w:val="24"/>
        </w:rPr>
        <w:t>identify conditions that may lead to an exceeda</w:t>
      </w:r>
      <w:r w:rsidR="00095C3A" w:rsidRPr="00BE016E">
        <w:rPr>
          <w:rFonts w:cstheme="minorHAnsi"/>
          <w:sz w:val="24"/>
        </w:rPr>
        <w:t>nce of allowable dust lim</w:t>
      </w:r>
      <w:r w:rsidRPr="00BE016E">
        <w:rPr>
          <w:rFonts w:cstheme="minorHAnsi"/>
          <w:sz w:val="24"/>
        </w:rPr>
        <w:t>its, Australian Graphite</w:t>
      </w:r>
      <w:r w:rsidR="006C0E7E" w:rsidRPr="00BE016E">
        <w:rPr>
          <w:rFonts w:cstheme="minorHAnsi"/>
          <w:sz w:val="24"/>
        </w:rPr>
        <w:t xml:space="preserve"> must implement a range of strategies to modify operations and avoid a breach. </w:t>
      </w:r>
    </w:p>
    <w:p w14:paraId="011C26A8" w14:textId="77777777" w:rsidR="006C0E7E" w:rsidRPr="004D52B4" w:rsidRDefault="006C0E7E" w:rsidP="004D52B4">
      <w:pPr>
        <w:spacing w:after="120"/>
        <w:jc w:val="both"/>
        <w:rPr>
          <w:rFonts w:cstheme="minorHAnsi"/>
          <w:sz w:val="24"/>
        </w:rPr>
      </w:pPr>
    </w:p>
    <w:p w14:paraId="3003BE51" w14:textId="77777777" w:rsidR="00CD76C9" w:rsidRPr="004D52B4" w:rsidRDefault="007C62DD" w:rsidP="004D52B4">
      <w:pPr>
        <w:pStyle w:val="Heading1"/>
        <w:spacing w:before="0" w:after="120" w:line="276" w:lineRule="auto"/>
        <w:jc w:val="both"/>
        <w:rPr>
          <w:rFonts w:asciiTheme="minorHAnsi" w:hAnsiTheme="minorHAnsi" w:cstheme="minorHAnsi"/>
          <w:sz w:val="32"/>
        </w:rPr>
      </w:pPr>
      <w:bookmarkStart w:id="10" w:name="_Toc452988480"/>
      <w:r>
        <w:rPr>
          <w:rFonts w:asciiTheme="minorHAnsi" w:hAnsiTheme="minorHAnsi" w:cstheme="minorHAnsi"/>
          <w:sz w:val="32"/>
        </w:rPr>
        <w:t>Isn’t the mine located on agricultural land</w:t>
      </w:r>
      <w:bookmarkEnd w:id="10"/>
    </w:p>
    <w:p w14:paraId="1AA9079D" w14:textId="77777777" w:rsidR="007C62DD" w:rsidRPr="00B35D13" w:rsidRDefault="007C62DD" w:rsidP="00B35D13">
      <w:pPr>
        <w:spacing w:after="120"/>
        <w:jc w:val="both"/>
        <w:rPr>
          <w:rFonts w:cstheme="minorHAnsi"/>
          <w:sz w:val="24"/>
        </w:rPr>
      </w:pPr>
      <w:r w:rsidRPr="00B35D13">
        <w:rPr>
          <w:rFonts w:cstheme="minorHAnsi"/>
          <w:sz w:val="24"/>
        </w:rPr>
        <w:t xml:space="preserve">The South Australian Government strongly believes that the coexistence of our agriculture, mining, energy, environment, community and other significant land users will continue to support both short and long term prosperity for our State, as it has throughout our history.  </w:t>
      </w:r>
    </w:p>
    <w:p w14:paraId="6195DD60" w14:textId="77777777" w:rsidR="007C62DD" w:rsidRPr="00B35D13" w:rsidRDefault="007C62DD" w:rsidP="00B35D13">
      <w:pPr>
        <w:spacing w:after="120"/>
        <w:jc w:val="both"/>
        <w:rPr>
          <w:rFonts w:cstheme="minorHAnsi"/>
          <w:sz w:val="24"/>
        </w:rPr>
      </w:pPr>
      <w:r w:rsidRPr="00B35D13">
        <w:rPr>
          <w:rFonts w:cstheme="minorHAnsi"/>
          <w:sz w:val="24"/>
        </w:rPr>
        <w:t>In South Australia, the rights of all land users are recognised and their intentions acknowledged and respected.  Recognising the importance of this issue, the South Australian Government has taken a lead role in the development of a national Multiple Land Use Framework for maximising the benefits of our land assets for present and future generations of Australians.</w:t>
      </w:r>
    </w:p>
    <w:p w14:paraId="4D5A8B12" w14:textId="77777777" w:rsidR="007C62DD" w:rsidRPr="00B35D13" w:rsidRDefault="007C62DD" w:rsidP="00B35D13">
      <w:pPr>
        <w:spacing w:after="120"/>
        <w:jc w:val="both"/>
        <w:rPr>
          <w:rFonts w:cstheme="minorHAnsi"/>
          <w:sz w:val="24"/>
        </w:rPr>
      </w:pPr>
      <w:r w:rsidRPr="00B35D13">
        <w:rPr>
          <w:rFonts w:cstheme="minorHAnsi"/>
          <w:sz w:val="24"/>
        </w:rPr>
        <w:t xml:space="preserve">Government assessment of all forms of development including mining is merit-based, and considers the benefits and consequences for other land users and the wider community.  Comprehensive assessment processes take into account the location of any proposed development, including environmental, heritage, cultural value, commercial and land access issues. </w:t>
      </w:r>
    </w:p>
    <w:p w14:paraId="259615F2" w14:textId="6AAA10A1" w:rsidR="007C62DD" w:rsidRPr="00B35D13" w:rsidRDefault="007C62DD" w:rsidP="00B35D13">
      <w:pPr>
        <w:spacing w:after="120"/>
        <w:jc w:val="both"/>
        <w:rPr>
          <w:rFonts w:cstheme="minorHAnsi"/>
          <w:sz w:val="24"/>
        </w:rPr>
      </w:pPr>
      <w:r w:rsidRPr="00B35D13">
        <w:rPr>
          <w:rFonts w:cstheme="minorHAnsi"/>
          <w:sz w:val="24"/>
        </w:rPr>
        <w:t xml:space="preserve">All landholders and broader stakeholders of the Kookaburra Gully Project are strongly encouraged to engage with </w:t>
      </w:r>
      <w:r w:rsidR="00BD7D0B" w:rsidRPr="003E56C4">
        <w:rPr>
          <w:rFonts w:cstheme="minorHAnsi"/>
          <w:sz w:val="24"/>
        </w:rPr>
        <w:t>Australian Graphite</w:t>
      </w:r>
      <w:r w:rsidRPr="00B35D13">
        <w:rPr>
          <w:rFonts w:cstheme="minorHAnsi"/>
          <w:sz w:val="24"/>
        </w:rPr>
        <w:t xml:space="preserve"> in relation to their project. </w:t>
      </w:r>
    </w:p>
    <w:p w14:paraId="09D4A7AE" w14:textId="77777777" w:rsidR="005601A7" w:rsidRPr="004D52B4" w:rsidRDefault="005601A7" w:rsidP="004D52B4">
      <w:pPr>
        <w:spacing w:after="120"/>
        <w:jc w:val="both"/>
        <w:rPr>
          <w:rFonts w:cstheme="minorHAnsi"/>
          <w:sz w:val="24"/>
        </w:rPr>
      </w:pPr>
    </w:p>
    <w:p w14:paraId="3E316B9E" w14:textId="77777777" w:rsidR="006C0E7E" w:rsidRPr="00BE016E" w:rsidRDefault="006C0E7E" w:rsidP="004D52B4">
      <w:pPr>
        <w:pStyle w:val="Heading1"/>
        <w:spacing w:before="0" w:after="120" w:line="276" w:lineRule="auto"/>
        <w:jc w:val="both"/>
        <w:rPr>
          <w:rFonts w:asciiTheme="minorHAnsi" w:hAnsiTheme="minorHAnsi" w:cstheme="minorHAnsi"/>
          <w:sz w:val="32"/>
        </w:rPr>
      </w:pPr>
      <w:bookmarkStart w:id="11" w:name="_Toc452988481"/>
      <w:r w:rsidRPr="00BE016E">
        <w:rPr>
          <w:rFonts w:asciiTheme="minorHAnsi" w:hAnsiTheme="minorHAnsi" w:cstheme="minorHAnsi"/>
          <w:sz w:val="32"/>
        </w:rPr>
        <w:t xml:space="preserve">Will local landholders </w:t>
      </w:r>
      <w:r w:rsidRPr="00C6225B">
        <w:rPr>
          <w:rFonts w:asciiTheme="minorHAnsi" w:hAnsiTheme="minorHAnsi" w:cstheme="minorHAnsi"/>
          <w:sz w:val="32"/>
        </w:rPr>
        <w:t>have a say in the approval process after the Government’s offer is made?</w:t>
      </w:r>
      <w:bookmarkEnd w:id="11"/>
    </w:p>
    <w:p w14:paraId="08FA6917" w14:textId="77777777" w:rsidR="006C0E7E" w:rsidRPr="00BE016E" w:rsidRDefault="001A5E00" w:rsidP="004D52B4">
      <w:pPr>
        <w:spacing w:after="120"/>
        <w:jc w:val="both"/>
        <w:rPr>
          <w:rFonts w:cstheme="minorHAnsi"/>
          <w:sz w:val="24"/>
        </w:rPr>
      </w:pPr>
      <w:r w:rsidRPr="00BE016E">
        <w:rPr>
          <w:rFonts w:cstheme="minorHAnsi"/>
          <w:sz w:val="24"/>
        </w:rPr>
        <w:t>Australian Graphite</w:t>
      </w:r>
      <w:r w:rsidR="006C0E7E" w:rsidRPr="00BE016E">
        <w:rPr>
          <w:rFonts w:cstheme="minorHAnsi"/>
          <w:sz w:val="24"/>
        </w:rPr>
        <w:t xml:space="preserve"> will need to prepare a plan in consultation with the community for the safe operation of the mine. This </w:t>
      </w:r>
      <w:r w:rsidR="0047205D" w:rsidRPr="00BE016E">
        <w:rPr>
          <w:rFonts w:cstheme="minorHAnsi"/>
          <w:sz w:val="24"/>
        </w:rPr>
        <w:t xml:space="preserve">plan </w:t>
      </w:r>
      <w:r w:rsidR="006C0E7E" w:rsidRPr="00BE016E">
        <w:rPr>
          <w:rFonts w:cstheme="minorHAnsi"/>
          <w:sz w:val="24"/>
        </w:rPr>
        <w:t>is known as a Program for Environment Protection and Rehabilitation (PEPR). It will detail how it will listen to community concerns and achieve the required standards.</w:t>
      </w:r>
    </w:p>
    <w:p w14:paraId="099E3EEC" w14:textId="77777777" w:rsidR="006C0E7E" w:rsidRPr="004D52B4" w:rsidRDefault="001A5E00" w:rsidP="004D52B4">
      <w:pPr>
        <w:spacing w:after="120"/>
        <w:jc w:val="both"/>
        <w:rPr>
          <w:rFonts w:cstheme="minorHAnsi"/>
          <w:sz w:val="24"/>
        </w:rPr>
      </w:pPr>
      <w:r w:rsidRPr="00BE016E">
        <w:rPr>
          <w:rFonts w:cstheme="minorHAnsi"/>
          <w:sz w:val="24"/>
        </w:rPr>
        <w:t>Australian Graphite</w:t>
      </w:r>
      <w:r w:rsidR="006C0E7E" w:rsidRPr="00BE016E">
        <w:rPr>
          <w:rFonts w:cstheme="minorHAnsi"/>
          <w:sz w:val="24"/>
        </w:rPr>
        <w:t>, in direct consultation with the local communit</w:t>
      </w:r>
      <w:r w:rsidR="004302CF" w:rsidRPr="00BE016E">
        <w:rPr>
          <w:rFonts w:cstheme="minorHAnsi"/>
          <w:sz w:val="24"/>
        </w:rPr>
        <w:t>y, is also required to develop a</w:t>
      </w:r>
      <w:r w:rsidR="006C0E7E" w:rsidRPr="00BE016E">
        <w:rPr>
          <w:rFonts w:cstheme="minorHAnsi"/>
          <w:sz w:val="24"/>
        </w:rPr>
        <w:t xml:space="preserve"> </w:t>
      </w:r>
      <w:r w:rsidR="00F42B75" w:rsidRPr="00BE016E">
        <w:rPr>
          <w:rFonts w:cstheme="minorHAnsi"/>
          <w:sz w:val="24"/>
        </w:rPr>
        <w:t>Community and Stakeholder Engagement</w:t>
      </w:r>
      <w:r w:rsidR="006C0E7E" w:rsidRPr="00BE016E">
        <w:rPr>
          <w:rFonts w:cstheme="minorHAnsi"/>
          <w:sz w:val="24"/>
        </w:rPr>
        <w:t xml:space="preserve"> Plan committed to in their </w:t>
      </w:r>
      <w:r w:rsidR="006C0E7E" w:rsidRPr="00BE016E">
        <w:rPr>
          <w:rFonts w:cstheme="minorHAnsi"/>
          <w:sz w:val="24"/>
        </w:rPr>
        <w:lastRenderedPageBreak/>
        <w:t>Mining Lease Proposal.</w:t>
      </w:r>
      <w:r w:rsidRPr="00BE016E">
        <w:rPr>
          <w:rFonts w:cstheme="minorHAnsi"/>
          <w:sz w:val="24"/>
        </w:rPr>
        <w:t xml:space="preserve"> The government expects Australian Graphite</w:t>
      </w:r>
      <w:r w:rsidR="006C0E7E" w:rsidRPr="00BE016E">
        <w:rPr>
          <w:rFonts w:cstheme="minorHAnsi"/>
          <w:sz w:val="24"/>
        </w:rPr>
        <w:t xml:space="preserve"> to continually</w:t>
      </w:r>
      <w:r w:rsidR="006C0E7E" w:rsidRPr="004D52B4">
        <w:rPr>
          <w:rFonts w:cstheme="minorHAnsi"/>
          <w:sz w:val="24"/>
        </w:rPr>
        <w:t xml:space="preserve"> engage, communicate and interact with the community</w:t>
      </w:r>
      <w:r w:rsidR="0047205D">
        <w:rPr>
          <w:rFonts w:cstheme="minorHAnsi"/>
          <w:sz w:val="24"/>
        </w:rPr>
        <w:t xml:space="preserve"> over the mine life</w:t>
      </w:r>
      <w:r w:rsidR="006C0E7E" w:rsidRPr="004D52B4">
        <w:rPr>
          <w:rFonts w:cstheme="minorHAnsi"/>
          <w:sz w:val="24"/>
        </w:rPr>
        <w:t xml:space="preserve"> to address their concerns.</w:t>
      </w:r>
    </w:p>
    <w:p w14:paraId="16E0939E" w14:textId="77777777" w:rsidR="005601A7" w:rsidRPr="004D52B4" w:rsidRDefault="005601A7" w:rsidP="004D52B4">
      <w:pPr>
        <w:spacing w:after="120"/>
        <w:jc w:val="both"/>
        <w:rPr>
          <w:rFonts w:cstheme="minorHAnsi"/>
          <w:sz w:val="24"/>
        </w:rPr>
      </w:pPr>
    </w:p>
    <w:p w14:paraId="408BCA7F" w14:textId="4D751C7A" w:rsidR="006C0E7E" w:rsidRPr="004D52B4" w:rsidRDefault="00BE016E" w:rsidP="004D52B4">
      <w:pPr>
        <w:pStyle w:val="Heading1"/>
        <w:spacing w:before="0" w:after="120" w:line="276" w:lineRule="auto"/>
        <w:jc w:val="both"/>
        <w:rPr>
          <w:rFonts w:asciiTheme="minorHAnsi" w:hAnsiTheme="minorHAnsi" w:cstheme="minorHAnsi"/>
          <w:sz w:val="32"/>
        </w:rPr>
      </w:pPr>
      <w:bookmarkStart w:id="12" w:name="_Toc452988482"/>
      <w:r>
        <w:rPr>
          <w:rFonts w:asciiTheme="minorHAnsi" w:hAnsiTheme="minorHAnsi" w:cstheme="minorHAnsi"/>
          <w:sz w:val="32"/>
        </w:rPr>
        <w:t xml:space="preserve">What if </w:t>
      </w:r>
      <w:r w:rsidR="006C0E7E" w:rsidRPr="004D52B4">
        <w:rPr>
          <w:rFonts w:asciiTheme="minorHAnsi" w:hAnsiTheme="minorHAnsi" w:cstheme="minorHAnsi"/>
          <w:sz w:val="32"/>
        </w:rPr>
        <w:t xml:space="preserve">damage is caused to </w:t>
      </w:r>
      <w:r>
        <w:rPr>
          <w:rFonts w:asciiTheme="minorHAnsi" w:hAnsiTheme="minorHAnsi" w:cstheme="minorHAnsi"/>
          <w:sz w:val="32"/>
        </w:rPr>
        <w:t>my</w:t>
      </w:r>
      <w:r w:rsidR="006C0E7E" w:rsidRPr="004D52B4">
        <w:rPr>
          <w:rFonts w:asciiTheme="minorHAnsi" w:hAnsiTheme="minorHAnsi" w:cstheme="minorHAnsi"/>
          <w:sz w:val="32"/>
        </w:rPr>
        <w:t xml:space="preserve"> land, crops or livestock as a result of the mine?</w:t>
      </w:r>
      <w:bookmarkEnd w:id="12"/>
    </w:p>
    <w:p w14:paraId="4DE44985" w14:textId="77777777" w:rsidR="006C0E7E" w:rsidRPr="004D52B4" w:rsidRDefault="006C0E7E" w:rsidP="004D52B4">
      <w:pPr>
        <w:spacing w:after="120"/>
        <w:jc w:val="both"/>
        <w:rPr>
          <w:rFonts w:cstheme="minorHAnsi"/>
          <w:sz w:val="24"/>
        </w:rPr>
      </w:pPr>
      <w:r w:rsidRPr="004D52B4">
        <w:rPr>
          <w:rFonts w:cstheme="minorHAnsi"/>
          <w:sz w:val="24"/>
        </w:rPr>
        <w:t xml:space="preserve">The </w:t>
      </w:r>
      <w:r w:rsidR="00202BAB">
        <w:rPr>
          <w:rFonts w:cstheme="minorHAnsi"/>
          <w:sz w:val="24"/>
        </w:rPr>
        <w:t>Kookaburra Gully</w:t>
      </w:r>
      <w:r w:rsidRPr="004D52B4">
        <w:rPr>
          <w:rFonts w:cstheme="minorHAnsi"/>
          <w:sz w:val="24"/>
        </w:rPr>
        <w:t xml:space="preserve"> project has been subjected to </w:t>
      </w:r>
      <w:r w:rsidR="00F42B75">
        <w:rPr>
          <w:rFonts w:cstheme="minorHAnsi"/>
          <w:sz w:val="24"/>
        </w:rPr>
        <w:t>a</w:t>
      </w:r>
      <w:r w:rsidRPr="004D52B4">
        <w:rPr>
          <w:rFonts w:cstheme="minorHAnsi"/>
          <w:sz w:val="24"/>
        </w:rPr>
        <w:t xml:space="preserve"> comprehensive environmental </w:t>
      </w:r>
      <w:r w:rsidRPr="00F42B75">
        <w:rPr>
          <w:rFonts w:cstheme="minorHAnsi"/>
          <w:sz w:val="24"/>
        </w:rPr>
        <w:t>assessmen</w:t>
      </w:r>
      <w:r w:rsidR="00F42B75">
        <w:rPr>
          <w:rFonts w:cstheme="minorHAnsi"/>
          <w:sz w:val="24"/>
        </w:rPr>
        <w:t>t of all relevant aspects of the environment</w:t>
      </w:r>
      <w:r w:rsidRPr="004D52B4">
        <w:rPr>
          <w:rFonts w:cstheme="minorHAnsi"/>
          <w:sz w:val="24"/>
        </w:rPr>
        <w:t xml:space="preserve">, considering potential impacts from the mine during construction, operation and post mine completion. </w:t>
      </w:r>
    </w:p>
    <w:p w14:paraId="49E555EC" w14:textId="6E2B0977" w:rsidR="006C0E7E" w:rsidRPr="004D52B4" w:rsidRDefault="00FF768C" w:rsidP="004D52B4">
      <w:pPr>
        <w:spacing w:after="120"/>
        <w:jc w:val="both"/>
        <w:rPr>
          <w:rFonts w:cstheme="minorHAnsi"/>
          <w:sz w:val="24"/>
        </w:rPr>
      </w:pPr>
      <w:r>
        <w:rPr>
          <w:rFonts w:cstheme="minorHAnsi"/>
          <w:sz w:val="24"/>
        </w:rPr>
        <w:t>Once</w:t>
      </w:r>
      <w:r w:rsidR="006C0E7E" w:rsidRPr="004D52B4">
        <w:rPr>
          <w:rFonts w:cstheme="minorHAnsi"/>
          <w:sz w:val="24"/>
        </w:rPr>
        <w:t xml:space="preserve"> </w:t>
      </w:r>
      <w:r w:rsidR="001A5E00" w:rsidRPr="001A5E00">
        <w:rPr>
          <w:rFonts w:cstheme="minorHAnsi"/>
          <w:sz w:val="24"/>
        </w:rPr>
        <w:t>Australian Graphite</w:t>
      </w:r>
      <w:r w:rsidR="006C0E7E" w:rsidRPr="004D52B4">
        <w:rPr>
          <w:rFonts w:cstheme="minorHAnsi"/>
          <w:sz w:val="24"/>
        </w:rPr>
        <w:t xml:space="preserve"> </w:t>
      </w:r>
      <w:r w:rsidR="00044C36">
        <w:rPr>
          <w:rFonts w:cstheme="minorHAnsi"/>
          <w:sz w:val="24"/>
        </w:rPr>
        <w:t xml:space="preserve">are authorised </w:t>
      </w:r>
      <w:r w:rsidR="006C0E7E" w:rsidRPr="004D52B4">
        <w:rPr>
          <w:rFonts w:cstheme="minorHAnsi"/>
          <w:sz w:val="24"/>
        </w:rPr>
        <w:t>to operat</w:t>
      </w:r>
      <w:r w:rsidR="00044C36">
        <w:rPr>
          <w:rFonts w:cstheme="minorHAnsi"/>
          <w:sz w:val="24"/>
        </w:rPr>
        <w:t>e the mine</w:t>
      </w:r>
      <w:r w:rsidR="006C0E7E" w:rsidRPr="004D52B4">
        <w:rPr>
          <w:rFonts w:cstheme="minorHAnsi"/>
          <w:sz w:val="24"/>
        </w:rPr>
        <w:t xml:space="preserve"> they will be subject to strict regulation and monitoring, including the continuous monitoring of dust, noise and meteorological conditions. Reporting of the monitoring results, including dust and noise monitoring, will provide the public the opportunity to validate the mines performance for themselves.</w:t>
      </w:r>
    </w:p>
    <w:p w14:paraId="7E1E1A12" w14:textId="07495E24" w:rsidR="006C0E7E" w:rsidRPr="004D52B4" w:rsidRDefault="006C0E7E" w:rsidP="004D52B4">
      <w:pPr>
        <w:spacing w:after="120"/>
        <w:jc w:val="both"/>
        <w:rPr>
          <w:rFonts w:cstheme="minorHAnsi"/>
          <w:sz w:val="24"/>
        </w:rPr>
      </w:pPr>
      <w:r w:rsidRPr="004D52B4">
        <w:rPr>
          <w:rFonts w:cstheme="minorHAnsi"/>
          <w:sz w:val="24"/>
        </w:rPr>
        <w:t xml:space="preserve">Any damage to neighbouring property that has not been previously agreed between the parties is unacceptable, and </w:t>
      </w:r>
      <w:r w:rsidR="001A5E00" w:rsidRPr="001A5E00">
        <w:rPr>
          <w:rFonts w:cstheme="minorHAnsi"/>
          <w:sz w:val="24"/>
        </w:rPr>
        <w:t>Australian Graphite</w:t>
      </w:r>
      <w:r w:rsidRPr="004D52B4">
        <w:rPr>
          <w:rFonts w:cstheme="minorHAnsi"/>
          <w:sz w:val="24"/>
        </w:rPr>
        <w:t xml:space="preserve"> will be required to prevent this from occurring.  In the event that damage does occur, </w:t>
      </w:r>
      <w:r w:rsidR="001A5E00" w:rsidRPr="001A5E00">
        <w:rPr>
          <w:rFonts w:cstheme="minorHAnsi"/>
          <w:sz w:val="24"/>
        </w:rPr>
        <w:t>Australian Graphite</w:t>
      </w:r>
      <w:r w:rsidRPr="004D52B4">
        <w:rPr>
          <w:rFonts w:cstheme="minorHAnsi"/>
          <w:sz w:val="24"/>
        </w:rPr>
        <w:t xml:space="preserve"> would be required to rectify</w:t>
      </w:r>
      <w:r w:rsidR="00BD7D0B">
        <w:rPr>
          <w:rFonts w:cstheme="minorHAnsi"/>
          <w:sz w:val="24"/>
        </w:rPr>
        <w:t xml:space="preserve"> the damage or </w:t>
      </w:r>
      <w:r w:rsidRPr="004D52B4">
        <w:rPr>
          <w:rFonts w:cstheme="minorHAnsi"/>
          <w:sz w:val="24"/>
        </w:rPr>
        <w:t xml:space="preserve">provide compensation for that damage. </w:t>
      </w:r>
    </w:p>
    <w:p w14:paraId="3E8396D1" w14:textId="77777777" w:rsidR="00C14F02" w:rsidRPr="004D52B4" w:rsidRDefault="00C14F02" w:rsidP="004D52B4">
      <w:pPr>
        <w:spacing w:after="120"/>
        <w:jc w:val="both"/>
        <w:rPr>
          <w:rFonts w:cstheme="minorHAnsi"/>
          <w:b/>
          <w:sz w:val="24"/>
        </w:rPr>
      </w:pPr>
    </w:p>
    <w:p w14:paraId="593D9502" w14:textId="77777777" w:rsidR="00F47963" w:rsidRPr="004D52B4" w:rsidRDefault="00F47963" w:rsidP="004D52B4">
      <w:pPr>
        <w:pStyle w:val="Heading1"/>
        <w:spacing w:before="0" w:after="120" w:line="276" w:lineRule="auto"/>
        <w:jc w:val="both"/>
        <w:rPr>
          <w:rFonts w:asciiTheme="minorHAnsi" w:hAnsiTheme="minorHAnsi" w:cstheme="minorHAnsi"/>
          <w:sz w:val="32"/>
        </w:rPr>
      </w:pPr>
      <w:bookmarkStart w:id="13" w:name="_Toc452988483"/>
      <w:r w:rsidRPr="004D52B4">
        <w:rPr>
          <w:rFonts w:asciiTheme="minorHAnsi" w:hAnsiTheme="minorHAnsi" w:cstheme="minorHAnsi"/>
          <w:sz w:val="32"/>
        </w:rPr>
        <w:t>How do I get further information</w:t>
      </w:r>
      <w:r w:rsidR="0014793E" w:rsidRPr="004D52B4">
        <w:rPr>
          <w:rFonts w:asciiTheme="minorHAnsi" w:hAnsiTheme="minorHAnsi" w:cstheme="minorHAnsi"/>
          <w:sz w:val="32"/>
        </w:rPr>
        <w:t>?</w:t>
      </w:r>
      <w:r w:rsidR="00171BB7" w:rsidRPr="004D52B4">
        <w:rPr>
          <w:rFonts w:asciiTheme="minorHAnsi" w:hAnsiTheme="minorHAnsi" w:cstheme="minorHAnsi"/>
          <w:sz w:val="32"/>
        </w:rPr>
        <w:t xml:space="preserve"> Where do I go?</w:t>
      </w:r>
      <w:bookmarkEnd w:id="13"/>
      <w:r w:rsidR="00171BB7" w:rsidRPr="004D52B4">
        <w:rPr>
          <w:rFonts w:asciiTheme="minorHAnsi" w:hAnsiTheme="minorHAnsi" w:cstheme="minorHAnsi"/>
          <w:sz w:val="32"/>
        </w:rPr>
        <w:t xml:space="preserve"> </w:t>
      </w:r>
    </w:p>
    <w:p w14:paraId="2A8A59B3" w14:textId="77777777" w:rsidR="0075032D" w:rsidRPr="004D52B4" w:rsidRDefault="004302CF" w:rsidP="004D52B4">
      <w:pPr>
        <w:pStyle w:val="ListParagraph"/>
        <w:spacing w:after="120"/>
        <w:ind w:left="0"/>
        <w:jc w:val="both"/>
        <w:rPr>
          <w:rFonts w:cstheme="minorHAnsi"/>
          <w:sz w:val="24"/>
        </w:rPr>
      </w:pPr>
      <w:r>
        <w:rPr>
          <w:rFonts w:cstheme="minorHAnsi"/>
          <w:sz w:val="24"/>
        </w:rPr>
        <w:t>T</w:t>
      </w:r>
      <w:r w:rsidR="00C71920" w:rsidRPr="004D52B4">
        <w:rPr>
          <w:rFonts w:cstheme="minorHAnsi"/>
          <w:sz w:val="24"/>
        </w:rPr>
        <w:t xml:space="preserve">he full decision including the comprehensive </w:t>
      </w:r>
      <w:r w:rsidR="00A2773D" w:rsidRPr="004D52B4">
        <w:rPr>
          <w:rFonts w:cstheme="minorHAnsi"/>
          <w:sz w:val="24"/>
        </w:rPr>
        <w:t xml:space="preserve">Assessment Report for the </w:t>
      </w:r>
      <w:r>
        <w:rPr>
          <w:rFonts w:cstheme="minorHAnsi"/>
          <w:sz w:val="24"/>
        </w:rPr>
        <w:t>Kookaburra Gully</w:t>
      </w:r>
      <w:r w:rsidR="00C71920" w:rsidRPr="004D52B4">
        <w:rPr>
          <w:rFonts w:cstheme="minorHAnsi"/>
          <w:sz w:val="24"/>
        </w:rPr>
        <w:t xml:space="preserve"> project will be made available online by </w:t>
      </w:r>
      <w:r w:rsidR="009455BA" w:rsidRPr="004D52B4">
        <w:rPr>
          <w:rFonts w:cstheme="minorHAnsi"/>
          <w:sz w:val="24"/>
        </w:rPr>
        <w:t xml:space="preserve">the </w:t>
      </w:r>
      <w:r w:rsidR="00C7002B" w:rsidRPr="004D52B4">
        <w:rPr>
          <w:rFonts w:cstheme="minorHAnsi"/>
          <w:sz w:val="24"/>
        </w:rPr>
        <w:t>g</w:t>
      </w:r>
      <w:r w:rsidR="009455BA" w:rsidRPr="004D52B4">
        <w:rPr>
          <w:rFonts w:cstheme="minorHAnsi"/>
          <w:sz w:val="24"/>
        </w:rPr>
        <w:t>overnment at</w:t>
      </w:r>
      <w:r w:rsidR="0075032D" w:rsidRPr="004D52B4">
        <w:rPr>
          <w:rFonts w:cstheme="minorHAnsi"/>
          <w:sz w:val="24"/>
        </w:rPr>
        <w:t>:</w:t>
      </w:r>
    </w:p>
    <w:p w14:paraId="3F12E104" w14:textId="77777777" w:rsidR="00480C9B" w:rsidRDefault="00887923" w:rsidP="00480C9B">
      <w:pPr>
        <w:rPr>
          <w:sz w:val="24"/>
          <w:szCs w:val="24"/>
          <w:u w:val="single"/>
        </w:rPr>
      </w:pPr>
      <w:hyperlink r:id="rId9" w:history="1">
        <w:r w:rsidR="00480C9B">
          <w:rPr>
            <w:rStyle w:val="Hyperlink"/>
            <w:sz w:val="24"/>
            <w:szCs w:val="24"/>
          </w:rPr>
          <w:t>http://minerals.statedevelopment.sa.gov.au/mining/mines_and_quarries/kookaburra_gully_graphite_project</w:t>
        </w:r>
      </w:hyperlink>
      <w:r w:rsidR="00480C9B">
        <w:rPr>
          <w:sz w:val="24"/>
          <w:szCs w:val="24"/>
          <w:u w:val="single"/>
        </w:rPr>
        <w:t xml:space="preserve">   </w:t>
      </w:r>
    </w:p>
    <w:p w14:paraId="4BFBE443" w14:textId="77777777" w:rsidR="00706333" w:rsidRPr="004D52B4" w:rsidRDefault="00706333" w:rsidP="004D52B4">
      <w:pPr>
        <w:pStyle w:val="ListParagraph"/>
        <w:spacing w:after="120"/>
        <w:ind w:left="0"/>
        <w:contextualSpacing w:val="0"/>
        <w:jc w:val="both"/>
        <w:rPr>
          <w:rStyle w:val="Hyperlink"/>
          <w:rFonts w:cstheme="minorHAnsi"/>
          <w:b/>
          <w:color w:val="auto"/>
          <w:sz w:val="24"/>
        </w:rPr>
      </w:pPr>
      <w:r w:rsidRPr="004D52B4">
        <w:rPr>
          <w:rStyle w:val="Hyperlink"/>
          <w:rFonts w:cstheme="minorHAnsi"/>
          <w:b/>
          <w:color w:val="auto"/>
          <w:sz w:val="24"/>
        </w:rPr>
        <w:t>Contact Details</w:t>
      </w:r>
    </w:p>
    <w:p w14:paraId="1970BA81" w14:textId="77777777" w:rsidR="00FC3A59" w:rsidRPr="004D52B4" w:rsidRDefault="00FC3A59" w:rsidP="004D52B4">
      <w:pPr>
        <w:pStyle w:val="ListParagraph"/>
        <w:spacing w:after="120"/>
        <w:ind w:left="0"/>
        <w:contextualSpacing w:val="0"/>
        <w:jc w:val="both"/>
        <w:rPr>
          <w:rStyle w:val="Hyperlink"/>
          <w:rFonts w:cstheme="minorHAnsi"/>
          <w:color w:val="auto"/>
          <w:sz w:val="24"/>
          <w:u w:val="none"/>
        </w:rPr>
      </w:pPr>
      <w:r w:rsidRPr="004D52B4">
        <w:rPr>
          <w:rStyle w:val="Hyperlink"/>
          <w:rFonts w:cstheme="minorHAnsi"/>
          <w:color w:val="auto"/>
          <w:sz w:val="24"/>
          <w:u w:val="none"/>
        </w:rPr>
        <w:t>Resources and Energy Group</w:t>
      </w:r>
    </w:p>
    <w:p w14:paraId="14AFAA60" w14:textId="77777777" w:rsidR="00FC3A59" w:rsidRPr="004D52B4" w:rsidRDefault="00FC3A59" w:rsidP="004D52B4">
      <w:pPr>
        <w:pStyle w:val="ListParagraph"/>
        <w:spacing w:after="120"/>
        <w:ind w:left="0"/>
        <w:contextualSpacing w:val="0"/>
        <w:jc w:val="both"/>
        <w:rPr>
          <w:rStyle w:val="Hyperlink"/>
          <w:rFonts w:cstheme="minorHAnsi"/>
          <w:color w:val="auto"/>
          <w:sz w:val="24"/>
          <w:u w:val="none"/>
        </w:rPr>
      </w:pPr>
      <w:r w:rsidRPr="004D52B4">
        <w:rPr>
          <w:rStyle w:val="Hyperlink"/>
          <w:rFonts w:cstheme="minorHAnsi"/>
          <w:color w:val="auto"/>
          <w:sz w:val="24"/>
          <w:u w:val="none"/>
        </w:rPr>
        <w:t>Department of State Development</w:t>
      </w:r>
    </w:p>
    <w:p w14:paraId="3227F19A" w14:textId="77777777" w:rsidR="00FC3A59" w:rsidRPr="004D52B4" w:rsidRDefault="00FC3A59" w:rsidP="004D52B4">
      <w:pPr>
        <w:pStyle w:val="ListParagraph"/>
        <w:spacing w:after="120"/>
        <w:ind w:left="0"/>
        <w:contextualSpacing w:val="0"/>
        <w:jc w:val="both"/>
        <w:rPr>
          <w:rStyle w:val="Hyperlink"/>
          <w:rFonts w:cstheme="minorHAnsi"/>
          <w:color w:val="auto"/>
          <w:sz w:val="24"/>
          <w:u w:val="none"/>
        </w:rPr>
      </w:pPr>
      <w:r w:rsidRPr="004D52B4">
        <w:rPr>
          <w:rStyle w:val="Hyperlink"/>
          <w:rFonts w:cstheme="minorHAnsi"/>
          <w:color w:val="auto"/>
          <w:sz w:val="24"/>
          <w:u w:val="none"/>
        </w:rPr>
        <w:t xml:space="preserve">Level 7, 101 Grenfell St </w:t>
      </w:r>
    </w:p>
    <w:p w14:paraId="79AF42B0" w14:textId="6FB25233" w:rsidR="00702739" w:rsidRPr="004D52B4" w:rsidRDefault="00FC3A59" w:rsidP="00474CFF">
      <w:pPr>
        <w:pStyle w:val="ListParagraph"/>
        <w:spacing w:after="120"/>
        <w:ind w:left="0"/>
        <w:contextualSpacing w:val="0"/>
        <w:jc w:val="both"/>
      </w:pPr>
      <w:r w:rsidRPr="004D52B4">
        <w:rPr>
          <w:rFonts w:cstheme="minorHAnsi"/>
          <w:sz w:val="24"/>
        </w:rPr>
        <w:t>Customer Services: Ph; 8463 3000</w:t>
      </w:r>
    </w:p>
    <w:sectPr w:rsidR="00702739" w:rsidRPr="004D52B4" w:rsidSect="00E04A43">
      <w:headerReference w:type="default" r:id="rId10"/>
      <w:footerReference w:type="default" r:id="rId11"/>
      <w:headerReference w:type="first" r:id="rId12"/>
      <w:footerReference w:type="first" r:id="rId13"/>
      <w:pgSz w:w="12240" w:h="15840"/>
      <w:pgMar w:top="1239" w:right="1183" w:bottom="1701" w:left="1440" w:header="284" w:footer="3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1E1DE" w14:textId="77777777" w:rsidR="00887923" w:rsidRDefault="00887923" w:rsidP="00C71920">
      <w:pPr>
        <w:spacing w:after="0" w:line="240" w:lineRule="auto"/>
      </w:pPr>
      <w:r>
        <w:separator/>
      </w:r>
    </w:p>
  </w:endnote>
  <w:endnote w:type="continuationSeparator" w:id="0">
    <w:p w14:paraId="33933B11" w14:textId="77777777" w:rsidR="00887923" w:rsidRDefault="00887923" w:rsidP="00C7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rutiger LT Pro 45 Light">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35855"/>
      <w:docPartObj>
        <w:docPartGallery w:val="Page Numbers (Bottom of Page)"/>
        <w:docPartUnique/>
      </w:docPartObj>
    </w:sdtPr>
    <w:sdtEndPr/>
    <w:sdtContent>
      <w:sdt>
        <w:sdtPr>
          <w:id w:val="860082579"/>
          <w:docPartObj>
            <w:docPartGallery w:val="Page Numbers (Top of Page)"/>
            <w:docPartUnique/>
          </w:docPartObj>
        </w:sdtPr>
        <w:sdtEndPr/>
        <w:sdtContent>
          <w:p w14:paraId="08627ABB" w14:textId="77777777" w:rsidR="00E04A43" w:rsidRDefault="00E04A43" w:rsidP="00E04A43">
            <w:pPr>
              <w:pStyle w:val="Footer"/>
              <w:tabs>
                <w:tab w:val="clear" w:pos="9026"/>
                <w:tab w:val="right" w:pos="9639"/>
              </w:tabs>
              <w:ind w:left="8505"/>
            </w:pPr>
            <w:r>
              <w:rPr>
                <w:noProof/>
              </w:rPr>
              <w:drawing>
                <wp:anchor distT="0" distB="0" distL="114300" distR="114300" simplePos="0" relativeHeight="251659264" behindDoc="1" locked="0" layoutInCell="1" allowOverlap="1" wp14:anchorId="115F208B" wp14:editId="09703384">
                  <wp:simplePos x="0" y="0"/>
                  <wp:positionH relativeFrom="column">
                    <wp:posOffset>198120</wp:posOffset>
                  </wp:positionH>
                  <wp:positionV relativeFrom="paragraph">
                    <wp:posOffset>-193675</wp:posOffset>
                  </wp:positionV>
                  <wp:extent cx="1390650" cy="589280"/>
                  <wp:effectExtent l="0" t="0" r="0" b="1270"/>
                  <wp:wrapThrough wrapText="bothSides">
                    <wp:wrapPolygon edited="0">
                      <wp:start x="0" y="0"/>
                      <wp:lineTo x="0" y="20948"/>
                      <wp:lineTo x="21304" y="20948"/>
                      <wp:lineTo x="213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SouthAust2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589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074F937" wp14:editId="1289778B">
                  <wp:simplePos x="0" y="0"/>
                  <wp:positionH relativeFrom="column">
                    <wp:posOffset>4061460</wp:posOffset>
                  </wp:positionH>
                  <wp:positionV relativeFrom="paragraph">
                    <wp:posOffset>-25400</wp:posOffset>
                  </wp:positionV>
                  <wp:extent cx="2158365" cy="467995"/>
                  <wp:effectExtent l="0" t="0" r="0" b="8255"/>
                  <wp:wrapThrough wrapText="bothSides">
                    <wp:wrapPolygon edited="0">
                      <wp:start x="1335" y="0"/>
                      <wp:lineTo x="0" y="2638"/>
                      <wp:lineTo x="0" y="15826"/>
                      <wp:lineTo x="953" y="21102"/>
                      <wp:lineTo x="1335" y="21102"/>
                      <wp:lineTo x="3050" y="21102"/>
                      <wp:lineTo x="4385" y="21102"/>
                      <wp:lineTo x="21352" y="14947"/>
                      <wp:lineTo x="21352" y="0"/>
                      <wp:lineTo x="3050" y="0"/>
                      <wp:lineTo x="133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D GOSA Logo H Colour RGB_Cro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8365" cy="467995"/>
                          </a:xfrm>
                          <a:prstGeom prst="rect">
                            <a:avLst/>
                          </a:prstGeom>
                        </pic:spPr>
                      </pic:pic>
                    </a:graphicData>
                  </a:graphic>
                  <wp14:sizeRelH relativeFrom="page">
                    <wp14:pctWidth>0</wp14:pctWidth>
                  </wp14:sizeRelH>
                  <wp14:sizeRelV relativeFrom="page">
                    <wp14:pctHeight>0</wp14:pctHeight>
                  </wp14:sizeRelV>
                </wp:anchor>
              </w:drawing>
            </w:r>
          </w:p>
          <w:p w14:paraId="450B172C" w14:textId="77777777" w:rsidR="00E04A43" w:rsidRDefault="00E04A43" w:rsidP="00E04A43">
            <w:pPr>
              <w:pStyle w:val="Footer"/>
              <w:tabs>
                <w:tab w:val="clear" w:pos="9026"/>
                <w:tab w:val="right" w:pos="9639"/>
              </w:tabs>
              <w:ind w:left="8505"/>
            </w:pPr>
          </w:p>
          <w:p w14:paraId="5584D883" w14:textId="77777777" w:rsidR="00E04A43" w:rsidRDefault="00A0717D" w:rsidP="00A0717D">
            <w:pPr>
              <w:pStyle w:val="Footer"/>
              <w:tabs>
                <w:tab w:val="clear" w:pos="9026"/>
                <w:tab w:val="right" w:pos="9639"/>
              </w:tabs>
            </w:pPr>
            <w:r>
              <w:tab/>
            </w:r>
            <w:r>
              <w:tab/>
            </w:r>
            <w:r w:rsidR="00E04A43">
              <w:t xml:space="preserve">Page </w:t>
            </w:r>
            <w:r w:rsidR="00E04A43">
              <w:rPr>
                <w:b/>
                <w:bCs/>
                <w:sz w:val="24"/>
                <w:szCs w:val="24"/>
              </w:rPr>
              <w:fldChar w:fldCharType="begin"/>
            </w:r>
            <w:r w:rsidR="00E04A43">
              <w:rPr>
                <w:b/>
                <w:bCs/>
              </w:rPr>
              <w:instrText xml:space="preserve"> PAGE </w:instrText>
            </w:r>
            <w:r w:rsidR="00E04A43">
              <w:rPr>
                <w:b/>
                <w:bCs/>
                <w:sz w:val="24"/>
                <w:szCs w:val="24"/>
              </w:rPr>
              <w:fldChar w:fldCharType="separate"/>
            </w:r>
            <w:r w:rsidR="00502610">
              <w:rPr>
                <w:b/>
                <w:bCs/>
                <w:noProof/>
              </w:rPr>
              <w:t>5</w:t>
            </w:r>
            <w:r w:rsidR="00E04A43">
              <w:rPr>
                <w:b/>
                <w:bCs/>
                <w:sz w:val="24"/>
                <w:szCs w:val="24"/>
              </w:rPr>
              <w:fldChar w:fldCharType="end"/>
            </w:r>
            <w:r w:rsidR="00E04A43">
              <w:t xml:space="preserve"> of </w:t>
            </w:r>
            <w:r w:rsidR="00E04A43">
              <w:rPr>
                <w:b/>
                <w:bCs/>
                <w:sz w:val="24"/>
                <w:szCs w:val="24"/>
              </w:rPr>
              <w:fldChar w:fldCharType="begin"/>
            </w:r>
            <w:r w:rsidR="00E04A43">
              <w:rPr>
                <w:b/>
                <w:bCs/>
              </w:rPr>
              <w:instrText xml:space="preserve"> NUMPAGES  </w:instrText>
            </w:r>
            <w:r w:rsidR="00E04A43">
              <w:rPr>
                <w:b/>
                <w:bCs/>
                <w:sz w:val="24"/>
                <w:szCs w:val="24"/>
              </w:rPr>
              <w:fldChar w:fldCharType="separate"/>
            </w:r>
            <w:r w:rsidR="00502610">
              <w:rPr>
                <w:b/>
                <w:bCs/>
                <w:noProof/>
              </w:rPr>
              <w:t>7</w:t>
            </w:r>
            <w:r w:rsidR="00E04A43">
              <w:rPr>
                <w:b/>
                <w:bCs/>
                <w:sz w:val="24"/>
                <w:szCs w:val="24"/>
              </w:rPr>
              <w:fldChar w:fldCharType="end"/>
            </w:r>
          </w:p>
        </w:sdtContent>
      </w:sdt>
    </w:sdtContent>
  </w:sdt>
  <w:p w14:paraId="6472F826" w14:textId="77777777" w:rsidR="00E2736E" w:rsidRDefault="00E2736E" w:rsidP="00E04A43">
    <w:pPr>
      <w:pStyle w:val="Footer"/>
      <w:tabs>
        <w:tab w:val="clear" w:pos="451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34DD2" w14:textId="77777777" w:rsidR="00E2736E" w:rsidRPr="00B93416" w:rsidRDefault="001B30EF" w:rsidP="00521D4A">
    <w:pPr>
      <w:pStyle w:val="BasicParagraph"/>
      <w:tabs>
        <w:tab w:val="left" w:pos="360"/>
      </w:tabs>
      <w:suppressAutoHyphens/>
      <w:spacing w:before="57" w:after="57"/>
      <w:rPr>
        <w:rFonts w:asciiTheme="minorHAnsi" w:hAnsiTheme="minorHAnsi" w:cs="Frutiger LT Pro 45 Light"/>
        <w:b/>
        <w:bCs/>
        <w:color w:val="7F7F7F" w:themeColor="text1" w:themeTint="80"/>
        <w:sz w:val="16"/>
        <w:szCs w:val="15"/>
      </w:rPr>
    </w:pPr>
    <w:r>
      <w:rPr>
        <w:rFonts w:asciiTheme="minorHAnsi" w:hAnsiTheme="minorHAnsi" w:cs="Frutiger LT Pro 45 Light"/>
        <w:b/>
        <w:bCs/>
        <w:color w:val="7F7F7F" w:themeColor="text1" w:themeTint="80"/>
        <w:sz w:val="16"/>
        <w:szCs w:val="15"/>
      </w:rPr>
      <w:t>M</w:t>
    </w:r>
    <w:r w:rsidR="00E2736E">
      <w:rPr>
        <w:rFonts w:asciiTheme="minorHAnsi" w:hAnsiTheme="minorHAnsi" w:cs="Frutiger LT Pro 45 Light"/>
        <w:b/>
        <w:bCs/>
        <w:color w:val="7F7F7F" w:themeColor="text1" w:themeTint="80"/>
        <w:sz w:val="16"/>
        <w:szCs w:val="15"/>
      </w:rPr>
      <w:t xml:space="preserve">inerals Resources and Energy </w:t>
    </w:r>
  </w:p>
  <w:p w14:paraId="7A7D70D0" w14:textId="77777777" w:rsidR="00E2736E" w:rsidRPr="00B93416" w:rsidRDefault="00E2736E" w:rsidP="00521D4A">
    <w:pPr>
      <w:pStyle w:val="BasicParagraph"/>
      <w:tabs>
        <w:tab w:val="left" w:pos="360"/>
      </w:tabs>
      <w:suppressAutoHyphens/>
      <w:rPr>
        <w:rFonts w:asciiTheme="minorHAnsi" w:hAnsiTheme="minorHAnsi" w:cs="Frutiger LT Pro 45 Light"/>
        <w:color w:val="7F7F7F" w:themeColor="text1" w:themeTint="80"/>
        <w:sz w:val="16"/>
        <w:szCs w:val="15"/>
      </w:rPr>
    </w:pPr>
    <w:r w:rsidRPr="00B93416">
      <w:rPr>
        <w:rFonts w:asciiTheme="minorHAnsi" w:hAnsiTheme="minorHAnsi" w:cs="Frutiger LT Pro 45 Light"/>
        <w:color w:val="7F7F7F" w:themeColor="text1" w:themeTint="80"/>
        <w:sz w:val="16"/>
        <w:szCs w:val="15"/>
      </w:rPr>
      <w:t xml:space="preserve">Level </w:t>
    </w:r>
    <w:r>
      <w:rPr>
        <w:rFonts w:asciiTheme="minorHAnsi" w:hAnsiTheme="minorHAnsi" w:cs="Frutiger LT Pro 45 Light"/>
        <w:color w:val="7F7F7F" w:themeColor="text1" w:themeTint="80"/>
        <w:sz w:val="16"/>
        <w:szCs w:val="15"/>
      </w:rPr>
      <w:t>7</w:t>
    </w:r>
    <w:r w:rsidRPr="00B93416">
      <w:rPr>
        <w:rFonts w:asciiTheme="minorHAnsi" w:hAnsiTheme="minorHAnsi" w:cs="Frutiger LT Pro 45 Light"/>
        <w:color w:val="7F7F7F" w:themeColor="text1" w:themeTint="80"/>
        <w:sz w:val="16"/>
        <w:szCs w:val="15"/>
      </w:rPr>
      <w:t xml:space="preserve">, </w:t>
    </w:r>
    <w:r>
      <w:rPr>
        <w:rFonts w:asciiTheme="minorHAnsi" w:hAnsiTheme="minorHAnsi" w:cs="Frutiger LT Pro 45 Light"/>
        <w:color w:val="7F7F7F" w:themeColor="text1" w:themeTint="80"/>
        <w:sz w:val="16"/>
        <w:szCs w:val="15"/>
      </w:rPr>
      <w:t>101 Grenfell Street,</w:t>
    </w:r>
    <w:r w:rsidRPr="00B93416">
      <w:rPr>
        <w:rFonts w:asciiTheme="minorHAnsi" w:hAnsiTheme="minorHAnsi" w:cs="Frutiger LT Pro 45 Light"/>
        <w:color w:val="7F7F7F" w:themeColor="text1" w:themeTint="80"/>
        <w:sz w:val="16"/>
        <w:szCs w:val="15"/>
      </w:rPr>
      <w:t xml:space="preserve"> </w:t>
    </w:r>
    <w:r>
      <w:rPr>
        <w:rFonts w:asciiTheme="minorHAnsi" w:hAnsiTheme="minorHAnsi" w:cs="Frutiger LT Pro 45 Light"/>
        <w:color w:val="7F7F7F" w:themeColor="text1" w:themeTint="80"/>
        <w:sz w:val="16"/>
        <w:szCs w:val="15"/>
      </w:rPr>
      <w:t>Adelaide</w:t>
    </w:r>
    <w:r w:rsidRPr="00B93416">
      <w:rPr>
        <w:rFonts w:asciiTheme="minorHAnsi" w:hAnsiTheme="minorHAnsi" w:cs="Frutiger LT Pro 45 Light"/>
        <w:color w:val="7F7F7F" w:themeColor="text1" w:themeTint="80"/>
        <w:sz w:val="16"/>
        <w:szCs w:val="15"/>
      </w:rPr>
      <w:t xml:space="preserve"> </w:t>
    </w:r>
    <w:r>
      <w:rPr>
        <w:rFonts w:asciiTheme="minorHAnsi" w:hAnsiTheme="minorHAnsi" w:cs="Frutiger LT Pro 45 Light"/>
        <w:color w:val="7F7F7F" w:themeColor="text1" w:themeTint="80"/>
        <w:sz w:val="16"/>
        <w:szCs w:val="15"/>
      </w:rPr>
      <w:t xml:space="preserve">SA 5000 </w:t>
    </w:r>
    <w:r w:rsidRPr="00B93416">
      <w:rPr>
        <w:rFonts w:asciiTheme="minorHAnsi" w:hAnsiTheme="minorHAnsi" w:cs="Frutiger LT Pro 45 Light"/>
        <w:color w:val="7F7F7F" w:themeColor="text1" w:themeTint="80"/>
        <w:sz w:val="16"/>
        <w:szCs w:val="15"/>
      </w:rPr>
      <w:t>|</w:t>
    </w:r>
    <w:r>
      <w:rPr>
        <w:rFonts w:asciiTheme="minorHAnsi" w:hAnsiTheme="minorHAnsi" w:cs="Frutiger LT Pro 45 Light"/>
        <w:color w:val="7F7F7F" w:themeColor="text1" w:themeTint="80"/>
        <w:sz w:val="16"/>
        <w:szCs w:val="15"/>
      </w:rPr>
      <w:t xml:space="preserve"> </w:t>
    </w:r>
    <w:r w:rsidRPr="00B93416">
      <w:rPr>
        <w:rFonts w:asciiTheme="minorHAnsi" w:hAnsiTheme="minorHAnsi" w:cs="Frutiger LT Pro 45 Light"/>
        <w:color w:val="7F7F7F" w:themeColor="text1" w:themeTint="80"/>
        <w:sz w:val="16"/>
        <w:szCs w:val="15"/>
      </w:rPr>
      <w:t xml:space="preserve">GPO Box </w:t>
    </w:r>
    <w:r>
      <w:rPr>
        <w:rFonts w:asciiTheme="minorHAnsi" w:hAnsiTheme="minorHAnsi" w:cs="Frutiger LT Pro 45 Light"/>
        <w:color w:val="7F7F7F" w:themeColor="text1" w:themeTint="80"/>
        <w:sz w:val="16"/>
        <w:szCs w:val="15"/>
      </w:rPr>
      <w:t>320,</w:t>
    </w:r>
    <w:r w:rsidRPr="00B93416">
      <w:rPr>
        <w:rFonts w:asciiTheme="minorHAnsi" w:hAnsiTheme="minorHAnsi" w:cs="Frutiger LT Pro 45 Light"/>
        <w:color w:val="7F7F7F" w:themeColor="text1" w:themeTint="80"/>
        <w:sz w:val="16"/>
        <w:szCs w:val="15"/>
      </w:rPr>
      <w:t xml:space="preserve"> </w:t>
    </w:r>
    <w:r>
      <w:rPr>
        <w:rFonts w:asciiTheme="minorHAnsi" w:hAnsiTheme="minorHAnsi" w:cs="Frutiger LT Pro 45 Light"/>
        <w:color w:val="7F7F7F" w:themeColor="text1" w:themeTint="80"/>
        <w:sz w:val="16"/>
        <w:szCs w:val="15"/>
      </w:rPr>
      <w:t>Adelaide</w:t>
    </w:r>
    <w:r w:rsidRPr="00B93416">
      <w:rPr>
        <w:rFonts w:asciiTheme="minorHAnsi" w:hAnsiTheme="minorHAnsi" w:cs="Frutiger LT Pro 45 Light"/>
        <w:color w:val="7F7F7F" w:themeColor="text1" w:themeTint="80"/>
        <w:sz w:val="16"/>
        <w:szCs w:val="15"/>
      </w:rPr>
      <w:t xml:space="preserve"> SA </w:t>
    </w:r>
    <w:r>
      <w:rPr>
        <w:rFonts w:asciiTheme="minorHAnsi" w:hAnsiTheme="minorHAnsi" w:cs="Frutiger LT Pro 45 Light"/>
        <w:color w:val="7F7F7F" w:themeColor="text1" w:themeTint="80"/>
        <w:sz w:val="16"/>
        <w:szCs w:val="15"/>
      </w:rPr>
      <w:t>5001</w:t>
    </w:r>
    <w:r w:rsidRPr="00B93416">
      <w:rPr>
        <w:rFonts w:asciiTheme="minorHAnsi" w:hAnsiTheme="minorHAnsi" w:cs="Frutiger LT Pro 45 Light"/>
        <w:color w:val="7F7F7F" w:themeColor="text1" w:themeTint="80"/>
        <w:sz w:val="16"/>
        <w:szCs w:val="15"/>
      </w:rPr>
      <w:t xml:space="preserve"> </w:t>
    </w:r>
  </w:p>
  <w:p w14:paraId="395DE1C3" w14:textId="77777777" w:rsidR="00E2736E" w:rsidRPr="00521D4A" w:rsidRDefault="00E2736E" w:rsidP="00521D4A">
    <w:pPr>
      <w:pStyle w:val="BasicParagraph"/>
      <w:tabs>
        <w:tab w:val="left" w:pos="360"/>
      </w:tabs>
      <w:suppressAutoHyphens/>
      <w:rPr>
        <w:rFonts w:asciiTheme="minorHAnsi" w:hAnsiTheme="minorHAnsi"/>
        <w:color w:val="7F7F7F" w:themeColor="text1" w:themeTint="80"/>
      </w:rPr>
    </w:pPr>
    <w:r w:rsidRPr="00B93416">
      <w:rPr>
        <w:rFonts w:asciiTheme="minorHAnsi" w:hAnsiTheme="minorHAnsi" w:cs="Frutiger LT Pro 45 Light"/>
        <w:color w:val="7F7F7F" w:themeColor="text1" w:themeTint="80"/>
        <w:sz w:val="16"/>
        <w:szCs w:val="15"/>
      </w:rPr>
      <w:t>Tel</w:t>
    </w:r>
    <w:r>
      <w:rPr>
        <w:rFonts w:asciiTheme="minorHAnsi" w:hAnsiTheme="minorHAnsi" w:cs="Frutiger LT Pro 45 Light"/>
        <w:color w:val="7F7F7F" w:themeColor="text1" w:themeTint="80"/>
        <w:sz w:val="16"/>
        <w:szCs w:val="15"/>
      </w:rPr>
      <w:t xml:space="preserve"> </w:t>
    </w:r>
    <w:r w:rsidRPr="00B93416">
      <w:rPr>
        <w:rFonts w:asciiTheme="minorHAnsi" w:hAnsiTheme="minorHAnsi" w:cs="Frutiger LT Pro 45 Light"/>
        <w:color w:val="7F7F7F" w:themeColor="text1" w:themeTint="80"/>
        <w:sz w:val="16"/>
        <w:szCs w:val="15"/>
      </w:rPr>
      <w:t>(+61) 08 8</w:t>
    </w:r>
    <w:r>
      <w:rPr>
        <w:rFonts w:asciiTheme="minorHAnsi" w:hAnsiTheme="minorHAnsi" w:cs="Frutiger LT Pro 45 Light"/>
        <w:color w:val="7F7F7F" w:themeColor="text1" w:themeTint="80"/>
        <w:sz w:val="16"/>
        <w:szCs w:val="15"/>
      </w:rPr>
      <w:t>463 3000</w:t>
    </w:r>
    <w:r w:rsidRPr="00521D4A">
      <w:t xml:space="preserve"> </w:t>
    </w:r>
    <w:r w:rsidRPr="00B93416">
      <w:rPr>
        <w:rFonts w:asciiTheme="minorHAnsi" w:hAnsiTheme="minorHAnsi" w:cs="Frutiger LT Pro 45 Light"/>
        <w:color w:val="7F7F7F" w:themeColor="text1" w:themeTint="80"/>
        <w:sz w:val="16"/>
        <w:szCs w:val="15"/>
      </w:rPr>
      <w:t>|</w:t>
    </w:r>
    <w:r>
      <w:rPr>
        <w:rFonts w:asciiTheme="minorHAnsi" w:hAnsiTheme="minorHAnsi" w:cs="Frutiger LT Pro 45 Light"/>
        <w:color w:val="7F7F7F" w:themeColor="text1" w:themeTint="80"/>
        <w:sz w:val="16"/>
        <w:szCs w:val="15"/>
      </w:rPr>
      <w:t xml:space="preserve"> </w:t>
    </w:r>
    <w:hyperlink r:id="rId1" w:history="1">
      <w:r w:rsidRPr="00521D4A">
        <w:rPr>
          <w:rFonts w:asciiTheme="minorHAnsi" w:hAnsiTheme="minorHAnsi" w:cs="Frutiger LT Pro 45 Light"/>
          <w:color w:val="7F7F7F" w:themeColor="text1" w:themeTint="80"/>
          <w:sz w:val="16"/>
          <w:szCs w:val="15"/>
        </w:rPr>
        <w:t>Resources.customerservices@sa.gov.au</w:t>
      </w:r>
    </w:hyperlink>
    <w:r>
      <w:rPr>
        <w:rFonts w:asciiTheme="minorHAnsi" w:hAnsiTheme="minorHAnsi" w:cs="Frutiger LT Pro 45 Light"/>
        <w:color w:val="7F7F7F" w:themeColor="text1" w:themeTint="80"/>
        <w:sz w:val="16"/>
        <w:szCs w:val="15"/>
      </w:rPr>
      <w:t xml:space="preserve"> </w:t>
    </w:r>
    <w:r w:rsidRPr="00B93416">
      <w:rPr>
        <w:rFonts w:asciiTheme="minorHAnsi" w:hAnsiTheme="minorHAnsi" w:cs="Frutiger LT Pro 45 Light"/>
        <w:color w:val="7F7F7F" w:themeColor="text1" w:themeTint="80"/>
        <w:sz w:val="16"/>
        <w:szCs w:val="15"/>
      </w:rPr>
      <w:t>|</w:t>
    </w:r>
    <w:r>
      <w:rPr>
        <w:rFonts w:asciiTheme="minorHAnsi" w:hAnsiTheme="minorHAnsi" w:cs="Frutiger LT Pro 45 Light"/>
        <w:color w:val="7F7F7F" w:themeColor="text1" w:themeTint="80"/>
        <w:sz w:val="16"/>
        <w:szCs w:val="15"/>
      </w:rPr>
      <w:t xml:space="preserve"> www.statedevelopment.sa.gov.au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7E067" w14:textId="77777777" w:rsidR="00887923" w:rsidRDefault="00887923" w:rsidP="00C71920">
      <w:pPr>
        <w:spacing w:after="0" w:line="240" w:lineRule="auto"/>
      </w:pPr>
      <w:r>
        <w:separator/>
      </w:r>
    </w:p>
  </w:footnote>
  <w:footnote w:type="continuationSeparator" w:id="0">
    <w:p w14:paraId="5497DEB7" w14:textId="77777777" w:rsidR="00887923" w:rsidRDefault="00887923" w:rsidP="00C71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75633" w14:textId="77777777" w:rsidR="00E2736E" w:rsidRPr="004302CF" w:rsidRDefault="00E2736E" w:rsidP="009D3929">
    <w:pPr>
      <w:pStyle w:val="Header"/>
      <w:tabs>
        <w:tab w:val="clear" w:pos="4513"/>
        <w:tab w:val="clear" w:pos="9026"/>
        <w:tab w:val="left" w:pos="2051"/>
      </w:tabs>
      <w:jc w:val="center"/>
      <w:rPr>
        <w:sz w:val="24"/>
        <w:szCs w:val="24"/>
        <w:u w:val="single"/>
      </w:rPr>
    </w:pPr>
  </w:p>
  <w:p w14:paraId="13D2CC24" w14:textId="77777777" w:rsidR="00E2736E" w:rsidRPr="004302CF" w:rsidRDefault="004302CF" w:rsidP="00521D4A">
    <w:pPr>
      <w:pStyle w:val="Header"/>
      <w:tabs>
        <w:tab w:val="clear" w:pos="4513"/>
        <w:tab w:val="clear" w:pos="9026"/>
        <w:tab w:val="left" w:pos="2051"/>
      </w:tabs>
      <w:jc w:val="center"/>
      <w:rPr>
        <w:sz w:val="24"/>
        <w:szCs w:val="24"/>
      </w:rPr>
    </w:pPr>
    <w:r w:rsidRPr="004302CF">
      <w:rPr>
        <w:sz w:val="24"/>
        <w:szCs w:val="24"/>
      </w:rPr>
      <w:t>Australian Graphite Limited Kookaburra Gully</w:t>
    </w:r>
    <w:r w:rsidR="00E2736E" w:rsidRPr="004302CF">
      <w:rPr>
        <w:sz w:val="24"/>
        <w:szCs w:val="24"/>
      </w:rPr>
      <w:t xml:space="preserve"> Mining Project:  </w:t>
    </w:r>
    <w:r w:rsidR="00E2736E" w:rsidRPr="004302CF">
      <w:rPr>
        <w:i/>
        <w:sz w:val="24"/>
        <w:szCs w:val="24"/>
      </w:rPr>
      <w:t>Frequently Asked Questions</w:t>
    </w:r>
    <w:r w:rsidR="00E2736E" w:rsidRPr="004302CF">
      <w:rPr>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3F359" w14:textId="77777777" w:rsidR="00E2736E" w:rsidRDefault="00A2773D" w:rsidP="00E04A43">
    <w:pPr>
      <w:pStyle w:val="Header"/>
      <w:tabs>
        <w:tab w:val="clear" w:pos="9026"/>
        <w:tab w:val="right" w:pos="9639"/>
      </w:tabs>
    </w:pPr>
    <w:r>
      <w:rPr>
        <w:noProof/>
      </w:rPr>
      <w:drawing>
        <wp:inline distT="0" distB="0" distL="0" distR="0" wp14:anchorId="3EBBCAB1" wp14:editId="455BAECF">
          <wp:extent cx="1390650" cy="58963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SouthAust2RGB.jpg"/>
                  <pic:cNvPicPr/>
                </pic:nvPicPr>
                <pic:blipFill>
                  <a:blip r:embed="rId1">
                    <a:extLst>
                      <a:ext uri="{28A0092B-C50C-407E-A947-70E740481C1C}">
                        <a14:useLocalDpi xmlns:a14="http://schemas.microsoft.com/office/drawing/2010/main" val="0"/>
                      </a:ext>
                    </a:extLst>
                  </a:blip>
                  <a:stretch>
                    <a:fillRect/>
                  </a:stretch>
                </pic:blipFill>
                <pic:spPr>
                  <a:xfrm>
                    <a:off x="0" y="0"/>
                    <a:ext cx="1387640" cy="588359"/>
                  </a:xfrm>
                  <a:prstGeom prst="rect">
                    <a:avLst/>
                  </a:prstGeom>
                </pic:spPr>
              </pic:pic>
            </a:graphicData>
          </a:graphic>
        </wp:inline>
      </w:drawing>
    </w:r>
    <w:r>
      <w:tab/>
    </w:r>
    <w:r>
      <w:tab/>
    </w:r>
    <w:r>
      <w:rPr>
        <w:noProof/>
      </w:rPr>
      <w:drawing>
        <wp:inline distT="0" distB="0" distL="0" distR="0" wp14:anchorId="694E121D" wp14:editId="7319D758">
          <wp:extent cx="2158904" cy="468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D GOSA Logo H Colour RGB_Cro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8904" cy="46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08B"/>
    <w:multiLevelType w:val="hybridMultilevel"/>
    <w:tmpl w:val="28C80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9218D"/>
    <w:multiLevelType w:val="hybridMultilevel"/>
    <w:tmpl w:val="964A373A"/>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 w15:restartNumberingAfterBreak="0">
    <w:nsid w:val="0C8A4741"/>
    <w:multiLevelType w:val="hybridMultilevel"/>
    <w:tmpl w:val="736A4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63915"/>
    <w:multiLevelType w:val="hybridMultilevel"/>
    <w:tmpl w:val="1E7CF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42296"/>
    <w:multiLevelType w:val="hybridMultilevel"/>
    <w:tmpl w:val="C316B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D7BC7"/>
    <w:multiLevelType w:val="hybridMultilevel"/>
    <w:tmpl w:val="AB92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12AE9"/>
    <w:multiLevelType w:val="hybridMultilevel"/>
    <w:tmpl w:val="441A2CB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FD33FE"/>
    <w:multiLevelType w:val="hybridMultilevel"/>
    <w:tmpl w:val="84F0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F776D"/>
    <w:multiLevelType w:val="hybridMultilevel"/>
    <w:tmpl w:val="BFBAF9A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79C4F65"/>
    <w:multiLevelType w:val="hybridMultilevel"/>
    <w:tmpl w:val="6F4075C0"/>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10" w15:restartNumberingAfterBreak="0">
    <w:nsid w:val="2D097F3F"/>
    <w:multiLevelType w:val="hybridMultilevel"/>
    <w:tmpl w:val="78DC0D58"/>
    <w:lvl w:ilvl="0" w:tplc="6DC0CBA8">
      <w:numFmt w:val="bullet"/>
      <w:lvlText w:val="-"/>
      <w:lvlJc w:val="left"/>
      <w:pPr>
        <w:ind w:left="1125" w:hanging="360"/>
      </w:pPr>
      <w:rPr>
        <w:rFonts w:ascii="Calibri" w:eastAsiaTheme="minorHAnsi" w:hAnsi="Calibri" w:cstheme="minorBidi"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1" w15:restartNumberingAfterBreak="0">
    <w:nsid w:val="33CE2B67"/>
    <w:multiLevelType w:val="hybridMultilevel"/>
    <w:tmpl w:val="CC2EAD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93729C"/>
    <w:multiLevelType w:val="hybridMultilevel"/>
    <w:tmpl w:val="85849BF4"/>
    <w:lvl w:ilvl="0" w:tplc="91C493F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E476E81"/>
    <w:multiLevelType w:val="hybridMultilevel"/>
    <w:tmpl w:val="20F24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6E1C77"/>
    <w:multiLevelType w:val="hybridMultilevel"/>
    <w:tmpl w:val="1A14D4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2146CD"/>
    <w:multiLevelType w:val="hybridMultilevel"/>
    <w:tmpl w:val="729AE180"/>
    <w:lvl w:ilvl="0" w:tplc="1278FC66">
      <w:start w:val="20"/>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16016E"/>
    <w:multiLevelType w:val="hybridMultilevel"/>
    <w:tmpl w:val="B12A08F6"/>
    <w:lvl w:ilvl="0" w:tplc="FFFFFFFF">
      <w:start w:val="1"/>
      <w:numFmt w:val="bullet"/>
      <w:lvlText w:val=""/>
      <w:legacy w:legacy="1" w:legacySpace="0" w:legacyIndent="283"/>
      <w:lvlJc w:val="left"/>
      <w:pPr>
        <w:ind w:left="566" w:hanging="283"/>
      </w:pPr>
      <w:rPr>
        <w:rFonts w:ascii="Symbol" w:hAnsi="Symbol" w:hint="default"/>
      </w:rPr>
    </w:lvl>
    <w:lvl w:ilvl="1" w:tplc="04090001">
      <w:start w:val="1"/>
      <w:numFmt w:val="bullet"/>
      <w:lvlText w:val=""/>
      <w:lvlJc w:val="left"/>
      <w:pPr>
        <w:tabs>
          <w:tab w:val="num" w:pos="1723"/>
        </w:tabs>
        <w:ind w:left="1723" w:hanging="360"/>
      </w:pPr>
      <w:rPr>
        <w:rFonts w:ascii="Symbol" w:hAnsi="Symbol" w:hint="default"/>
      </w:rPr>
    </w:lvl>
    <w:lvl w:ilvl="2" w:tplc="0C090005">
      <w:start w:val="1"/>
      <w:numFmt w:val="bullet"/>
      <w:lvlText w:val=""/>
      <w:lvlJc w:val="left"/>
      <w:pPr>
        <w:tabs>
          <w:tab w:val="num" w:pos="2443"/>
        </w:tabs>
        <w:ind w:left="2443" w:hanging="360"/>
      </w:pPr>
      <w:rPr>
        <w:rFonts w:ascii="Wingdings" w:hAnsi="Wingdings" w:hint="default"/>
      </w:rPr>
    </w:lvl>
    <w:lvl w:ilvl="3" w:tplc="0C090001">
      <w:start w:val="1"/>
      <w:numFmt w:val="bullet"/>
      <w:lvlText w:val=""/>
      <w:lvlJc w:val="left"/>
      <w:pPr>
        <w:tabs>
          <w:tab w:val="num" w:pos="3163"/>
        </w:tabs>
        <w:ind w:left="3163" w:hanging="360"/>
      </w:pPr>
      <w:rPr>
        <w:rFonts w:ascii="Symbol" w:hAnsi="Symbol" w:hint="default"/>
      </w:rPr>
    </w:lvl>
    <w:lvl w:ilvl="4" w:tplc="0C090003">
      <w:start w:val="1"/>
      <w:numFmt w:val="bullet"/>
      <w:lvlText w:val="o"/>
      <w:lvlJc w:val="left"/>
      <w:pPr>
        <w:tabs>
          <w:tab w:val="num" w:pos="3883"/>
        </w:tabs>
        <w:ind w:left="3883" w:hanging="360"/>
      </w:pPr>
      <w:rPr>
        <w:rFonts w:ascii="Courier New" w:hAnsi="Courier New" w:cs="Times New Roman" w:hint="default"/>
      </w:rPr>
    </w:lvl>
    <w:lvl w:ilvl="5" w:tplc="0C090005">
      <w:start w:val="1"/>
      <w:numFmt w:val="bullet"/>
      <w:lvlText w:val=""/>
      <w:lvlJc w:val="left"/>
      <w:pPr>
        <w:tabs>
          <w:tab w:val="num" w:pos="4603"/>
        </w:tabs>
        <w:ind w:left="4603" w:hanging="360"/>
      </w:pPr>
      <w:rPr>
        <w:rFonts w:ascii="Wingdings" w:hAnsi="Wingdings" w:hint="default"/>
      </w:rPr>
    </w:lvl>
    <w:lvl w:ilvl="6" w:tplc="0C090001">
      <w:start w:val="1"/>
      <w:numFmt w:val="bullet"/>
      <w:lvlText w:val=""/>
      <w:lvlJc w:val="left"/>
      <w:pPr>
        <w:tabs>
          <w:tab w:val="num" w:pos="5323"/>
        </w:tabs>
        <w:ind w:left="5323" w:hanging="360"/>
      </w:pPr>
      <w:rPr>
        <w:rFonts w:ascii="Symbol" w:hAnsi="Symbol" w:hint="default"/>
      </w:rPr>
    </w:lvl>
    <w:lvl w:ilvl="7" w:tplc="0C090003">
      <w:start w:val="1"/>
      <w:numFmt w:val="bullet"/>
      <w:lvlText w:val="o"/>
      <w:lvlJc w:val="left"/>
      <w:pPr>
        <w:tabs>
          <w:tab w:val="num" w:pos="6043"/>
        </w:tabs>
        <w:ind w:left="6043" w:hanging="360"/>
      </w:pPr>
      <w:rPr>
        <w:rFonts w:ascii="Courier New" w:hAnsi="Courier New" w:cs="Times New Roman" w:hint="default"/>
      </w:rPr>
    </w:lvl>
    <w:lvl w:ilvl="8" w:tplc="0C090005">
      <w:start w:val="1"/>
      <w:numFmt w:val="bullet"/>
      <w:lvlText w:val=""/>
      <w:lvlJc w:val="left"/>
      <w:pPr>
        <w:tabs>
          <w:tab w:val="num" w:pos="6763"/>
        </w:tabs>
        <w:ind w:left="6763" w:hanging="360"/>
      </w:pPr>
      <w:rPr>
        <w:rFonts w:ascii="Wingdings" w:hAnsi="Wingdings" w:hint="default"/>
      </w:rPr>
    </w:lvl>
  </w:abstractNum>
  <w:abstractNum w:abstractNumId="17" w15:restartNumberingAfterBreak="0">
    <w:nsid w:val="4D3078C7"/>
    <w:multiLevelType w:val="hybridMultilevel"/>
    <w:tmpl w:val="571A1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9D4BED"/>
    <w:multiLevelType w:val="hybridMultilevel"/>
    <w:tmpl w:val="1AF44D36"/>
    <w:lvl w:ilvl="0" w:tplc="0C090005">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363F6C"/>
    <w:multiLevelType w:val="hybridMultilevel"/>
    <w:tmpl w:val="170C6E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D876B4"/>
    <w:multiLevelType w:val="hybridMultilevel"/>
    <w:tmpl w:val="6FFA3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30314"/>
    <w:multiLevelType w:val="hybridMultilevel"/>
    <w:tmpl w:val="AA62E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36126B"/>
    <w:multiLevelType w:val="hybridMultilevel"/>
    <w:tmpl w:val="9C7CA7F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3" w15:restartNumberingAfterBreak="0">
    <w:nsid w:val="777E0006"/>
    <w:multiLevelType w:val="hybridMultilevel"/>
    <w:tmpl w:val="E2B244C0"/>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3"/>
  </w:num>
  <w:num w:numId="2">
    <w:abstractNumId w:val="8"/>
  </w:num>
  <w:num w:numId="3">
    <w:abstractNumId w:val="9"/>
  </w:num>
  <w:num w:numId="4">
    <w:abstractNumId w:val="0"/>
  </w:num>
  <w:num w:numId="5">
    <w:abstractNumId w:val="18"/>
  </w:num>
  <w:num w:numId="6">
    <w:abstractNumId w:val="22"/>
  </w:num>
  <w:num w:numId="7">
    <w:abstractNumId w:val="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20"/>
  </w:num>
  <w:num w:numId="12">
    <w:abstractNumId w:val="1"/>
  </w:num>
  <w:num w:numId="13">
    <w:abstractNumId w:val="17"/>
  </w:num>
  <w:num w:numId="14">
    <w:abstractNumId w:val="4"/>
  </w:num>
  <w:num w:numId="15">
    <w:abstractNumId w:val="2"/>
  </w:num>
  <w:num w:numId="16">
    <w:abstractNumId w:val="13"/>
  </w:num>
  <w:num w:numId="17">
    <w:abstractNumId w:val="10"/>
  </w:num>
  <w:num w:numId="18">
    <w:abstractNumId w:val="12"/>
  </w:num>
  <w:num w:numId="19">
    <w:abstractNumId w:val="15"/>
  </w:num>
  <w:num w:numId="20">
    <w:abstractNumId w:val="6"/>
  </w:num>
  <w:num w:numId="21">
    <w:abstractNumId w:val="14"/>
  </w:num>
  <w:num w:numId="22">
    <w:abstractNumId w:val="21"/>
  </w:num>
  <w:num w:numId="23">
    <w:abstractNumId w:val="1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63"/>
    <w:rsid w:val="000006B9"/>
    <w:rsid w:val="00001247"/>
    <w:rsid w:val="000013FB"/>
    <w:rsid w:val="00002740"/>
    <w:rsid w:val="00012CDD"/>
    <w:rsid w:val="000132D4"/>
    <w:rsid w:val="000150EC"/>
    <w:rsid w:val="00017802"/>
    <w:rsid w:val="00020F19"/>
    <w:rsid w:val="0002446A"/>
    <w:rsid w:val="00024738"/>
    <w:rsid w:val="000301E3"/>
    <w:rsid w:val="0003142A"/>
    <w:rsid w:val="00040909"/>
    <w:rsid w:val="00044730"/>
    <w:rsid w:val="00044744"/>
    <w:rsid w:val="00044C36"/>
    <w:rsid w:val="000504B9"/>
    <w:rsid w:val="000657F4"/>
    <w:rsid w:val="00065AC5"/>
    <w:rsid w:val="00066575"/>
    <w:rsid w:val="000750B2"/>
    <w:rsid w:val="00084B71"/>
    <w:rsid w:val="00087661"/>
    <w:rsid w:val="00091FDF"/>
    <w:rsid w:val="000949E9"/>
    <w:rsid w:val="00095C3A"/>
    <w:rsid w:val="000A1450"/>
    <w:rsid w:val="000A1829"/>
    <w:rsid w:val="000A4896"/>
    <w:rsid w:val="000A52EE"/>
    <w:rsid w:val="000B0F62"/>
    <w:rsid w:val="000B4857"/>
    <w:rsid w:val="000C16D1"/>
    <w:rsid w:val="000C5F14"/>
    <w:rsid w:val="000D39A9"/>
    <w:rsid w:val="000E03B9"/>
    <w:rsid w:val="000E71DC"/>
    <w:rsid w:val="000F1972"/>
    <w:rsid w:val="00101EAE"/>
    <w:rsid w:val="0010783F"/>
    <w:rsid w:val="001112B7"/>
    <w:rsid w:val="00111632"/>
    <w:rsid w:val="00112D62"/>
    <w:rsid w:val="00114BE5"/>
    <w:rsid w:val="00120E54"/>
    <w:rsid w:val="00122235"/>
    <w:rsid w:val="00124845"/>
    <w:rsid w:val="00134B80"/>
    <w:rsid w:val="00135A81"/>
    <w:rsid w:val="0014793E"/>
    <w:rsid w:val="0016291E"/>
    <w:rsid w:val="00171BB7"/>
    <w:rsid w:val="00172359"/>
    <w:rsid w:val="001741BE"/>
    <w:rsid w:val="001A5E00"/>
    <w:rsid w:val="001A63D3"/>
    <w:rsid w:val="001B30EF"/>
    <w:rsid w:val="001B3BC6"/>
    <w:rsid w:val="001B42DB"/>
    <w:rsid w:val="001B48B3"/>
    <w:rsid w:val="001C2100"/>
    <w:rsid w:val="001C501C"/>
    <w:rsid w:val="001D12ED"/>
    <w:rsid w:val="001D1335"/>
    <w:rsid w:val="001D39D0"/>
    <w:rsid w:val="001E347F"/>
    <w:rsid w:val="001E4CB8"/>
    <w:rsid w:val="001F2DD6"/>
    <w:rsid w:val="001F5725"/>
    <w:rsid w:val="00202BAB"/>
    <w:rsid w:val="00204C59"/>
    <w:rsid w:val="00212595"/>
    <w:rsid w:val="00213584"/>
    <w:rsid w:val="00215CB5"/>
    <w:rsid w:val="00221CEE"/>
    <w:rsid w:val="002224B7"/>
    <w:rsid w:val="00222C2D"/>
    <w:rsid w:val="00233C38"/>
    <w:rsid w:val="00235B7B"/>
    <w:rsid w:val="00240230"/>
    <w:rsid w:val="0024222D"/>
    <w:rsid w:val="002452D3"/>
    <w:rsid w:val="00245F2F"/>
    <w:rsid w:val="00250B57"/>
    <w:rsid w:val="0025179B"/>
    <w:rsid w:val="0025374B"/>
    <w:rsid w:val="002560C3"/>
    <w:rsid w:val="00262061"/>
    <w:rsid w:val="0027280E"/>
    <w:rsid w:val="002737E9"/>
    <w:rsid w:val="00277E4A"/>
    <w:rsid w:val="0028256D"/>
    <w:rsid w:val="002858FB"/>
    <w:rsid w:val="00292606"/>
    <w:rsid w:val="00292C79"/>
    <w:rsid w:val="002A038C"/>
    <w:rsid w:val="002A1362"/>
    <w:rsid w:val="002A56B0"/>
    <w:rsid w:val="002A6593"/>
    <w:rsid w:val="002A7646"/>
    <w:rsid w:val="002B23DA"/>
    <w:rsid w:val="002B2E40"/>
    <w:rsid w:val="002B7821"/>
    <w:rsid w:val="002C0EFB"/>
    <w:rsid w:val="002C4A11"/>
    <w:rsid w:val="002C598B"/>
    <w:rsid w:val="002C5BB7"/>
    <w:rsid w:val="002C5C8C"/>
    <w:rsid w:val="002C5D7E"/>
    <w:rsid w:val="002C73DF"/>
    <w:rsid w:val="002D6641"/>
    <w:rsid w:val="002E4B36"/>
    <w:rsid w:val="002F1340"/>
    <w:rsid w:val="002F46C8"/>
    <w:rsid w:val="00334F5F"/>
    <w:rsid w:val="003361B7"/>
    <w:rsid w:val="00347BA9"/>
    <w:rsid w:val="00352385"/>
    <w:rsid w:val="003560A0"/>
    <w:rsid w:val="003607D8"/>
    <w:rsid w:val="003753A4"/>
    <w:rsid w:val="003802B5"/>
    <w:rsid w:val="003877E4"/>
    <w:rsid w:val="003878E6"/>
    <w:rsid w:val="0039193E"/>
    <w:rsid w:val="00394BFB"/>
    <w:rsid w:val="0039547C"/>
    <w:rsid w:val="00396187"/>
    <w:rsid w:val="003A567A"/>
    <w:rsid w:val="003A5F68"/>
    <w:rsid w:val="003A710C"/>
    <w:rsid w:val="003A7EA8"/>
    <w:rsid w:val="003B3BF6"/>
    <w:rsid w:val="003C001F"/>
    <w:rsid w:val="003C4ECA"/>
    <w:rsid w:val="003C6202"/>
    <w:rsid w:val="003C63E6"/>
    <w:rsid w:val="003D5A53"/>
    <w:rsid w:val="003E30A6"/>
    <w:rsid w:val="003E5025"/>
    <w:rsid w:val="003E56C4"/>
    <w:rsid w:val="00403526"/>
    <w:rsid w:val="00404946"/>
    <w:rsid w:val="0040517D"/>
    <w:rsid w:val="00417F9C"/>
    <w:rsid w:val="004302CF"/>
    <w:rsid w:val="00435656"/>
    <w:rsid w:val="00441612"/>
    <w:rsid w:val="004467C0"/>
    <w:rsid w:val="00451CB4"/>
    <w:rsid w:val="0046142D"/>
    <w:rsid w:val="00464A0D"/>
    <w:rsid w:val="00466B1F"/>
    <w:rsid w:val="00466D56"/>
    <w:rsid w:val="00471B65"/>
    <w:rsid w:val="0047205D"/>
    <w:rsid w:val="00472ED0"/>
    <w:rsid w:val="00473D7A"/>
    <w:rsid w:val="00474CFF"/>
    <w:rsid w:val="004753DF"/>
    <w:rsid w:val="00476AC3"/>
    <w:rsid w:val="00480C9B"/>
    <w:rsid w:val="004A08BB"/>
    <w:rsid w:val="004A2439"/>
    <w:rsid w:val="004A27D0"/>
    <w:rsid w:val="004B18AA"/>
    <w:rsid w:val="004B2FFE"/>
    <w:rsid w:val="004B66ED"/>
    <w:rsid w:val="004C0BC2"/>
    <w:rsid w:val="004C61E4"/>
    <w:rsid w:val="004C64D3"/>
    <w:rsid w:val="004C68B0"/>
    <w:rsid w:val="004D1B76"/>
    <w:rsid w:val="004D52B4"/>
    <w:rsid w:val="004D6DC4"/>
    <w:rsid w:val="004E0F14"/>
    <w:rsid w:val="004E5EBC"/>
    <w:rsid w:val="004F44F1"/>
    <w:rsid w:val="00502610"/>
    <w:rsid w:val="005034FF"/>
    <w:rsid w:val="00503BE9"/>
    <w:rsid w:val="005134BA"/>
    <w:rsid w:val="00515C9D"/>
    <w:rsid w:val="00517FCC"/>
    <w:rsid w:val="00520368"/>
    <w:rsid w:val="00521D4A"/>
    <w:rsid w:val="00535769"/>
    <w:rsid w:val="0053598D"/>
    <w:rsid w:val="00535D3D"/>
    <w:rsid w:val="00550B36"/>
    <w:rsid w:val="00556DD4"/>
    <w:rsid w:val="00557900"/>
    <w:rsid w:val="005601A7"/>
    <w:rsid w:val="00566597"/>
    <w:rsid w:val="0057153F"/>
    <w:rsid w:val="00574B2A"/>
    <w:rsid w:val="00575080"/>
    <w:rsid w:val="00583747"/>
    <w:rsid w:val="0059735C"/>
    <w:rsid w:val="005B06C1"/>
    <w:rsid w:val="005B0D9F"/>
    <w:rsid w:val="005B4BB7"/>
    <w:rsid w:val="005B5CEF"/>
    <w:rsid w:val="005D2454"/>
    <w:rsid w:val="005D65E6"/>
    <w:rsid w:val="005D714B"/>
    <w:rsid w:val="005E3DE7"/>
    <w:rsid w:val="005F0C3C"/>
    <w:rsid w:val="005F6479"/>
    <w:rsid w:val="00602598"/>
    <w:rsid w:val="006133E3"/>
    <w:rsid w:val="006210A8"/>
    <w:rsid w:val="006300F8"/>
    <w:rsid w:val="0063254A"/>
    <w:rsid w:val="00634805"/>
    <w:rsid w:val="006406B3"/>
    <w:rsid w:val="00643E40"/>
    <w:rsid w:val="00646C09"/>
    <w:rsid w:val="00650DC3"/>
    <w:rsid w:val="006530D7"/>
    <w:rsid w:val="00654137"/>
    <w:rsid w:val="006553DD"/>
    <w:rsid w:val="00664FEA"/>
    <w:rsid w:val="006776E2"/>
    <w:rsid w:val="00677B6C"/>
    <w:rsid w:val="006926EA"/>
    <w:rsid w:val="006934A8"/>
    <w:rsid w:val="006A483A"/>
    <w:rsid w:val="006B1F93"/>
    <w:rsid w:val="006B7A38"/>
    <w:rsid w:val="006B7FA5"/>
    <w:rsid w:val="006C0E7E"/>
    <w:rsid w:val="006C5976"/>
    <w:rsid w:val="006D0138"/>
    <w:rsid w:val="006E0D74"/>
    <w:rsid w:val="006E1FC1"/>
    <w:rsid w:val="006E2F57"/>
    <w:rsid w:val="006E6284"/>
    <w:rsid w:val="006F4766"/>
    <w:rsid w:val="006F4EB8"/>
    <w:rsid w:val="00700DCA"/>
    <w:rsid w:val="00701DA0"/>
    <w:rsid w:val="00702739"/>
    <w:rsid w:val="00706333"/>
    <w:rsid w:val="00710A58"/>
    <w:rsid w:val="00711B92"/>
    <w:rsid w:val="00715FD6"/>
    <w:rsid w:val="00722F5E"/>
    <w:rsid w:val="00726212"/>
    <w:rsid w:val="0073070C"/>
    <w:rsid w:val="00730A72"/>
    <w:rsid w:val="007365A0"/>
    <w:rsid w:val="0075032D"/>
    <w:rsid w:val="00751B23"/>
    <w:rsid w:val="007520CE"/>
    <w:rsid w:val="00757580"/>
    <w:rsid w:val="0076457C"/>
    <w:rsid w:val="0076752F"/>
    <w:rsid w:val="00770604"/>
    <w:rsid w:val="00775F81"/>
    <w:rsid w:val="0078206E"/>
    <w:rsid w:val="00784131"/>
    <w:rsid w:val="00797EEE"/>
    <w:rsid w:val="007A02D5"/>
    <w:rsid w:val="007A108F"/>
    <w:rsid w:val="007A58CF"/>
    <w:rsid w:val="007A6E40"/>
    <w:rsid w:val="007A75BB"/>
    <w:rsid w:val="007B1726"/>
    <w:rsid w:val="007B72D4"/>
    <w:rsid w:val="007C554F"/>
    <w:rsid w:val="007C62DD"/>
    <w:rsid w:val="007D1030"/>
    <w:rsid w:val="007D473E"/>
    <w:rsid w:val="007E0233"/>
    <w:rsid w:val="007E11B4"/>
    <w:rsid w:val="007E7099"/>
    <w:rsid w:val="007F0FC0"/>
    <w:rsid w:val="007F2A11"/>
    <w:rsid w:val="007F30AB"/>
    <w:rsid w:val="007F689B"/>
    <w:rsid w:val="00800F95"/>
    <w:rsid w:val="00801D53"/>
    <w:rsid w:val="0081589B"/>
    <w:rsid w:val="00815CC8"/>
    <w:rsid w:val="0081708C"/>
    <w:rsid w:val="008315EC"/>
    <w:rsid w:val="0083663C"/>
    <w:rsid w:val="00836804"/>
    <w:rsid w:val="00843BED"/>
    <w:rsid w:val="00852AD0"/>
    <w:rsid w:val="0085359E"/>
    <w:rsid w:val="008542AA"/>
    <w:rsid w:val="00861778"/>
    <w:rsid w:val="00862FDF"/>
    <w:rsid w:val="008646C3"/>
    <w:rsid w:val="0087176C"/>
    <w:rsid w:val="00882C03"/>
    <w:rsid w:val="00887923"/>
    <w:rsid w:val="008958EE"/>
    <w:rsid w:val="00897204"/>
    <w:rsid w:val="008A0CC7"/>
    <w:rsid w:val="008A13A8"/>
    <w:rsid w:val="008A473B"/>
    <w:rsid w:val="008A58A6"/>
    <w:rsid w:val="008B0B5E"/>
    <w:rsid w:val="008C1540"/>
    <w:rsid w:val="008C33F0"/>
    <w:rsid w:val="008D402A"/>
    <w:rsid w:val="008D7EFC"/>
    <w:rsid w:val="008E071A"/>
    <w:rsid w:val="008E5C03"/>
    <w:rsid w:val="008E7956"/>
    <w:rsid w:val="008F5099"/>
    <w:rsid w:val="008F5693"/>
    <w:rsid w:val="00905082"/>
    <w:rsid w:val="00916443"/>
    <w:rsid w:val="00917161"/>
    <w:rsid w:val="00934168"/>
    <w:rsid w:val="00935345"/>
    <w:rsid w:val="00940906"/>
    <w:rsid w:val="009455BA"/>
    <w:rsid w:val="00947B56"/>
    <w:rsid w:val="00950452"/>
    <w:rsid w:val="0095675A"/>
    <w:rsid w:val="009767AD"/>
    <w:rsid w:val="00987AD0"/>
    <w:rsid w:val="00990B28"/>
    <w:rsid w:val="00991A7B"/>
    <w:rsid w:val="00993B31"/>
    <w:rsid w:val="0099688A"/>
    <w:rsid w:val="00996B21"/>
    <w:rsid w:val="009A31F7"/>
    <w:rsid w:val="009A365F"/>
    <w:rsid w:val="009A613F"/>
    <w:rsid w:val="009B29CD"/>
    <w:rsid w:val="009B7CFB"/>
    <w:rsid w:val="009D3929"/>
    <w:rsid w:val="009D56C9"/>
    <w:rsid w:val="009E2EA2"/>
    <w:rsid w:val="009E2F9D"/>
    <w:rsid w:val="009E43FB"/>
    <w:rsid w:val="009E56AC"/>
    <w:rsid w:val="009F2C57"/>
    <w:rsid w:val="009F3497"/>
    <w:rsid w:val="009F3AC3"/>
    <w:rsid w:val="009F3E77"/>
    <w:rsid w:val="009F6123"/>
    <w:rsid w:val="00A02484"/>
    <w:rsid w:val="00A0717D"/>
    <w:rsid w:val="00A123C7"/>
    <w:rsid w:val="00A2366B"/>
    <w:rsid w:val="00A2773D"/>
    <w:rsid w:val="00A373B0"/>
    <w:rsid w:val="00A51C2B"/>
    <w:rsid w:val="00A56B86"/>
    <w:rsid w:val="00A748D2"/>
    <w:rsid w:val="00A77311"/>
    <w:rsid w:val="00A87550"/>
    <w:rsid w:val="00A931E1"/>
    <w:rsid w:val="00AA3F24"/>
    <w:rsid w:val="00AC2A27"/>
    <w:rsid w:val="00AC2A89"/>
    <w:rsid w:val="00AC3D8C"/>
    <w:rsid w:val="00AC5AF9"/>
    <w:rsid w:val="00AC6718"/>
    <w:rsid w:val="00AC6F12"/>
    <w:rsid w:val="00AD4C88"/>
    <w:rsid w:val="00AD4CDC"/>
    <w:rsid w:val="00AD6C04"/>
    <w:rsid w:val="00AD7D54"/>
    <w:rsid w:val="00AF0CB0"/>
    <w:rsid w:val="00AF2C4A"/>
    <w:rsid w:val="00B01004"/>
    <w:rsid w:val="00B019FB"/>
    <w:rsid w:val="00B02659"/>
    <w:rsid w:val="00B270B5"/>
    <w:rsid w:val="00B2756A"/>
    <w:rsid w:val="00B35D13"/>
    <w:rsid w:val="00B36CC2"/>
    <w:rsid w:val="00B371EC"/>
    <w:rsid w:val="00B37AB2"/>
    <w:rsid w:val="00B37F2F"/>
    <w:rsid w:val="00B43E52"/>
    <w:rsid w:val="00B475BF"/>
    <w:rsid w:val="00B51715"/>
    <w:rsid w:val="00B5378E"/>
    <w:rsid w:val="00B53CD5"/>
    <w:rsid w:val="00B61659"/>
    <w:rsid w:val="00B661F9"/>
    <w:rsid w:val="00B70B14"/>
    <w:rsid w:val="00B7354C"/>
    <w:rsid w:val="00B83439"/>
    <w:rsid w:val="00B92C6C"/>
    <w:rsid w:val="00B9359F"/>
    <w:rsid w:val="00B944A9"/>
    <w:rsid w:val="00B94624"/>
    <w:rsid w:val="00B94EEE"/>
    <w:rsid w:val="00B953BF"/>
    <w:rsid w:val="00BA61CA"/>
    <w:rsid w:val="00BA7243"/>
    <w:rsid w:val="00BA7B90"/>
    <w:rsid w:val="00BB1B53"/>
    <w:rsid w:val="00BB7F61"/>
    <w:rsid w:val="00BC6C90"/>
    <w:rsid w:val="00BD6885"/>
    <w:rsid w:val="00BD7D0B"/>
    <w:rsid w:val="00BE016E"/>
    <w:rsid w:val="00C02E89"/>
    <w:rsid w:val="00C06CB2"/>
    <w:rsid w:val="00C12D99"/>
    <w:rsid w:val="00C14F02"/>
    <w:rsid w:val="00C23391"/>
    <w:rsid w:val="00C32878"/>
    <w:rsid w:val="00C33BBC"/>
    <w:rsid w:val="00C36E19"/>
    <w:rsid w:val="00C43FE5"/>
    <w:rsid w:val="00C51AC0"/>
    <w:rsid w:val="00C52F42"/>
    <w:rsid w:val="00C5720C"/>
    <w:rsid w:val="00C61560"/>
    <w:rsid w:val="00C61D56"/>
    <w:rsid w:val="00C6225B"/>
    <w:rsid w:val="00C7002B"/>
    <w:rsid w:val="00C71920"/>
    <w:rsid w:val="00C84FA9"/>
    <w:rsid w:val="00C94DB7"/>
    <w:rsid w:val="00C97C4A"/>
    <w:rsid w:val="00CA62A2"/>
    <w:rsid w:val="00CB0472"/>
    <w:rsid w:val="00CC6ABC"/>
    <w:rsid w:val="00CD2267"/>
    <w:rsid w:val="00CD7260"/>
    <w:rsid w:val="00CD76C9"/>
    <w:rsid w:val="00CE1CD2"/>
    <w:rsid w:val="00CE3257"/>
    <w:rsid w:val="00CE4DA7"/>
    <w:rsid w:val="00CE6116"/>
    <w:rsid w:val="00D0207B"/>
    <w:rsid w:val="00D04004"/>
    <w:rsid w:val="00D14A0C"/>
    <w:rsid w:val="00D20A5C"/>
    <w:rsid w:val="00D230BD"/>
    <w:rsid w:val="00D23468"/>
    <w:rsid w:val="00D264B0"/>
    <w:rsid w:val="00D371A7"/>
    <w:rsid w:val="00D437E0"/>
    <w:rsid w:val="00D530E4"/>
    <w:rsid w:val="00D636DF"/>
    <w:rsid w:val="00D6476E"/>
    <w:rsid w:val="00D660DE"/>
    <w:rsid w:val="00D66B67"/>
    <w:rsid w:val="00D727F6"/>
    <w:rsid w:val="00D734AA"/>
    <w:rsid w:val="00D7514D"/>
    <w:rsid w:val="00D85C1F"/>
    <w:rsid w:val="00D90013"/>
    <w:rsid w:val="00D9003B"/>
    <w:rsid w:val="00D91BD5"/>
    <w:rsid w:val="00D91D38"/>
    <w:rsid w:val="00D92371"/>
    <w:rsid w:val="00D92815"/>
    <w:rsid w:val="00D964CD"/>
    <w:rsid w:val="00DA649C"/>
    <w:rsid w:val="00DB07ED"/>
    <w:rsid w:val="00DB0B08"/>
    <w:rsid w:val="00DB1CFD"/>
    <w:rsid w:val="00DB3406"/>
    <w:rsid w:val="00DB4F88"/>
    <w:rsid w:val="00DB7F64"/>
    <w:rsid w:val="00DC6445"/>
    <w:rsid w:val="00DD2DAF"/>
    <w:rsid w:val="00DD44FC"/>
    <w:rsid w:val="00DD695D"/>
    <w:rsid w:val="00DE39F5"/>
    <w:rsid w:val="00DF1272"/>
    <w:rsid w:val="00DF423A"/>
    <w:rsid w:val="00E00113"/>
    <w:rsid w:val="00E04A43"/>
    <w:rsid w:val="00E06A95"/>
    <w:rsid w:val="00E10837"/>
    <w:rsid w:val="00E250DB"/>
    <w:rsid w:val="00E2736E"/>
    <w:rsid w:val="00E3517E"/>
    <w:rsid w:val="00E371A5"/>
    <w:rsid w:val="00E47666"/>
    <w:rsid w:val="00E616DA"/>
    <w:rsid w:val="00E675F2"/>
    <w:rsid w:val="00E73429"/>
    <w:rsid w:val="00E74C4A"/>
    <w:rsid w:val="00E850BE"/>
    <w:rsid w:val="00E921DA"/>
    <w:rsid w:val="00E9444C"/>
    <w:rsid w:val="00E95061"/>
    <w:rsid w:val="00E96936"/>
    <w:rsid w:val="00EB7121"/>
    <w:rsid w:val="00EC0A92"/>
    <w:rsid w:val="00EE527B"/>
    <w:rsid w:val="00EE5452"/>
    <w:rsid w:val="00EE589C"/>
    <w:rsid w:val="00EF53CE"/>
    <w:rsid w:val="00EF77ED"/>
    <w:rsid w:val="00F00820"/>
    <w:rsid w:val="00F03463"/>
    <w:rsid w:val="00F03E7B"/>
    <w:rsid w:val="00F05A8C"/>
    <w:rsid w:val="00F10375"/>
    <w:rsid w:val="00F1221C"/>
    <w:rsid w:val="00F14298"/>
    <w:rsid w:val="00F165AB"/>
    <w:rsid w:val="00F17899"/>
    <w:rsid w:val="00F20CB1"/>
    <w:rsid w:val="00F37DF2"/>
    <w:rsid w:val="00F42B75"/>
    <w:rsid w:val="00F45117"/>
    <w:rsid w:val="00F45933"/>
    <w:rsid w:val="00F47963"/>
    <w:rsid w:val="00F5139D"/>
    <w:rsid w:val="00F53A55"/>
    <w:rsid w:val="00F56C14"/>
    <w:rsid w:val="00F60C2B"/>
    <w:rsid w:val="00F664F0"/>
    <w:rsid w:val="00F66736"/>
    <w:rsid w:val="00F73E69"/>
    <w:rsid w:val="00F864A3"/>
    <w:rsid w:val="00F8746B"/>
    <w:rsid w:val="00F87BD8"/>
    <w:rsid w:val="00FA5CF5"/>
    <w:rsid w:val="00FB0515"/>
    <w:rsid w:val="00FB0CBC"/>
    <w:rsid w:val="00FB2777"/>
    <w:rsid w:val="00FB28E4"/>
    <w:rsid w:val="00FC117A"/>
    <w:rsid w:val="00FC335C"/>
    <w:rsid w:val="00FC3A59"/>
    <w:rsid w:val="00FC63AE"/>
    <w:rsid w:val="00FD127D"/>
    <w:rsid w:val="00FD5A20"/>
    <w:rsid w:val="00FD6435"/>
    <w:rsid w:val="00FE4F4D"/>
    <w:rsid w:val="00FF47A9"/>
    <w:rsid w:val="00FF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F349E"/>
  <w15:docId w15:val="{3797F2B6-A8C7-497B-B050-34DD16C6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273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dot points"/>
    <w:basedOn w:val="Normal"/>
    <w:uiPriority w:val="34"/>
    <w:qFormat/>
    <w:rsid w:val="00F47963"/>
    <w:pPr>
      <w:ind w:left="720"/>
      <w:contextualSpacing/>
    </w:pPr>
  </w:style>
  <w:style w:type="character" w:styleId="Hyperlink">
    <w:name w:val="Hyperlink"/>
    <w:uiPriority w:val="99"/>
    <w:unhideWhenUsed/>
    <w:rsid w:val="00F47963"/>
    <w:rPr>
      <w:color w:val="0000FF"/>
      <w:u w:val="single"/>
    </w:rPr>
  </w:style>
  <w:style w:type="character" w:styleId="CommentReference">
    <w:name w:val="annotation reference"/>
    <w:uiPriority w:val="99"/>
    <w:unhideWhenUsed/>
    <w:rsid w:val="00F47963"/>
    <w:rPr>
      <w:sz w:val="16"/>
      <w:szCs w:val="16"/>
    </w:rPr>
  </w:style>
  <w:style w:type="paragraph" w:styleId="CommentText">
    <w:name w:val="annotation text"/>
    <w:basedOn w:val="Normal"/>
    <w:link w:val="CommentTextChar"/>
    <w:uiPriority w:val="99"/>
    <w:semiHidden/>
    <w:unhideWhenUsed/>
    <w:rsid w:val="00F47963"/>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47963"/>
    <w:rPr>
      <w:rFonts w:ascii="Calibri" w:eastAsia="Calibri" w:hAnsi="Calibri" w:cs="Times New Roman"/>
      <w:sz w:val="20"/>
      <w:szCs w:val="20"/>
      <w:lang w:val="en-AU"/>
    </w:rPr>
  </w:style>
  <w:style w:type="paragraph" w:styleId="BalloonText">
    <w:name w:val="Balloon Text"/>
    <w:basedOn w:val="Normal"/>
    <w:link w:val="BalloonTextChar"/>
    <w:uiPriority w:val="99"/>
    <w:semiHidden/>
    <w:unhideWhenUsed/>
    <w:rsid w:val="00F47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963"/>
    <w:rPr>
      <w:rFonts w:ascii="Tahoma" w:hAnsi="Tahoma" w:cs="Tahoma"/>
      <w:sz w:val="16"/>
      <w:szCs w:val="16"/>
    </w:rPr>
  </w:style>
  <w:style w:type="table" w:styleId="TableGrid">
    <w:name w:val="Table Grid"/>
    <w:basedOn w:val="TableNormal"/>
    <w:uiPriority w:val="59"/>
    <w:rsid w:val="00C719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920"/>
  </w:style>
  <w:style w:type="paragraph" w:styleId="Footer">
    <w:name w:val="footer"/>
    <w:basedOn w:val="Normal"/>
    <w:link w:val="FooterChar"/>
    <w:uiPriority w:val="99"/>
    <w:unhideWhenUsed/>
    <w:rsid w:val="00C71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920"/>
  </w:style>
  <w:style w:type="paragraph" w:styleId="CommentSubject">
    <w:name w:val="annotation subject"/>
    <w:basedOn w:val="CommentText"/>
    <w:next w:val="CommentText"/>
    <w:link w:val="CommentSubjectChar"/>
    <w:uiPriority w:val="99"/>
    <w:semiHidden/>
    <w:unhideWhenUsed/>
    <w:rsid w:val="000A1829"/>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A1829"/>
    <w:rPr>
      <w:rFonts w:ascii="Calibri" w:eastAsia="Calibri" w:hAnsi="Calibri" w:cs="Times New Roman"/>
      <w:b/>
      <w:bCs/>
      <w:sz w:val="20"/>
      <w:szCs w:val="20"/>
      <w:lang w:val="en-AU"/>
    </w:rPr>
  </w:style>
  <w:style w:type="character" w:customStyle="1" w:styleId="Heading1Char">
    <w:name w:val="Heading 1 Char"/>
    <w:basedOn w:val="DefaultParagraphFont"/>
    <w:link w:val="Heading1"/>
    <w:uiPriority w:val="9"/>
    <w:rsid w:val="00702739"/>
    <w:rPr>
      <w:rFonts w:asciiTheme="majorHAnsi" w:eastAsiaTheme="majorEastAsia" w:hAnsiTheme="majorHAnsi" w:cstheme="majorBidi"/>
      <w:b/>
      <w:bCs/>
      <w:color w:val="365F91" w:themeColor="accent1" w:themeShade="BF"/>
      <w:sz w:val="28"/>
      <w:szCs w:val="28"/>
      <w:lang w:val="en-AU"/>
    </w:rPr>
  </w:style>
  <w:style w:type="paragraph" w:customStyle="1" w:styleId="BasicParagraph">
    <w:name w:val="[Basic Paragraph]"/>
    <w:basedOn w:val="Normal"/>
    <w:uiPriority w:val="99"/>
    <w:rsid w:val="00521D4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FollowedHyperlink">
    <w:name w:val="FollowedHyperlink"/>
    <w:basedOn w:val="DefaultParagraphFont"/>
    <w:uiPriority w:val="99"/>
    <w:semiHidden/>
    <w:unhideWhenUsed/>
    <w:rsid w:val="009E2F9D"/>
    <w:rPr>
      <w:color w:val="800080" w:themeColor="followedHyperlink"/>
      <w:u w:val="single"/>
    </w:rPr>
  </w:style>
  <w:style w:type="paragraph" w:styleId="NormalWeb">
    <w:name w:val="Normal (Web)"/>
    <w:basedOn w:val="Normal"/>
    <w:uiPriority w:val="99"/>
    <w:unhideWhenUsed/>
    <w:rsid w:val="0052036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30A72"/>
    <w:pPr>
      <w:spacing w:after="0" w:line="240" w:lineRule="auto"/>
    </w:pPr>
  </w:style>
  <w:style w:type="paragraph" w:styleId="TOCHeading">
    <w:name w:val="TOC Heading"/>
    <w:basedOn w:val="Heading1"/>
    <w:next w:val="Normal"/>
    <w:uiPriority w:val="39"/>
    <w:unhideWhenUsed/>
    <w:qFormat/>
    <w:rsid w:val="00B94EEE"/>
    <w:pPr>
      <w:spacing w:line="276" w:lineRule="auto"/>
      <w:outlineLvl w:val="9"/>
    </w:pPr>
    <w:rPr>
      <w:lang w:val="en-US" w:eastAsia="ja-JP"/>
    </w:rPr>
  </w:style>
  <w:style w:type="paragraph" w:styleId="TOC1">
    <w:name w:val="toc 1"/>
    <w:basedOn w:val="Normal"/>
    <w:next w:val="Normal"/>
    <w:autoRedefine/>
    <w:uiPriority w:val="39"/>
    <w:unhideWhenUsed/>
    <w:rsid w:val="00B94EE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3793">
      <w:bodyDiv w:val="1"/>
      <w:marLeft w:val="0"/>
      <w:marRight w:val="0"/>
      <w:marTop w:val="0"/>
      <w:marBottom w:val="0"/>
      <w:divBdr>
        <w:top w:val="none" w:sz="0" w:space="0" w:color="auto"/>
        <w:left w:val="none" w:sz="0" w:space="0" w:color="auto"/>
        <w:bottom w:val="none" w:sz="0" w:space="0" w:color="auto"/>
        <w:right w:val="none" w:sz="0" w:space="0" w:color="auto"/>
      </w:divBdr>
    </w:div>
    <w:div w:id="437412027">
      <w:bodyDiv w:val="1"/>
      <w:marLeft w:val="0"/>
      <w:marRight w:val="0"/>
      <w:marTop w:val="0"/>
      <w:marBottom w:val="0"/>
      <w:divBdr>
        <w:top w:val="none" w:sz="0" w:space="0" w:color="auto"/>
        <w:left w:val="none" w:sz="0" w:space="0" w:color="auto"/>
        <w:bottom w:val="none" w:sz="0" w:space="0" w:color="auto"/>
        <w:right w:val="none" w:sz="0" w:space="0" w:color="auto"/>
      </w:divBdr>
    </w:div>
    <w:div w:id="971864100">
      <w:bodyDiv w:val="1"/>
      <w:marLeft w:val="0"/>
      <w:marRight w:val="0"/>
      <w:marTop w:val="0"/>
      <w:marBottom w:val="0"/>
      <w:divBdr>
        <w:top w:val="none" w:sz="0" w:space="0" w:color="auto"/>
        <w:left w:val="none" w:sz="0" w:space="0" w:color="auto"/>
        <w:bottom w:val="none" w:sz="0" w:space="0" w:color="auto"/>
        <w:right w:val="none" w:sz="0" w:space="0" w:color="auto"/>
      </w:divBdr>
    </w:div>
    <w:div w:id="1261988947">
      <w:bodyDiv w:val="1"/>
      <w:marLeft w:val="0"/>
      <w:marRight w:val="0"/>
      <w:marTop w:val="0"/>
      <w:marBottom w:val="0"/>
      <w:divBdr>
        <w:top w:val="none" w:sz="0" w:space="0" w:color="auto"/>
        <w:left w:val="none" w:sz="0" w:space="0" w:color="auto"/>
        <w:bottom w:val="none" w:sz="0" w:space="0" w:color="auto"/>
        <w:right w:val="none" w:sz="0" w:space="0" w:color="auto"/>
      </w:divBdr>
    </w:div>
    <w:div w:id="1572235362">
      <w:bodyDiv w:val="1"/>
      <w:marLeft w:val="0"/>
      <w:marRight w:val="0"/>
      <w:marTop w:val="0"/>
      <w:marBottom w:val="0"/>
      <w:divBdr>
        <w:top w:val="none" w:sz="0" w:space="0" w:color="auto"/>
        <w:left w:val="none" w:sz="0" w:space="0" w:color="auto"/>
        <w:bottom w:val="none" w:sz="0" w:space="0" w:color="auto"/>
        <w:right w:val="none" w:sz="0" w:space="0" w:color="auto"/>
      </w:divBdr>
    </w:div>
    <w:div w:id="1777559914">
      <w:bodyDiv w:val="1"/>
      <w:marLeft w:val="0"/>
      <w:marRight w:val="0"/>
      <w:marTop w:val="0"/>
      <w:marBottom w:val="0"/>
      <w:divBdr>
        <w:top w:val="none" w:sz="0" w:space="0" w:color="auto"/>
        <w:left w:val="none" w:sz="0" w:space="0" w:color="auto"/>
        <w:bottom w:val="none" w:sz="0" w:space="0" w:color="auto"/>
        <w:right w:val="none" w:sz="0" w:space="0" w:color="auto"/>
      </w:divBdr>
    </w:div>
    <w:div w:id="182939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erals.statedevelopment.sa.gov.au/mining/mines_and_quarries/kookaburra_gully_graphite_projec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nerals.statedevelopment.sa.gov.au/mining/mines_and_quarries/kookaburra_gully_graphite_projec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Resources.customerservices@sa.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DAD3-5698-4D2D-B92B-8EB6BAD2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Reid</dc:creator>
  <cp:lastModifiedBy>Nancy Smith</cp:lastModifiedBy>
  <cp:revision>2</cp:revision>
  <cp:lastPrinted>2016-05-25T03:28:00Z</cp:lastPrinted>
  <dcterms:created xsi:type="dcterms:W3CDTF">2016-06-06T06:44:00Z</dcterms:created>
  <dcterms:modified xsi:type="dcterms:W3CDTF">2016-06-06T06:44:00Z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A533866</vt:lpwstr>
  </property>
  <property fmtid="{D5CDD505-2E9C-101B-9397-08002B2CF9AE}" pid="4" name="Objective-Title">
    <vt:lpwstr>draft REX faqs (3) (2)</vt:lpwstr>
  </property>
  <property fmtid="{D5CDD505-2E9C-101B-9397-08002B2CF9AE}" pid="5" name="Objective-Comment">
    <vt:lpwstr/>
  </property>
  <property fmtid="{D5CDD505-2E9C-101B-9397-08002B2CF9AE}" pid="6" name="Objective-CreationStamp">
    <vt:filetime>2014-07-25T05:33:51Z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2014-07-25T05:35:55Z</vt:filetime>
  </property>
  <property fmtid="{D5CDD505-2E9C-101B-9397-08002B2CF9AE}" pid="10" name="Objective-ModificationStamp">
    <vt:filetime>2014-07-25T05:35:55Z</vt:filetime>
  </property>
  <property fmtid="{D5CDD505-2E9C-101B-9397-08002B2CF9AE}" pid="11" name="Objective-Owner">
    <vt:lpwstr>Mark Osborne</vt:lpwstr>
  </property>
  <property fmtid="{D5CDD505-2E9C-101B-9397-08002B2CF9AE}" pid="12" name="Objective-Path">
    <vt:lpwstr>Objective Global Folder:COMMUNITY RELATIONS:Media Relations:Major:Media Q&amp;A 2013:</vt:lpwstr>
  </property>
  <property fmtid="{D5CDD505-2E9C-101B-9397-08002B2CF9AE}" pid="13" name="Objective-Parent">
    <vt:lpwstr>Media Q&amp;A 2013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2013/05190</vt:lpwstr>
  </property>
  <property fmtid="{D5CDD505-2E9C-101B-9397-08002B2CF9AE}" pid="19" name="Objective-Classification">
    <vt:lpwstr>[Inherited - For Official Use Only]</vt:lpwstr>
  </property>
  <property fmtid="{D5CDD505-2E9C-101B-9397-08002B2CF9AE}" pid="20" name="Objective-Caveats">
    <vt:lpwstr/>
  </property>
  <property fmtid="{D5CDD505-2E9C-101B-9397-08002B2CF9AE}" pid="21" name="Objective-Legacy Unique ID [system]">
    <vt:lpwstr/>
  </property>
</Properties>
</file>